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7501D" w14:textId="08E456BB" w:rsidR="00851E10" w:rsidRPr="00851E10" w:rsidRDefault="0024442C" w:rsidP="00851E10">
      <w:pPr>
        <w:spacing w:line="240" w:lineRule="auto"/>
        <w:ind w:firstLine="0"/>
        <w:rPr>
          <w:rFonts w:ascii="Times New Roman" w:hAnsi="Times New Roman" w:cs="Times New Roman"/>
          <w:b/>
          <w:bCs/>
          <w:szCs w:val="24"/>
        </w:rPr>
      </w:pPr>
      <w:r>
        <w:rPr>
          <w:noProof/>
          <w14:ligatures w14:val="standardContextual"/>
        </w:rPr>
        <w:drawing>
          <wp:anchor distT="0" distB="0" distL="114300" distR="114300" simplePos="0" relativeHeight="251661313" behindDoc="0" locked="0" layoutInCell="1" allowOverlap="1" wp14:anchorId="0C046427" wp14:editId="52C05757">
            <wp:simplePos x="0" y="0"/>
            <wp:positionH relativeFrom="column">
              <wp:posOffset>5149850</wp:posOffset>
            </wp:positionH>
            <wp:positionV relativeFrom="paragraph">
              <wp:posOffset>-323850</wp:posOffset>
            </wp:positionV>
            <wp:extent cx="1177925" cy="594360"/>
            <wp:effectExtent l="0" t="0" r="0" b="0"/>
            <wp:wrapNone/>
            <wp:docPr id="189905370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053702" name="Image 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77925" cy="594360"/>
                    </a:xfrm>
                    <a:prstGeom prst="rect">
                      <a:avLst/>
                    </a:prstGeom>
                  </pic:spPr>
                </pic:pic>
              </a:graphicData>
            </a:graphic>
          </wp:anchor>
        </w:drawing>
      </w:r>
      <w:r>
        <w:rPr>
          <w:noProof/>
          <w14:ligatures w14:val="standardContextual"/>
        </w:rPr>
        <w:drawing>
          <wp:anchor distT="0" distB="0" distL="114300" distR="114300" simplePos="0" relativeHeight="251660289" behindDoc="0" locked="0" layoutInCell="1" allowOverlap="1" wp14:anchorId="43C8C444" wp14:editId="35FD62CB">
            <wp:simplePos x="0" y="0"/>
            <wp:positionH relativeFrom="column">
              <wp:posOffset>-431800</wp:posOffset>
            </wp:positionH>
            <wp:positionV relativeFrom="paragraph">
              <wp:posOffset>-330200</wp:posOffset>
            </wp:positionV>
            <wp:extent cx="863600" cy="573405"/>
            <wp:effectExtent l="0" t="0" r="0" b="0"/>
            <wp:wrapNone/>
            <wp:docPr id="183047687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76873" name="Imag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3600" cy="573405"/>
                    </a:xfrm>
                    <a:prstGeom prst="rect">
                      <a:avLst/>
                    </a:prstGeom>
                  </pic:spPr>
                </pic:pic>
              </a:graphicData>
            </a:graphic>
          </wp:anchor>
        </w:drawing>
      </w:r>
    </w:p>
    <w:p w14:paraId="2409477E" w14:textId="77777777" w:rsidR="0024442C" w:rsidRDefault="0024442C" w:rsidP="00851E10">
      <w:pPr>
        <w:spacing w:line="240" w:lineRule="auto"/>
        <w:ind w:firstLine="0"/>
        <w:jc w:val="center"/>
        <w:rPr>
          <w:rFonts w:ascii="Times New Roman" w:hAnsi="Times New Roman" w:cs="Times New Roman"/>
          <w:b/>
          <w:bCs/>
          <w:sz w:val="28"/>
        </w:rPr>
      </w:pPr>
      <w:bookmarkStart w:id="0" w:name="_Hlk120866221"/>
    </w:p>
    <w:p w14:paraId="14382264" w14:textId="1FE4B53A" w:rsidR="00851E10" w:rsidRPr="00851E10" w:rsidRDefault="00851E10" w:rsidP="00851E10">
      <w:pPr>
        <w:spacing w:line="240" w:lineRule="auto"/>
        <w:ind w:firstLine="0"/>
        <w:jc w:val="center"/>
        <w:rPr>
          <w:rFonts w:ascii="Times New Roman" w:hAnsi="Times New Roman" w:cs="Times New Roman"/>
          <w:b/>
          <w:bCs/>
          <w:sz w:val="28"/>
        </w:rPr>
      </w:pPr>
      <w:r w:rsidRPr="00851E10">
        <w:rPr>
          <w:rFonts w:ascii="Times New Roman" w:hAnsi="Times New Roman" w:cs="Times New Roman"/>
          <w:b/>
          <w:bCs/>
          <w:sz w:val="28"/>
        </w:rPr>
        <w:t>PROJET DE DÉVELOPPEMENT DE L</w:t>
      </w:r>
      <w:r>
        <w:rPr>
          <w:rFonts w:ascii="Times New Roman" w:hAnsi="Times New Roman" w:cs="Times New Roman"/>
          <w:b/>
          <w:bCs/>
          <w:sz w:val="28"/>
        </w:rPr>
        <w:t>'AVICULTURE ET DE L'AQUACULTURE (PD-2AC)</w:t>
      </w:r>
    </w:p>
    <w:bookmarkEnd w:id="0"/>
    <w:p w14:paraId="5917086E" w14:textId="77777777" w:rsidR="00851E10" w:rsidRPr="00851E10" w:rsidRDefault="00851E10" w:rsidP="00851E10">
      <w:pPr>
        <w:spacing w:line="240" w:lineRule="auto"/>
        <w:ind w:firstLine="0"/>
        <w:jc w:val="center"/>
        <w:rPr>
          <w:rFonts w:ascii="Times New Roman" w:hAnsi="Times New Roman" w:cs="Times New Roman"/>
          <w:b/>
          <w:bCs/>
          <w:sz w:val="28"/>
        </w:rPr>
      </w:pPr>
      <w:r>
        <w:rPr>
          <w:rFonts w:ascii="Times New Roman" w:hAnsi="Times New Roman" w:cs="Times New Roman"/>
          <w:b/>
          <w:bCs/>
          <w:sz w:val="28"/>
        </w:rPr>
        <w:t>(</w:t>
      </w:r>
      <w:r w:rsidRPr="00851E10">
        <w:rPr>
          <w:rFonts w:ascii="Times New Roman" w:hAnsi="Times New Roman" w:cs="Times New Roman"/>
          <w:b/>
          <w:bCs/>
          <w:sz w:val="28"/>
        </w:rPr>
        <w:t>P505271</w:t>
      </w:r>
      <w:r>
        <w:rPr>
          <w:rFonts w:ascii="Times New Roman" w:hAnsi="Times New Roman" w:cs="Times New Roman"/>
          <w:b/>
          <w:bCs/>
          <w:sz w:val="28"/>
        </w:rPr>
        <w:t>)</w:t>
      </w:r>
    </w:p>
    <w:p w14:paraId="5DAB6C7B" w14:textId="77777777" w:rsidR="00851E10" w:rsidRPr="00851E10" w:rsidRDefault="00851E10" w:rsidP="00851E10">
      <w:pPr>
        <w:spacing w:line="240" w:lineRule="auto"/>
        <w:ind w:firstLine="0"/>
        <w:jc w:val="center"/>
        <w:rPr>
          <w:rFonts w:ascii="Times New Roman" w:hAnsi="Times New Roman" w:cs="Times New Roman"/>
          <w:b/>
          <w:bCs/>
          <w:szCs w:val="24"/>
        </w:rPr>
      </w:pPr>
    </w:p>
    <w:p w14:paraId="5B099322" w14:textId="77777777" w:rsidR="00B074F6" w:rsidRDefault="00B074F6" w:rsidP="00851E10">
      <w:pPr>
        <w:spacing w:line="240" w:lineRule="auto"/>
        <w:ind w:firstLine="0"/>
        <w:jc w:val="center"/>
        <w:rPr>
          <w:rFonts w:ascii="Times New Roman" w:hAnsi="Times New Roman" w:cs="Times New Roman"/>
          <w:b/>
          <w:sz w:val="28"/>
        </w:rPr>
      </w:pPr>
    </w:p>
    <w:p w14:paraId="5337627B" w14:textId="77777777" w:rsidR="00B074F6" w:rsidRDefault="00B074F6" w:rsidP="00851E10">
      <w:pPr>
        <w:spacing w:line="240" w:lineRule="auto"/>
        <w:ind w:firstLine="0"/>
        <w:jc w:val="center"/>
        <w:rPr>
          <w:rFonts w:ascii="Times New Roman" w:hAnsi="Times New Roman" w:cs="Times New Roman"/>
          <w:b/>
          <w:sz w:val="28"/>
        </w:rPr>
      </w:pPr>
    </w:p>
    <w:p w14:paraId="73D88B45" w14:textId="77777777" w:rsidR="00B074F6" w:rsidRDefault="00B074F6" w:rsidP="00851E10">
      <w:pPr>
        <w:spacing w:line="240" w:lineRule="auto"/>
        <w:ind w:firstLine="0"/>
        <w:jc w:val="center"/>
        <w:rPr>
          <w:rFonts w:ascii="Times New Roman" w:hAnsi="Times New Roman" w:cs="Times New Roman"/>
          <w:b/>
          <w:sz w:val="28"/>
        </w:rPr>
      </w:pPr>
    </w:p>
    <w:p w14:paraId="66CDACF5" w14:textId="77777777" w:rsidR="00B074F6" w:rsidRDefault="00B074F6" w:rsidP="00851E10">
      <w:pPr>
        <w:spacing w:line="240" w:lineRule="auto"/>
        <w:ind w:firstLine="0"/>
        <w:jc w:val="center"/>
        <w:rPr>
          <w:rFonts w:ascii="Times New Roman" w:hAnsi="Times New Roman" w:cs="Times New Roman"/>
          <w:b/>
          <w:sz w:val="28"/>
        </w:rPr>
      </w:pPr>
    </w:p>
    <w:p w14:paraId="3DEF0AA5" w14:textId="77777777" w:rsidR="00B074F6" w:rsidRDefault="00B074F6" w:rsidP="00851E10">
      <w:pPr>
        <w:spacing w:line="240" w:lineRule="auto"/>
        <w:ind w:firstLine="0"/>
        <w:jc w:val="center"/>
        <w:rPr>
          <w:rFonts w:ascii="Times New Roman" w:hAnsi="Times New Roman" w:cs="Times New Roman"/>
          <w:b/>
          <w:sz w:val="28"/>
        </w:rPr>
      </w:pPr>
    </w:p>
    <w:p w14:paraId="1DAB4035" w14:textId="77777777" w:rsidR="00B074F6" w:rsidRDefault="00B074F6" w:rsidP="00851E10">
      <w:pPr>
        <w:spacing w:line="240" w:lineRule="auto"/>
        <w:ind w:firstLine="0"/>
        <w:jc w:val="center"/>
        <w:rPr>
          <w:rFonts w:ascii="Times New Roman" w:hAnsi="Times New Roman" w:cs="Times New Roman"/>
          <w:b/>
          <w:sz w:val="28"/>
        </w:rPr>
      </w:pPr>
    </w:p>
    <w:p w14:paraId="2F5D7195" w14:textId="16783C3A" w:rsidR="00851E10" w:rsidRPr="00851E10" w:rsidRDefault="00851E10" w:rsidP="00851E10">
      <w:pPr>
        <w:spacing w:line="240" w:lineRule="auto"/>
        <w:ind w:firstLine="0"/>
        <w:jc w:val="center"/>
        <w:rPr>
          <w:rFonts w:ascii="Times New Roman" w:hAnsi="Times New Roman" w:cs="Times New Roman"/>
          <w:b/>
          <w:sz w:val="28"/>
        </w:rPr>
      </w:pPr>
      <w:r w:rsidRPr="00851E10">
        <w:rPr>
          <w:rFonts w:ascii="Times New Roman" w:hAnsi="Times New Roman" w:cs="Times New Roman"/>
          <w:b/>
          <w:sz w:val="28"/>
        </w:rPr>
        <w:t>CADRE DE GESTION ENVIRONNEMENTALE ET SOCIALE (CGES)</w:t>
      </w:r>
    </w:p>
    <w:p w14:paraId="02EB378F" w14:textId="77777777" w:rsidR="00851E10" w:rsidRPr="00851E10" w:rsidRDefault="00851E10" w:rsidP="00851E10">
      <w:pPr>
        <w:spacing w:line="240" w:lineRule="auto"/>
        <w:ind w:firstLine="0"/>
        <w:jc w:val="center"/>
        <w:rPr>
          <w:rFonts w:ascii="Times New Roman" w:hAnsi="Times New Roman" w:cs="Times New Roman"/>
          <w:b/>
          <w:bCs/>
          <w:szCs w:val="24"/>
        </w:rPr>
      </w:pPr>
    </w:p>
    <w:p w14:paraId="6A05A809" w14:textId="77777777" w:rsidR="00851E10" w:rsidRDefault="00851E10" w:rsidP="00851E10">
      <w:pPr>
        <w:spacing w:line="240" w:lineRule="auto"/>
        <w:ind w:firstLine="0"/>
        <w:jc w:val="center"/>
        <w:rPr>
          <w:rFonts w:ascii="Times New Roman" w:hAnsi="Times New Roman" w:cs="Times New Roman"/>
          <w:b/>
          <w:bCs/>
          <w:szCs w:val="24"/>
        </w:rPr>
      </w:pPr>
    </w:p>
    <w:p w14:paraId="5FD32FBD" w14:textId="72864205" w:rsidR="004624A4" w:rsidRDefault="00442F65" w:rsidP="00851E10">
      <w:pPr>
        <w:spacing w:line="240" w:lineRule="auto"/>
        <w:ind w:firstLine="0"/>
        <w:jc w:val="center"/>
        <w:rPr>
          <w:rFonts w:ascii="Times New Roman" w:hAnsi="Times New Roman" w:cs="Times New Roman"/>
          <w:b/>
          <w:bCs/>
          <w:szCs w:val="24"/>
        </w:rPr>
      </w:pPr>
      <w:r>
        <w:rPr>
          <w:rFonts w:ascii="Times New Roman" w:hAnsi="Times New Roman" w:cs="Times New Roman"/>
          <w:b/>
          <w:bCs/>
          <w:szCs w:val="24"/>
        </w:rPr>
        <w:t>RAPPORT FINAL</w:t>
      </w:r>
    </w:p>
    <w:p w14:paraId="4E30F6E3" w14:textId="77777777" w:rsidR="004624A4" w:rsidRDefault="004624A4" w:rsidP="00851E10">
      <w:pPr>
        <w:spacing w:line="240" w:lineRule="auto"/>
        <w:ind w:firstLine="0"/>
        <w:jc w:val="center"/>
        <w:rPr>
          <w:rFonts w:ascii="Times New Roman" w:hAnsi="Times New Roman" w:cs="Times New Roman"/>
          <w:b/>
          <w:bCs/>
          <w:szCs w:val="24"/>
        </w:rPr>
      </w:pPr>
    </w:p>
    <w:p w14:paraId="02E33C5E" w14:textId="77777777" w:rsidR="004624A4" w:rsidRDefault="004624A4" w:rsidP="00851E10">
      <w:pPr>
        <w:spacing w:line="240" w:lineRule="auto"/>
        <w:ind w:firstLine="0"/>
        <w:jc w:val="center"/>
        <w:rPr>
          <w:rFonts w:ascii="Times New Roman" w:hAnsi="Times New Roman" w:cs="Times New Roman"/>
          <w:b/>
          <w:bCs/>
          <w:szCs w:val="24"/>
        </w:rPr>
      </w:pPr>
    </w:p>
    <w:p w14:paraId="38EA929F" w14:textId="77777777" w:rsidR="004624A4" w:rsidRDefault="004624A4" w:rsidP="00851E10">
      <w:pPr>
        <w:spacing w:line="240" w:lineRule="auto"/>
        <w:ind w:firstLine="0"/>
        <w:jc w:val="center"/>
        <w:rPr>
          <w:rFonts w:ascii="Times New Roman" w:hAnsi="Times New Roman" w:cs="Times New Roman"/>
          <w:b/>
          <w:bCs/>
          <w:szCs w:val="24"/>
        </w:rPr>
      </w:pPr>
    </w:p>
    <w:p w14:paraId="4F9DDCC0" w14:textId="77777777" w:rsidR="004624A4" w:rsidRDefault="004624A4" w:rsidP="00851E10">
      <w:pPr>
        <w:spacing w:line="240" w:lineRule="auto"/>
        <w:ind w:firstLine="0"/>
        <w:jc w:val="right"/>
        <w:rPr>
          <w:rFonts w:ascii="Times New Roman" w:hAnsi="Times New Roman" w:cs="Times New Roman"/>
          <w:b/>
          <w:bCs/>
          <w:szCs w:val="24"/>
        </w:rPr>
      </w:pPr>
    </w:p>
    <w:p w14:paraId="596DAF33" w14:textId="77777777" w:rsidR="004624A4" w:rsidRDefault="004624A4" w:rsidP="00851E10">
      <w:pPr>
        <w:spacing w:line="240" w:lineRule="auto"/>
        <w:ind w:firstLine="0"/>
        <w:jc w:val="right"/>
        <w:rPr>
          <w:rFonts w:ascii="Times New Roman" w:hAnsi="Times New Roman" w:cs="Times New Roman"/>
          <w:b/>
          <w:bCs/>
          <w:szCs w:val="24"/>
        </w:rPr>
      </w:pPr>
    </w:p>
    <w:p w14:paraId="3EE29133" w14:textId="77777777" w:rsidR="004624A4" w:rsidRDefault="004624A4" w:rsidP="00851E10">
      <w:pPr>
        <w:spacing w:line="240" w:lineRule="auto"/>
        <w:ind w:firstLine="0"/>
        <w:jc w:val="right"/>
        <w:rPr>
          <w:rFonts w:ascii="Times New Roman" w:hAnsi="Times New Roman" w:cs="Times New Roman"/>
          <w:b/>
          <w:bCs/>
          <w:szCs w:val="24"/>
        </w:rPr>
      </w:pPr>
    </w:p>
    <w:p w14:paraId="5014C81D" w14:textId="77777777" w:rsidR="004624A4" w:rsidRDefault="004624A4" w:rsidP="00851E10">
      <w:pPr>
        <w:spacing w:line="240" w:lineRule="auto"/>
        <w:ind w:firstLine="0"/>
        <w:jc w:val="right"/>
        <w:rPr>
          <w:rFonts w:ascii="Times New Roman" w:hAnsi="Times New Roman" w:cs="Times New Roman"/>
          <w:b/>
          <w:bCs/>
          <w:szCs w:val="24"/>
        </w:rPr>
      </w:pPr>
    </w:p>
    <w:p w14:paraId="120463EF" w14:textId="77777777" w:rsidR="003D5EDF" w:rsidRDefault="003D5EDF" w:rsidP="00851E10">
      <w:pPr>
        <w:spacing w:line="240" w:lineRule="auto"/>
        <w:ind w:firstLine="0"/>
        <w:jc w:val="right"/>
        <w:rPr>
          <w:rFonts w:ascii="Times New Roman" w:hAnsi="Times New Roman" w:cs="Times New Roman"/>
          <w:b/>
          <w:bCs/>
          <w:szCs w:val="24"/>
        </w:rPr>
      </w:pPr>
    </w:p>
    <w:p w14:paraId="720F25A8" w14:textId="77777777" w:rsidR="003D5EDF" w:rsidRDefault="003D5EDF" w:rsidP="00851E10">
      <w:pPr>
        <w:spacing w:line="240" w:lineRule="auto"/>
        <w:ind w:firstLine="0"/>
        <w:jc w:val="right"/>
        <w:rPr>
          <w:rFonts w:ascii="Times New Roman" w:hAnsi="Times New Roman" w:cs="Times New Roman"/>
          <w:b/>
          <w:bCs/>
          <w:szCs w:val="24"/>
        </w:rPr>
      </w:pPr>
    </w:p>
    <w:p w14:paraId="759E662B" w14:textId="77777777" w:rsidR="003D5EDF" w:rsidRDefault="003D5EDF" w:rsidP="00851E10">
      <w:pPr>
        <w:spacing w:line="240" w:lineRule="auto"/>
        <w:ind w:firstLine="0"/>
        <w:jc w:val="right"/>
        <w:rPr>
          <w:rFonts w:ascii="Times New Roman" w:hAnsi="Times New Roman" w:cs="Times New Roman"/>
          <w:b/>
          <w:bCs/>
          <w:szCs w:val="24"/>
        </w:rPr>
      </w:pPr>
    </w:p>
    <w:p w14:paraId="3627D093" w14:textId="77777777" w:rsidR="003D5EDF" w:rsidRDefault="003D5EDF" w:rsidP="00851E10">
      <w:pPr>
        <w:spacing w:line="240" w:lineRule="auto"/>
        <w:ind w:firstLine="0"/>
        <w:jc w:val="right"/>
        <w:rPr>
          <w:rFonts w:ascii="Times New Roman" w:hAnsi="Times New Roman" w:cs="Times New Roman"/>
          <w:b/>
          <w:bCs/>
          <w:szCs w:val="24"/>
        </w:rPr>
      </w:pPr>
    </w:p>
    <w:p w14:paraId="3B39E8E1" w14:textId="77777777" w:rsidR="003D5EDF" w:rsidRDefault="003D5EDF" w:rsidP="00851E10">
      <w:pPr>
        <w:spacing w:line="240" w:lineRule="auto"/>
        <w:ind w:firstLine="0"/>
        <w:jc w:val="right"/>
        <w:rPr>
          <w:rFonts w:ascii="Times New Roman" w:hAnsi="Times New Roman" w:cs="Times New Roman"/>
          <w:b/>
          <w:bCs/>
          <w:szCs w:val="24"/>
        </w:rPr>
      </w:pPr>
    </w:p>
    <w:p w14:paraId="3F162022" w14:textId="77777777" w:rsidR="003D5EDF" w:rsidRDefault="003D5EDF" w:rsidP="00851E10">
      <w:pPr>
        <w:spacing w:line="240" w:lineRule="auto"/>
        <w:ind w:firstLine="0"/>
        <w:jc w:val="right"/>
        <w:rPr>
          <w:rFonts w:ascii="Times New Roman" w:hAnsi="Times New Roman" w:cs="Times New Roman"/>
          <w:b/>
          <w:bCs/>
          <w:szCs w:val="24"/>
        </w:rPr>
      </w:pPr>
    </w:p>
    <w:p w14:paraId="59394B53" w14:textId="77777777" w:rsidR="003D5EDF" w:rsidRDefault="003D5EDF" w:rsidP="00851E10">
      <w:pPr>
        <w:spacing w:line="240" w:lineRule="auto"/>
        <w:ind w:firstLine="0"/>
        <w:jc w:val="right"/>
        <w:rPr>
          <w:rFonts w:ascii="Times New Roman" w:hAnsi="Times New Roman" w:cs="Times New Roman"/>
          <w:b/>
          <w:bCs/>
          <w:szCs w:val="24"/>
        </w:rPr>
      </w:pPr>
    </w:p>
    <w:p w14:paraId="19405CA7" w14:textId="75976187" w:rsidR="00851E10" w:rsidRPr="00851E10" w:rsidRDefault="00FF7AEE" w:rsidP="00851E10">
      <w:pPr>
        <w:spacing w:line="240" w:lineRule="auto"/>
        <w:ind w:firstLine="0"/>
        <w:jc w:val="right"/>
        <w:rPr>
          <w:rFonts w:ascii="Times New Roman" w:hAnsi="Times New Roman" w:cs="Times New Roman"/>
          <w:b/>
          <w:bCs/>
          <w:szCs w:val="24"/>
        </w:rPr>
        <w:sectPr w:rsidR="00851E10" w:rsidRPr="00851E10" w:rsidSect="00E95354">
          <w:footerReference w:type="even" r:id="rId13"/>
          <w:footerReference w:type="default" r:id="rId14"/>
          <w:footerReference w:type="first" r:id="rId15"/>
          <w:pgSz w:w="11906" w:h="16838"/>
          <w:pgMar w:top="1440" w:right="1440" w:bottom="1440" w:left="1440" w:header="708" w:footer="708" w:gutter="0"/>
          <w:pgNumType w:fmt="lowerRoman" w:start="1"/>
          <w:cols w:space="708"/>
          <w:titlePg/>
          <w:docGrid w:linePitch="360"/>
        </w:sectPr>
      </w:pPr>
      <w:r>
        <w:rPr>
          <w:rFonts w:ascii="Times New Roman" w:hAnsi="Times New Roman" w:cs="Times New Roman"/>
          <w:b/>
          <w:bCs/>
          <w:szCs w:val="24"/>
        </w:rPr>
        <w:t>Avri</w:t>
      </w:r>
      <w:r w:rsidR="00B074F6">
        <w:rPr>
          <w:rFonts w:ascii="Times New Roman" w:hAnsi="Times New Roman" w:cs="Times New Roman"/>
          <w:b/>
          <w:bCs/>
          <w:szCs w:val="24"/>
        </w:rPr>
        <w:t>l</w:t>
      </w:r>
      <w:r w:rsidR="000A6754">
        <w:rPr>
          <w:rFonts w:ascii="Times New Roman" w:hAnsi="Times New Roman" w:cs="Times New Roman"/>
          <w:b/>
          <w:bCs/>
          <w:szCs w:val="24"/>
        </w:rPr>
        <w:t xml:space="preserve"> 2026</w:t>
      </w:r>
    </w:p>
    <w:p w14:paraId="1F8180B5" w14:textId="77777777" w:rsidR="00896780" w:rsidRPr="00B87192" w:rsidRDefault="0051222B" w:rsidP="003538E3">
      <w:pPr>
        <w:rPr>
          <w:rFonts w:ascii="Times New Roman" w:hAnsi="Times New Roman" w:cs="Times New Roman"/>
          <w:b/>
          <w:bCs/>
          <w:sz w:val="28"/>
          <w:szCs w:val="24"/>
        </w:rPr>
      </w:pPr>
      <w:bookmarkStart w:id="1" w:name="_Toc225479123"/>
      <w:bookmarkStart w:id="2" w:name="_Toc225479500"/>
      <w:r w:rsidRPr="00B87192">
        <w:rPr>
          <w:rFonts w:ascii="Times New Roman" w:hAnsi="Times New Roman" w:cs="Times New Roman"/>
          <w:b/>
          <w:bCs/>
          <w:sz w:val="28"/>
          <w:szCs w:val="24"/>
        </w:rPr>
        <w:lastRenderedPageBreak/>
        <w:t>TABLE DE MATIÈRE</w:t>
      </w:r>
      <w:bookmarkEnd w:id="1"/>
      <w:bookmarkEnd w:id="2"/>
    </w:p>
    <w:p w14:paraId="043C10EC" w14:textId="570B011C" w:rsidR="00B87192" w:rsidRPr="00B87192" w:rsidRDefault="003538E3">
      <w:pPr>
        <w:pStyle w:val="TOC1"/>
        <w:tabs>
          <w:tab w:val="right" w:leader="dot" w:pos="9062"/>
        </w:tabs>
        <w:rPr>
          <w:rFonts w:ascii="Times New Roman" w:eastAsiaTheme="minorEastAsia" w:hAnsi="Times New Roman" w:cs="Times New Roman"/>
          <w:b w:val="0"/>
          <w:bCs w:val="0"/>
          <w:caps w:val="0"/>
          <w:noProof/>
          <w:kern w:val="2"/>
          <w:sz w:val="28"/>
          <w:szCs w:val="28"/>
          <w:lang w:eastAsia="fr-FR"/>
          <w14:ligatures w14:val="standardContextual"/>
        </w:rPr>
      </w:pPr>
      <w:r>
        <w:fldChar w:fldCharType="begin"/>
      </w:r>
      <w:r>
        <w:instrText xml:space="preserve"> TOC \o "1-3" \h \z \u \t "Titre 4;4" </w:instrText>
      </w:r>
      <w:r>
        <w:fldChar w:fldCharType="separate"/>
      </w:r>
      <w:hyperlink w:anchor="_Toc225479704" w:history="1">
        <w:r w:rsidR="00B87192" w:rsidRPr="00B87192">
          <w:rPr>
            <w:rStyle w:val="Hyperlink"/>
            <w:rFonts w:ascii="Times New Roman" w:hAnsi="Times New Roman" w:cs="Times New Roman"/>
            <w:noProof/>
            <w:sz w:val="22"/>
            <w:szCs w:val="22"/>
          </w:rPr>
          <w:t>Sigles et acronymes</w:t>
        </w:r>
        <w:r w:rsidR="00B87192" w:rsidRPr="00B87192">
          <w:rPr>
            <w:rFonts w:ascii="Times New Roman" w:hAnsi="Times New Roman" w:cs="Times New Roman"/>
            <w:noProof/>
            <w:webHidden/>
            <w:sz w:val="22"/>
            <w:szCs w:val="22"/>
          </w:rPr>
          <w:tab/>
        </w:r>
        <w:r w:rsidR="00B87192" w:rsidRPr="00B87192">
          <w:rPr>
            <w:rFonts w:ascii="Times New Roman" w:hAnsi="Times New Roman" w:cs="Times New Roman"/>
            <w:noProof/>
            <w:webHidden/>
            <w:sz w:val="22"/>
            <w:szCs w:val="22"/>
          </w:rPr>
          <w:fldChar w:fldCharType="begin"/>
        </w:r>
        <w:r w:rsidR="00B87192" w:rsidRPr="00B87192">
          <w:rPr>
            <w:rFonts w:ascii="Times New Roman" w:hAnsi="Times New Roman" w:cs="Times New Roman"/>
            <w:noProof/>
            <w:webHidden/>
            <w:sz w:val="22"/>
            <w:szCs w:val="22"/>
          </w:rPr>
          <w:instrText xml:space="preserve"> PAGEREF _Toc225479704 \h </w:instrText>
        </w:r>
        <w:r w:rsidR="00B87192" w:rsidRPr="00B87192">
          <w:rPr>
            <w:rFonts w:ascii="Times New Roman" w:hAnsi="Times New Roman" w:cs="Times New Roman"/>
            <w:noProof/>
            <w:webHidden/>
            <w:sz w:val="22"/>
            <w:szCs w:val="22"/>
          </w:rPr>
        </w:r>
        <w:r w:rsidR="00B87192"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6</w:t>
        </w:r>
        <w:r w:rsidR="00B87192" w:rsidRPr="00B87192">
          <w:rPr>
            <w:rFonts w:ascii="Times New Roman" w:hAnsi="Times New Roman" w:cs="Times New Roman"/>
            <w:noProof/>
            <w:webHidden/>
            <w:sz w:val="22"/>
            <w:szCs w:val="22"/>
          </w:rPr>
          <w:fldChar w:fldCharType="end"/>
        </w:r>
      </w:hyperlink>
    </w:p>
    <w:p w14:paraId="0F61DDEB" w14:textId="30D44DD4" w:rsidR="00B87192" w:rsidRPr="00B87192" w:rsidRDefault="00B87192">
      <w:pPr>
        <w:pStyle w:val="TOC1"/>
        <w:tabs>
          <w:tab w:val="right" w:leader="dot" w:pos="9062"/>
        </w:tabs>
        <w:rPr>
          <w:rFonts w:ascii="Times New Roman" w:eastAsiaTheme="minorEastAsia" w:hAnsi="Times New Roman" w:cs="Times New Roman"/>
          <w:b w:val="0"/>
          <w:bCs w:val="0"/>
          <w:caps w:val="0"/>
          <w:noProof/>
          <w:kern w:val="2"/>
          <w:sz w:val="28"/>
          <w:szCs w:val="28"/>
          <w:lang w:eastAsia="fr-FR"/>
          <w14:ligatures w14:val="standardContextual"/>
        </w:rPr>
      </w:pPr>
      <w:hyperlink w:anchor="_Toc225479705" w:history="1">
        <w:r w:rsidRPr="00B87192">
          <w:rPr>
            <w:rStyle w:val="Hyperlink"/>
            <w:rFonts w:ascii="Times New Roman" w:hAnsi="Times New Roman" w:cs="Times New Roman"/>
            <w:noProof/>
            <w:sz w:val="22"/>
            <w:szCs w:val="22"/>
          </w:rPr>
          <w:t>Liste des tableaux</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_Toc225479705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9</w:t>
        </w:r>
        <w:r w:rsidRPr="00B87192">
          <w:rPr>
            <w:rFonts w:ascii="Times New Roman" w:hAnsi="Times New Roman" w:cs="Times New Roman"/>
            <w:noProof/>
            <w:webHidden/>
            <w:sz w:val="22"/>
            <w:szCs w:val="22"/>
          </w:rPr>
          <w:fldChar w:fldCharType="end"/>
        </w:r>
      </w:hyperlink>
    </w:p>
    <w:p w14:paraId="388B2BFB" w14:textId="1F244C75" w:rsidR="00B87192" w:rsidRPr="00B87192" w:rsidRDefault="00B87192">
      <w:pPr>
        <w:pStyle w:val="TOC1"/>
        <w:tabs>
          <w:tab w:val="right" w:leader="dot" w:pos="9062"/>
        </w:tabs>
        <w:rPr>
          <w:rFonts w:ascii="Times New Roman" w:eastAsiaTheme="minorEastAsia" w:hAnsi="Times New Roman" w:cs="Times New Roman"/>
          <w:b w:val="0"/>
          <w:bCs w:val="0"/>
          <w:caps w:val="0"/>
          <w:noProof/>
          <w:kern w:val="2"/>
          <w:sz w:val="28"/>
          <w:szCs w:val="28"/>
          <w:lang w:eastAsia="fr-FR"/>
          <w14:ligatures w14:val="standardContextual"/>
        </w:rPr>
      </w:pPr>
      <w:hyperlink w:anchor="_Toc225479706" w:history="1">
        <w:r w:rsidRPr="00B87192">
          <w:rPr>
            <w:rStyle w:val="Hyperlink"/>
            <w:rFonts w:ascii="Times New Roman" w:hAnsi="Times New Roman" w:cs="Times New Roman"/>
            <w:noProof/>
            <w:sz w:val="22"/>
            <w:szCs w:val="22"/>
          </w:rPr>
          <w:t>Liste des cartes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_Toc225479706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10</w:t>
        </w:r>
        <w:r w:rsidRPr="00B87192">
          <w:rPr>
            <w:rFonts w:ascii="Times New Roman" w:hAnsi="Times New Roman" w:cs="Times New Roman"/>
            <w:noProof/>
            <w:webHidden/>
            <w:sz w:val="22"/>
            <w:szCs w:val="22"/>
          </w:rPr>
          <w:fldChar w:fldCharType="end"/>
        </w:r>
      </w:hyperlink>
    </w:p>
    <w:p w14:paraId="4E230B15" w14:textId="6A2BD492" w:rsidR="00B87192" w:rsidRPr="00B87192" w:rsidRDefault="00B87192">
      <w:pPr>
        <w:pStyle w:val="TOC1"/>
        <w:tabs>
          <w:tab w:val="right" w:leader="dot" w:pos="9062"/>
        </w:tabs>
        <w:rPr>
          <w:rFonts w:ascii="Times New Roman" w:eastAsiaTheme="minorEastAsia" w:hAnsi="Times New Roman" w:cs="Times New Roman"/>
          <w:b w:val="0"/>
          <w:bCs w:val="0"/>
          <w:caps w:val="0"/>
          <w:noProof/>
          <w:kern w:val="2"/>
          <w:sz w:val="28"/>
          <w:szCs w:val="28"/>
          <w:lang w:eastAsia="fr-FR"/>
          <w14:ligatures w14:val="standardContextual"/>
        </w:rPr>
      </w:pPr>
      <w:hyperlink w:anchor="_Toc225479707" w:history="1">
        <w:r w:rsidRPr="00B87192">
          <w:rPr>
            <w:rStyle w:val="Hyperlink"/>
            <w:rFonts w:ascii="Times New Roman" w:hAnsi="Times New Roman" w:cs="Times New Roman"/>
            <w:noProof/>
            <w:sz w:val="22"/>
            <w:szCs w:val="22"/>
          </w:rPr>
          <w:t>RÉSUMÉ EXÉCUTIF</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_Toc225479707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11</w:t>
        </w:r>
        <w:r w:rsidRPr="00B87192">
          <w:rPr>
            <w:rFonts w:ascii="Times New Roman" w:hAnsi="Times New Roman" w:cs="Times New Roman"/>
            <w:noProof/>
            <w:webHidden/>
            <w:sz w:val="22"/>
            <w:szCs w:val="22"/>
          </w:rPr>
          <w:fldChar w:fldCharType="end"/>
        </w:r>
      </w:hyperlink>
    </w:p>
    <w:p w14:paraId="316D08BC" w14:textId="06889F0C" w:rsidR="00B87192" w:rsidRPr="00B87192" w:rsidRDefault="00B87192">
      <w:pPr>
        <w:pStyle w:val="TOC1"/>
        <w:tabs>
          <w:tab w:val="right" w:leader="dot" w:pos="9062"/>
        </w:tabs>
        <w:rPr>
          <w:rFonts w:ascii="Times New Roman" w:eastAsiaTheme="minorEastAsia" w:hAnsi="Times New Roman" w:cs="Times New Roman"/>
          <w:b w:val="0"/>
          <w:bCs w:val="0"/>
          <w:caps w:val="0"/>
          <w:noProof/>
          <w:kern w:val="2"/>
          <w:sz w:val="28"/>
          <w:szCs w:val="28"/>
          <w:lang w:eastAsia="fr-FR"/>
          <w14:ligatures w14:val="standardContextual"/>
        </w:rPr>
      </w:pPr>
      <w:hyperlink w:anchor="_Toc225479708" w:history="1">
        <w:r w:rsidRPr="00B87192">
          <w:rPr>
            <w:rStyle w:val="Hyperlink"/>
            <w:rFonts w:ascii="Times New Roman" w:hAnsi="Times New Roman" w:cs="Times New Roman"/>
            <w:noProof/>
            <w:sz w:val="22"/>
            <w:szCs w:val="22"/>
          </w:rPr>
          <w:t>EXECUTIVE SUMMARY</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_Toc225479708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17</w:t>
        </w:r>
        <w:r w:rsidRPr="00B87192">
          <w:rPr>
            <w:rFonts w:ascii="Times New Roman" w:hAnsi="Times New Roman" w:cs="Times New Roman"/>
            <w:noProof/>
            <w:webHidden/>
            <w:sz w:val="22"/>
            <w:szCs w:val="22"/>
          </w:rPr>
          <w:fldChar w:fldCharType="end"/>
        </w:r>
      </w:hyperlink>
    </w:p>
    <w:p w14:paraId="3EF4E18C" w14:textId="34DEE9D5" w:rsidR="00B87192" w:rsidRPr="00B87192" w:rsidRDefault="00B87192">
      <w:pPr>
        <w:pStyle w:val="TOC1"/>
        <w:tabs>
          <w:tab w:val="left" w:pos="1200"/>
          <w:tab w:val="right" w:leader="dot" w:pos="9062"/>
        </w:tabs>
        <w:rPr>
          <w:rFonts w:ascii="Times New Roman" w:eastAsiaTheme="minorEastAsia" w:hAnsi="Times New Roman" w:cs="Times New Roman"/>
          <w:b w:val="0"/>
          <w:bCs w:val="0"/>
          <w:caps w:val="0"/>
          <w:noProof/>
          <w:kern w:val="2"/>
          <w:sz w:val="28"/>
          <w:szCs w:val="28"/>
          <w:lang w:eastAsia="fr-FR"/>
          <w14:ligatures w14:val="standardContextual"/>
        </w:rPr>
      </w:pPr>
      <w:hyperlink w:anchor="_Toc225479709" w:history="1">
        <w:r w:rsidRPr="00B87192">
          <w:rPr>
            <w:rStyle w:val="Hyperlink"/>
            <w:rFonts w:ascii="Times New Roman" w:hAnsi="Times New Roman" w:cs="Times New Roman"/>
            <w:noProof/>
            <w:sz w:val="22"/>
            <w:szCs w:val="22"/>
          </w:rPr>
          <w:t>I.</w:t>
        </w:r>
        <w:r w:rsidRPr="00B87192">
          <w:rPr>
            <w:rFonts w:ascii="Times New Roman" w:eastAsiaTheme="minorEastAsia" w:hAnsi="Times New Roman" w:cs="Times New Roman"/>
            <w:b w:val="0"/>
            <w:bCs w:val="0"/>
            <w:caps w:val="0"/>
            <w:noProof/>
            <w:kern w:val="2"/>
            <w:sz w:val="28"/>
            <w:szCs w:val="28"/>
            <w:lang w:eastAsia="fr-FR"/>
            <w14:ligatures w14:val="standardContextual"/>
          </w:rPr>
          <w:tab/>
        </w:r>
        <w:r w:rsidRPr="00B87192">
          <w:rPr>
            <w:rStyle w:val="Hyperlink"/>
            <w:rFonts w:ascii="Times New Roman" w:hAnsi="Times New Roman" w:cs="Times New Roman"/>
            <w:noProof/>
            <w:sz w:val="22"/>
            <w:szCs w:val="22"/>
          </w:rPr>
          <w:t>INTRODUCTION</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_Toc225479709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24</w:t>
        </w:r>
        <w:r w:rsidRPr="00B87192">
          <w:rPr>
            <w:rFonts w:ascii="Times New Roman" w:hAnsi="Times New Roman" w:cs="Times New Roman"/>
            <w:noProof/>
            <w:webHidden/>
            <w:sz w:val="22"/>
            <w:szCs w:val="22"/>
          </w:rPr>
          <w:fldChar w:fldCharType="end"/>
        </w:r>
      </w:hyperlink>
    </w:p>
    <w:p w14:paraId="537D9C1D" w14:textId="079BA651"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10" w:history="1">
        <w:r w:rsidRPr="00B87192">
          <w:rPr>
            <w:rStyle w:val="Hyperlink"/>
            <w:rFonts w:ascii="Times New Roman" w:hAnsi="Times New Roman" w:cs="Times New Roman"/>
            <w:noProof/>
            <w:sz w:val="22"/>
            <w:szCs w:val="22"/>
            <w:lang w:eastAsia="fr-FR"/>
          </w:rPr>
          <w:t>1.1.</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Contexte et justification de l’étude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_Toc225479710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24</w:t>
        </w:r>
        <w:r w:rsidRPr="00B87192">
          <w:rPr>
            <w:rFonts w:ascii="Times New Roman" w:hAnsi="Times New Roman" w:cs="Times New Roman"/>
            <w:noProof/>
            <w:webHidden/>
            <w:sz w:val="22"/>
            <w:szCs w:val="22"/>
          </w:rPr>
          <w:fldChar w:fldCharType="end"/>
        </w:r>
      </w:hyperlink>
    </w:p>
    <w:p w14:paraId="14DADFBA" w14:textId="624BE61A"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11" w:history="1">
        <w:r w:rsidRPr="00B87192">
          <w:rPr>
            <w:rStyle w:val="Hyperlink"/>
            <w:rFonts w:ascii="Times New Roman" w:hAnsi="Times New Roman" w:cs="Times New Roman"/>
            <w:noProof/>
            <w:sz w:val="22"/>
            <w:szCs w:val="22"/>
            <w:lang w:eastAsia="fr-FR"/>
          </w:rPr>
          <w:t>1.2.</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Objectif du Cadre de Gestion Environnementale et Sociale (CGES)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_Toc225479711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25</w:t>
        </w:r>
        <w:r w:rsidRPr="00B87192">
          <w:rPr>
            <w:rFonts w:ascii="Times New Roman" w:hAnsi="Times New Roman" w:cs="Times New Roman"/>
            <w:noProof/>
            <w:webHidden/>
            <w:sz w:val="22"/>
            <w:szCs w:val="22"/>
          </w:rPr>
          <w:fldChar w:fldCharType="end"/>
        </w:r>
      </w:hyperlink>
    </w:p>
    <w:p w14:paraId="2BC59838" w14:textId="3FCC9A16"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12" w:history="1">
        <w:r w:rsidRPr="00B87192">
          <w:rPr>
            <w:rStyle w:val="Hyperlink"/>
            <w:rFonts w:ascii="Times New Roman" w:hAnsi="Times New Roman" w:cs="Times New Roman"/>
            <w:noProof/>
            <w:sz w:val="22"/>
            <w:szCs w:val="22"/>
            <w:lang w:eastAsia="fr-FR"/>
          </w:rPr>
          <w:t>1.3.</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Démarche méthodologie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_Toc225479712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27</w:t>
        </w:r>
        <w:r w:rsidRPr="00B87192">
          <w:rPr>
            <w:rFonts w:ascii="Times New Roman" w:hAnsi="Times New Roman" w:cs="Times New Roman"/>
            <w:noProof/>
            <w:webHidden/>
            <w:sz w:val="22"/>
            <w:szCs w:val="22"/>
          </w:rPr>
          <w:fldChar w:fldCharType="end"/>
        </w:r>
      </w:hyperlink>
    </w:p>
    <w:p w14:paraId="566D7848" w14:textId="5DEDF9EF"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13" w:history="1">
        <w:r w:rsidRPr="00B87192">
          <w:rPr>
            <w:rStyle w:val="Hyperlink"/>
            <w:rFonts w:ascii="Times New Roman" w:eastAsia="Times New Roman" w:hAnsi="Times New Roman" w:cs="Times New Roman"/>
            <w:noProof/>
            <w:sz w:val="22"/>
            <w:szCs w:val="22"/>
            <w:lang w:eastAsia="fr-FR"/>
          </w:rPr>
          <w:t>1.3.1.</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Réunion de cadrage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_Toc225479713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27</w:t>
        </w:r>
        <w:r w:rsidRPr="00B87192">
          <w:rPr>
            <w:rFonts w:ascii="Times New Roman" w:hAnsi="Times New Roman" w:cs="Times New Roman"/>
            <w:noProof/>
            <w:webHidden/>
            <w:sz w:val="22"/>
            <w:szCs w:val="22"/>
          </w:rPr>
          <w:fldChar w:fldCharType="end"/>
        </w:r>
      </w:hyperlink>
    </w:p>
    <w:p w14:paraId="40AC3720" w14:textId="6D8105A2"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14" w:history="1">
        <w:r w:rsidRPr="00B87192">
          <w:rPr>
            <w:rStyle w:val="Hyperlink"/>
            <w:rFonts w:ascii="Times New Roman" w:eastAsia="Times New Roman" w:hAnsi="Times New Roman" w:cs="Times New Roman"/>
            <w:noProof/>
            <w:sz w:val="22"/>
            <w:szCs w:val="22"/>
            <w:lang w:eastAsia="fr-FR"/>
          </w:rPr>
          <w:t>1.3.2.</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Recherche et analyse documentaire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_Toc225479714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27</w:t>
        </w:r>
        <w:r w:rsidRPr="00B87192">
          <w:rPr>
            <w:rFonts w:ascii="Times New Roman" w:hAnsi="Times New Roman" w:cs="Times New Roman"/>
            <w:noProof/>
            <w:webHidden/>
            <w:sz w:val="22"/>
            <w:szCs w:val="22"/>
          </w:rPr>
          <w:fldChar w:fldCharType="end"/>
        </w:r>
      </w:hyperlink>
    </w:p>
    <w:p w14:paraId="29CB9FB7" w14:textId="744FF7C8"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15" w:history="1">
        <w:r w:rsidRPr="00B87192">
          <w:rPr>
            <w:rStyle w:val="Hyperlink"/>
            <w:rFonts w:ascii="Times New Roman" w:eastAsia="Times New Roman" w:hAnsi="Times New Roman" w:cs="Times New Roman"/>
            <w:noProof/>
            <w:sz w:val="22"/>
            <w:szCs w:val="22"/>
            <w:lang w:eastAsia="fr-FR"/>
          </w:rPr>
          <w:t>1.3.3.</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Visites de sites potentiels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_Toc225479715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27</w:t>
        </w:r>
        <w:r w:rsidRPr="00B87192">
          <w:rPr>
            <w:rFonts w:ascii="Times New Roman" w:hAnsi="Times New Roman" w:cs="Times New Roman"/>
            <w:noProof/>
            <w:webHidden/>
            <w:sz w:val="22"/>
            <w:szCs w:val="22"/>
          </w:rPr>
          <w:fldChar w:fldCharType="end"/>
        </w:r>
      </w:hyperlink>
    </w:p>
    <w:p w14:paraId="03BB0833" w14:textId="7D484CEA"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16" w:history="1">
        <w:r w:rsidRPr="00B87192">
          <w:rPr>
            <w:rStyle w:val="Hyperlink"/>
            <w:rFonts w:ascii="Times New Roman" w:eastAsia="Times New Roman" w:hAnsi="Times New Roman" w:cs="Times New Roman"/>
            <w:noProof/>
            <w:sz w:val="22"/>
            <w:szCs w:val="22"/>
            <w:lang w:eastAsia="fr-FR"/>
          </w:rPr>
          <w:t>1.3.4.</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Consultations publiques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_Toc225479716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27</w:t>
        </w:r>
        <w:r w:rsidRPr="00B87192">
          <w:rPr>
            <w:rFonts w:ascii="Times New Roman" w:hAnsi="Times New Roman" w:cs="Times New Roman"/>
            <w:noProof/>
            <w:webHidden/>
            <w:sz w:val="22"/>
            <w:szCs w:val="22"/>
          </w:rPr>
          <w:fldChar w:fldCharType="end"/>
        </w:r>
      </w:hyperlink>
    </w:p>
    <w:p w14:paraId="39364267" w14:textId="0D2502A5"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17" w:history="1">
        <w:r w:rsidRPr="00B87192">
          <w:rPr>
            <w:rStyle w:val="Hyperlink"/>
            <w:rFonts w:ascii="Times New Roman" w:eastAsia="Times New Roman" w:hAnsi="Times New Roman" w:cs="Times New Roman"/>
            <w:noProof/>
            <w:sz w:val="22"/>
            <w:szCs w:val="22"/>
            <w:lang w:eastAsia="fr-FR"/>
          </w:rPr>
          <w:t>1.3.5.</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Exploitation des données et rédaction du rapport</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_Toc225479717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28</w:t>
        </w:r>
        <w:r w:rsidRPr="00B87192">
          <w:rPr>
            <w:rFonts w:ascii="Times New Roman" w:hAnsi="Times New Roman" w:cs="Times New Roman"/>
            <w:noProof/>
            <w:webHidden/>
            <w:sz w:val="22"/>
            <w:szCs w:val="22"/>
          </w:rPr>
          <w:fldChar w:fldCharType="end"/>
        </w:r>
      </w:hyperlink>
    </w:p>
    <w:p w14:paraId="719E33E5" w14:textId="28FE9EF3"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18" w:history="1">
        <w:r w:rsidRPr="00B87192">
          <w:rPr>
            <w:rStyle w:val="Hyperlink"/>
            <w:rFonts w:ascii="Times New Roman" w:hAnsi="Times New Roman" w:cs="Times New Roman"/>
            <w:noProof/>
            <w:sz w:val="22"/>
            <w:szCs w:val="22"/>
            <w:lang w:eastAsia="fr-FR"/>
          </w:rPr>
          <w:t>1.4.</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Structuration du rapport</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_Toc225479718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28</w:t>
        </w:r>
        <w:r w:rsidRPr="00B87192">
          <w:rPr>
            <w:rFonts w:ascii="Times New Roman" w:hAnsi="Times New Roman" w:cs="Times New Roman"/>
            <w:noProof/>
            <w:webHidden/>
            <w:sz w:val="22"/>
            <w:szCs w:val="22"/>
          </w:rPr>
          <w:fldChar w:fldCharType="end"/>
        </w:r>
      </w:hyperlink>
    </w:p>
    <w:p w14:paraId="5D39C729" w14:textId="55CD9308" w:rsidR="00B87192" w:rsidRPr="00B87192" w:rsidRDefault="00B87192">
      <w:pPr>
        <w:pStyle w:val="TOC1"/>
        <w:tabs>
          <w:tab w:val="left" w:pos="1200"/>
          <w:tab w:val="right" w:leader="dot" w:pos="9062"/>
        </w:tabs>
        <w:rPr>
          <w:rFonts w:ascii="Times New Roman" w:eastAsiaTheme="minorEastAsia" w:hAnsi="Times New Roman" w:cs="Times New Roman"/>
          <w:b w:val="0"/>
          <w:bCs w:val="0"/>
          <w:caps w:val="0"/>
          <w:noProof/>
          <w:kern w:val="2"/>
          <w:sz w:val="28"/>
          <w:szCs w:val="28"/>
          <w:lang w:eastAsia="fr-FR"/>
          <w14:ligatures w14:val="standardContextual"/>
        </w:rPr>
      </w:pPr>
      <w:hyperlink w:anchor="_Toc225479719" w:history="1">
        <w:r w:rsidRPr="00B87192">
          <w:rPr>
            <w:rStyle w:val="Hyperlink"/>
            <w:rFonts w:ascii="Times New Roman" w:hAnsi="Times New Roman" w:cs="Times New Roman"/>
            <w:noProof/>
            <w:sz w:val="22"/>
            <w:szCs w:val="22"/>
          </w:rPr>
          <w:t>II.</w:t>
        </w:r>
        <w:r w:rsidRPr="00B87192">
          <w:rPr>
            <w:rFonts w:ascii="Times New Roman" w:eastAsiaTheme="minorEastAsia" w:hAnsi="Times New Roman" w:cs="Times New Roman"/>
            <w:b w:val="0"/>
            <w:bCs w:val="0"/>
            <w:caps w:val="0"/>
            <w:noProof/>
            <w:kern w:val="2"/>
            <w:sz w:val="28"/>
            <w:szCs w:val="28"/>
            <w:lang w:eastAsia="fr-FR"/>
            <w14:ligatures w14:val="standardContextual"/>
          </w:rPr>
          <w:tab/>
        </w:r>
        <w:r w:rsidRPr="00B87192">
          <w:rPr>
            <w:rStyle w:val="Hyperlink"/>
            <w:rFonts w:ascii="Times New Roman" w:hAnsi="Times New Roman" w:cs="Times New Roman"/>
            <w:noProof/>
            <w:sz w:val="22"/>
            <w:szCs w:val="22"/>
          </w:rPr>
          <w:t>DESCRIPTION ET ETENDUE DU PROJET</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_Toc225479719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29</w:t>
        </w:r>
        <w:r w:rsidRPr="00B87192">
          <w:rPr>
            <w:rFonts w:ascii="Times New Roman" w:hAnsi="Times New Roman" w:cs="Times New Roman"/>
            <w:noProof/>
            <w:webHidden/>
            <w:sz w:val="22"/>
            <w:szCs w:val="22"/>
          </w:rPr>
          <w:fldChar w:fldCharType="end"/>
        </w:r>
      </w:hyperlink>
    </w:p>
    <w:p w14:paraId="0C9A4A30" w14:textId="55B35B4A"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21" w:history="1">
        <w:r w:rsidRPr="00B87192">
          <w:rPr>
            <w:rStyle w:val="Hyperlink"/>
            <w:rFonts w:ascii="Times New Roman" w:hAnsi="Times New Roman" w:cs="Times New Roman"/>
            <w:noProof/>
            <w:sz w:val="22"/>
            <w:szCs w:val="22"/>
            <w:lang w:eastAsia="fr-FR"/>
          </w:rPr>
          <w:t>2.1.</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Objectif de développement du projet</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_Toc225479721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29</w:t>
        </w:r>
        <w:r w:rsidRPr="00B87192">
          <w:rPr>
            <w:rFonts w:ascii="Times New Roman" w:hAnsi="Times New Roman" w:cs="Times New Roman"/>
            <w:noProof/>
            <w:webHidden/>
            <w:sz w:val="22"/>
            <w:szCs w:val="22"/>
          </w:rPr>
          <w:fldChar w:fldCharType="end"/>
        </w:r>
      </w:hyperlink>
    </w:p>
    <w:p w14:paraId="161CC232" w14:textId="1D5BE144"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22" w:history="1">
        <w:r w:rsidRPr="00B87192">
          <w:rPr>
            <w:rStyle w:val="Hyperlink"/>
            <w:rFonts w:ascii="Times New Roman" w:hAnsi="Times New Roman" w:cs="Times New Roman"/>
            <w:noProof/>
            <w:sz w:val="22"/>
            <w:szCs w:val="22"/>
            <w:lang w:eastAsia="fr-FR"/>
          </w:rPr>
          <w:t>2.2.</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Composantes du projet</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_Toc225479722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29</w:t>
        </w:r>
        <w:r w:rsidRPr="00B87192">
          <w:rPr>
            <w:rFonts w:ascii="Times New Roman" w:hAnsi="Times New Roman" w:cs="Times New Roman"/>
            <w:noProof/>
            <w:webHidden/>
            <w:sz w:val="22"/>
            <w:szCs w:val="22"/>
          </w:rPr>
          <w:fldChar w:fldCharType="end"/>
        </w:r>
      </w:hyperlink>
    </w:p>
    <w:p w14:paraId="6852B8D3" w14:textId="1912D82C"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23" w:history="1">
        <w:r w:rsidRPr="00B87192">
          <w:rPr>
            <w:rStyle w:val="Hyperlink"/>
            <w:rFonts w:ascii="Times New Roman" w:hAnsi="Times New Roman" w:cs="Times New Roman"/>
            <w:noProof/>
            <w:sz w:val="22"/>
            <w:szCs w:val="22"/>
            <w:lang w:eastAsia="fr-FR"/>
          </w:rPr>
          <w:t>2.3.</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Zone d’Intervention du Projet</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_Toc225479723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40</w:t>
        </w:r>
        <w:r w:rsidRPr="00B87192">
          <w:rPr>
            <w:rFonts w:ascii="Times New Roman" w:hAnsi="Times New Roman" w:cs="Times New Roman"/>
            <w:noProof/>
            <w:webHidden/>
            <w:sz w:val="22"/>
            <w:szCs w:val="22"/>
          </w:rPr>
          <w:fldChar w:fldCharType="end"/>
        </w:r>
      </w:hyperlink>
    </w:p>
    <w:p w14:paraId="48896D7D" w14:textId="0F4FBA00"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24" w:history="1">
        <w:r w:rsidRPr="00B87192">
          <w:rPr>
            <w:rStyle w:val="Hyperlink"/>
            <w:rFonts w:ascii="Times New Roman" w:hAnsi="Times New Roman" w:cs="Times New Roman"/>
            <w:noProof/>
            <w:sz w:val="22"/>
            <w:szCs w:val="22"/>
            <w:lang w:eastAsia="fr-FR"/>
          </w:rPr>
          <w:t>2.4.</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Bénéficiaires du projet</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_Toc225479724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41</w:t>
        </w:r>
        <w:r w:rsidRPr="00B87192">
          <w:rPr>
            <w:rFonts w:ascii="Times New Roman" w:hAnsi="Times New Roman" w:cs="Times New Roman"/>
            <w:noProof/>
            <w:webHidden/>
            <w:sz w:val="22"/>
            <w:szCs w:val="22"/>
          </w:rPr>
          <w:fldChar w:fldCharType="end"/>
        </w:r>
      </w:hyperlink>
    </w:p>
    <w:p w14:paraId="5B3A3165" w14:textId="7964600D"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25" w:history="1">
        <w:r w:rsidRPr="00B87192">
          <w:rPr>
            <w:rStyle w:val="Hyperlink"/>
            <w:rFonts w:ascii="Times New Roman" w:hAnsi="Times New Roman" w:cs="Times New Roman"/>
            <w:noProof/>
            <w:sz w:val="22"/>
            <w:szCs w:val="22"/>
            <w:lang w:eastAsia="fr-FR"/>
          </w:rPr>
          <w:t>2.5.</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Structures de coordination et de mise en œuvre du projet</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_Toc225479725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42</w:t>
        </w:r>
        <w:r w:rsidRPr="00B87192">
          <w:rPr>
            <w:rFonts w:ascii="Times New Roman" w:hAnsi="Times New Roman" w:cs="Times New Roman"/>
            <w:noProof/>
            <w:webHidden/>
            <w:sz w:val="22"/>
            <w:szCs w:val="22"/>
          </w:rPr>
          <w:fldChar w:fldCharType="end"/>
        </w:r>
      </w:hyperlink>
    </w:p>
    <w:p w14:paraId="6285D97D" w14:textId="3308A213"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26" w:history="1">
        <w:r w:rsidRPr="00B87192">
          <w:rPr>
            <w:rStyle w:val="Hyperlink"/>
            <w:rFonts w:ascii="Times New Roman" w:hAnsi="Times New Roman" w:cs="Times New Roman"/>
            <w:noProof/>
            <w:sz w:val="22"/>
            <w:szCs w:val="22"/>
            <w:lang w:eastAsia="fr-FR"/>
          </w:rPr>
          <w:t>2.6.</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Coût du projet</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_Toc225479726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42</w:t>
        </w:r>
        <w:r w:rsidRPr="00B87192">
          <w:rPr>
            <w:rFonts w:ascii="Times New Roman" w:hAnsi="Times New Roman" w:cs="Times New Roman"/>
            <w:noProof/>
            <w:webHidden/>
            <w:sz w:val="22"/>
            <w:szCs w:val="22"/>
          </w:rPr>
          <w:fldChar w:fldCharType="end"/>
        </w:r>
      </w:hyperlink>
    </w:p>
    <w:p w14:paraId="43F57C88" w14:textId="10432DE2" w:rsidR="00B87192" w:rsidRPr="00B87192" w:rsidRDefault="00B87192">
      <w:pPr>
        <w:pStyle w:val="TOC1"/>
        <w:tabs>
          <w:tab w:val="left" w:pos="1200"/>
          <w:tab w:val="right" w:leader="dot" w:pos="9062"/>
        </w:tabs>
        <w:rPr>
          <w:rFonts w:ascii="Times New Roman" w:eastAsiaTheme="minorEastAsia" w:hAnsi="Times New Roman" w:cs="Times New Roman"/>
          <w:b w:val="0"/>
          <w:bCs w:val="0"/>
          <w:caps w:val="0"/>
          <w:noProof/>
          <w:kern w:val="2"/>
          <w:sz w:val="28"/>
          <w:szCs w:val="28"/>
          <w:lang w:eastAsia="fr-FR"/>
          <w14:ligatures w14:val="standardContextual"/>
        </w:rPr>
      </w:pPr>
      <w:hyperlink w:anchor="_Toc225479727" w:history="1">
        <w:r w:rsidRPr="00B87192">
          <w:rPr>
            <w:rStyle w:val="Hyperlink"/>
            <w:rFonts w:ascii="Times New Roman" w:hAnsi="Times New Roman" w:cs="Times New Roman"/>
            <w:noProof/>
            <w:sz w:val="22"/>
            <w:szCs w:val="22"/>
          </w:rPr>
          <w:t>III.</w:t>
        </w:r>
        <w:r w:rsidRPr="00B87192">
          <w:rPr>
            <w:rFonts w:ascii="Times New Roman" w:eastAsiaTheme="minorEastAsia" w:hAnsi="Times New Roman" w:cs="Times New Roman"/>
            <w:b w:val="0"/>
            <w:bCs w:val="0"/>
            <w:caps w:val="0"/>
            <w:noProof/>
            <w:kern w:val="2"/>
            <w:sz w:val="28"/>
            <w:szCs w:val="28"/>
            <w:lang w:eastAsia="fr-FR"/>
            <w14:ligatures w14:val="standardContextual"/>
          </w:rPr>
          <w:tab/>
        </w:r>
        <w:r w:rsidRPr="00B87192">
          <w:rPr>
            <w:rStyle w:val="Hyperlink"/>
            <w:rFonts w:ascii="Times New Roman" w:hAnsi="Times New Roman" w:cs="Times New Roman"/>
            <w:noProof/>
            <w:sz w:val="22"/>
            <w:szCs w:val="22"/>
          </w:rPr>
          <w:t>SITUATION ENVIRONNEMENTALE ET SOCIALE DE REFERENCE DE LA ZONE D’INTERVENTION DU PROJET</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_Toc225479727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42</w:t>
        </w:r>
        <w:r w:rsidRPr="00B87192">
          <w:rPr>
            <w:rFonts w:ascii="Times New Roman" w:hAnsi="Times New Roman" w:cs="Times New Roman"/>
            <w:noProof/>
            <w:webHidden/>
            <w:sz w:val="22"/>
            <w:szCs w:val="22"/>
          </w:rPr>
          <w:fldChar w:fldCharType="end"/>
        </w:r>
      </w:hyperlink>
    </w:p>
    <w:p w14:paraId="3BB74B5E" w14:textId="57A45DBE"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29" w:history="1">
        <w:r w:rsidRPr="00B87192">
          <w:rPr>
            <w:rStyle w:val="Hyperlink"/>
            <w:rFonts w:ascii="Times New Roman" w:hAnsi="Times New Roman" w:cs="Times New Roman"/>
            <w:noProof/>
            <w:sz w:val="22"/>
            <w:szCs w:val="22"/>
            <w:lang w:eastAsia="fr-FR"/>
          </w:rPr>
          <w:t>3.1.</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Profil biophysique et socio-économique de la zone d’étude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_Toc225479729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42</w:t>
        </w:r>
        <w:r w:rsidRPr="00B87192">
          <w:rPr>
            <w:rFonts w:ascii="Times New Roman" w:hAnsi="Times New Roman" w:cs="Times New Roman"/>
            <w:noProof/>
            <w:webHidden/>
            <w:sz w:val="22"/>
            <w:szCs w:val="22"/>
          </w:rPr>
          <w:fldChar w:fldCharType="end"/>
        </w:r>
      </w:hyperlink>
    </w:p>
    <w:p w14:paraId="01D32673" w14:textId="290CA833"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30" w:history="1">
        <w:r w:rsidRPr="00B87192">
          <w:rPr>
            <w:rStyle w:val="Hyperlink"/>
            <w:rFonts w:ascii="Times New Roman" w:eastAsia="Times New Roman" w:hAnsi="Times New Roman" w:cs="Times New Roman"/>
            <w:noProof/>
            <w:sz w:val="22"/>
            <w:szCs w:val="22"/>
            <w:lang w:eastAsia="fr-FR"/>
          </w:rPr>
          <w:t>3.1.1.</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Profil biophysique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_Toc225479730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42</w:t>
        </w:r>
        <w:r w:rsidRPr="00B87192">
          <w:rPr>
            <w:rFonts w:ascii="Times New Roman" w:hAnsi="Times New Roman" w:cs="Times New Roman"/>
            <w:noProof/>
            <w:webHidden/>
            <w:sz w:val="22"/>
            <w:szCs w:val="22"/>
          </w:rPr>
          <w:fldChar w:fldCharType="end"/>
        </w:r>
      </w:hyperlink>
    </w:p>
    <w:p w14:paraId="1C76C054" w14:textId="61F1929A" w:rsidR="00B87192" w:rsidRPr="00B87192" w:rsidRDefault="00B87192">
      <w:pPr>
        <w:pStyle w:val="TOC4"/>
        <w:tabs>
          <w:tab w:val="left" w:pos="2216"/>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31" w:history="1">
        <w:r w:rsidRPr="00B87192">
          <w:rPr>
            <w:rStyle w:val="Hyperlink"/>
            <w:rFonts w:ascii="Times New Roman" w:eastAsia="Times New Roman" w:hAnsi="Times New Roman" w:cs="Times New Roman"/>
            <w:noProof/>
            <w:sz w:val="20"/>
            <w:szCs w:val="20"/>
            <w:lang w:eastAsia="fr-FR"/>
          </w:rPr>
          <w:t>3.1.1.1.</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Situation géographique du pays</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_Toc225479731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42</w:t>
        </w:r>
        <w:r w:rsidRPr="00B87192">
          <w:rPr>
            <w:rFonts w:ascii="Times New Roman" w:hAnsi="Times New Roman" w:cs="Times New Roman"/>
            <w:noProof/>
            <w:webHidden/>
            <w:sz w:val="20"/>
            <w:szCs w:val="20"/>
          </w:rPr>
          <w:fldChar w:fldCharType="end"/>
        </w:r>
      </w:hyperlink>
    </w:p>
    <w:p w14:paraId="12BD12FD" w14:textId="7C990C22" w:rsidR="00B87192" w:rsidRPr="00B87192" w:rsidRDefault="00B87192">
      <w:pPr>
        <w:pStyle w:val="TOC4"/>
        <w:tabs>
          <w:tab w:val="left" w:pos="2216"/>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32" w:history="1">
        <w:r w:rsidRPr="00B87192">
          <w:rPr>
            <w:rStyle w:val="Hyperlink"/>
            <w:rFonts w:ascii="Times New Roman" w:eastAsia="Times New Roman" w:hAnsi="Times New Roman" w:cs="Times New Roman"/>
            <w:noProof/>
            <w:sz w:val="20"/>
            <w:szCs w:val="20"/>
            <w:lang w:eastAsia="fr-FR"/>
          </w:rPr>
          <w:t>3.1.1.2.</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Climat</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_Toc225479732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45</w:t>
        </w:r>
        <w:r w:rsidRPr="00B87192">
          <w:rPr>
            <w:rFonts w:ascii="Times New Roman" w:hAnsi="Times New Roman" w:cs="Times New Roman"/>
            <w:noProof/>
            <w:webHidden/>
            <w:sz w:val="20"/>
            <w:szCs w:val="20"/>
          </w:rPr>
          <w:fldChar w:fldCharType="end"/>
        </w:r>
      </w:hyperlink>
    </w:p>
    <w:p w14:paraId="7A8E2E6D" w14:textId="65038C13" w:rsidR="00B87192" w:rsidRPr="00B87192" w:rsidRDefault="00B87192">
      <w:pPr>
        <w:pStyle w:val="TOC4"/>
        <w:tabs>
          <w:tab w:val="left" w:pos="2216"/>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33" w:history="1">
        <w:r w:rsidRPr="00B87192">
          <w:rPr>
            <w:rStyle w:val="Hyperlink"/>
            <w:rFonts w:ascii="Times New Roman" w:eastAsia="Times New Roman" w:hAnsi="Times New Roman" w:cs="Times New Roman"/>
            <w:noProof/>
            <w:sz w:val="20"/>
            <w:szCs w:val="20"/>
            <w:lang w:eastAsia="fr-FR"/>
          </w:rPr>
          <w:t>3.1.1.3.</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Relief</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_Toc225479733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46</w:t>
        </w:r>
        <w:r w:rsidRPr="00B87192">
          <w:rPr>
            <w:rFonts w:ascii="Times New Roman" w:hAnsi="Times New Roman" w:cs="Times New Roman"/>
            <w:noProof/>
            <w:webHidden/>
            <w:sz w:val="20"/>
            <w:szCs w:val="20"/>
          </w:rPr>
          <w:fldChar w:fldCharType="end"/>
        </w:r>
      </w:hyperlink>
    </w:p>
    <w:p w14:paraId="3B98067B" w14:textId="28D22527" w:rsidR="00B87192" w:rsidRPr="00B87192" w:rsidRDefault="00B87192">
      <w:pPr>
        <w:pStyle w:val="TOC4"/>
        <w:tabs>
          <w:tab w:val="left" w:pos="2216"/>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34" w:history="1">
        <w:r w:rsidRPr="00B87192">
          <w:rPr>
            <w:rStyle w:val="Hyperlink"/>
            <w:rFonts w:ascii="Times New Roman" w:eastAsia="Times New Roman" w:hAnsi="Times New Roman" w:cs="Times New Roman"/>
            <w:noProof/>
            <w:sz w:val="20"/>
            <w:szCs w:val="20"/>
            <w:lang w:eastAsia="fr-FR"/>
          </w:rPr>
          <w:t>3.1.1.4.</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Hydrographie et hydrologie du Congo</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_Toc225479734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47</w:t>
        </w:r>
        <w:r w:rsidRPr="00B87192">
          <w:rPr>
            <w:rFonts w:ascii="Times New Roman" w:hAnsi="Times New Roman" w:cs="Times New Roman"/>
            <w:noProof/>
            <w:webHidden/>
            <w:sz w:val="20"/>
            <w:szCs w:val="20"/>
          </w:rPr>
          <w:fldChar w:fldCharType="end"/>
        </w:r>
      </w:hyperlink>
    </w:p>
    <w:p w14:paraId="523D7253" w14:textId="7F72307F" w:rsidR="00B87192" w:rsidRPr="00B87192" w:rsidRDefault="00B87192">
      <w:pPr>
        <w:pStyle w:val="TOC4"/>
        <w:tabs>
          <w:tab w:val="left" w:pos="2216"/>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35" w:history="1">
        <w:r w:rsidRPr="00B87192">
          <w:rPr>
            <w:rStyle w:val="Hyperlink"/>
            <w:rFonts w:ascii="Times New Roman" w:eastAsia="Times New Roman" w:hAnsi="Times New Roman" w:cs="Times New Roman"/>
            <w:noProof/>
            <w:sz w:val="20"/>
            <w:szCs w:val="20"/>
            <w:lang w:eastAsia="fr-FR"/>
          </w:rPr>
          <w:t>3.1.1.5.</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Géologie et hydrogéologie du Congo</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_Toc225479735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52</w:t>
        </w:r>
        <w:r w:rsidRPr="00B87192">
          <w:rPr>
            <w:rFonts w:ascii="Times New Roman" w:hAnsi="Times New Roman" w:cs="Times New Roman"/>
            <w:noProof/>
            <w:webHidden/>
            <w:sz w:val="20"/>
            <w:szCs w:val="20"/>
          </w:rPr>
          <w:fldChar w:fldCharType="end"/>
        </w:r>
      </w:hyperlink>
    </w:p>
    <w:p w14:paraId="1A57CB99" w14:textId="657A4DF9" w:rsidR="00B87192" w:rsidRPr="00B87192" w:rsidRDefault="00B87192">
      <w:pPr>
        <w:pStyle w:val="TOC4"/>
        <w:tabs>
          <w:tab w:val="left" w:pos="2216"/>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36" w:history="1">
        <w:r w:rsidRPr="00B87192">
          <w:rPr>
            <w:rStyle w:val="Hyperlink"/>
            <w:rFonts w:ascii="Times New Roman" w:eastAsia="Times New Roman" w:hAnsi="Times New Roman" w:cs="Times New Roman"/>
            <w:bCs/>
            <w:noProof/>
            <w:sz w:val="20"/>
            <w:szCs w:val="20"/>
            <w:lang w:eastAsia="fr-FR"/>
          </w:rPr>
          <w:t>3.1.1.6.</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bCs/>
            <w:noProof/>
            <w:sz w:val="20"/>
            <w:szCs w:val="20"/>
            <w:lang w:eastAsia="fr-FR"/>
          </w:rPr>
          <w:t>Flore</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_Toc225479736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54</w:t>
        </w:r>
        <w:r w:rsidRPr="00B87192">
          <w:rPr>
            <w:rFonts w:ascii="Times New Roman" w:hAnsi="Times New Roman" w:cs="Times New Roman"/>
            <w:noProof/>
            <w:webHidden/>
            <w:sz w:val="20"/>
            <w:szCs w:val="20"/>
          </w:rPr>
          <w:fldChar w:fldCharType="end"/>
        </w:r>
      </w:hyperlink>
    </w:p>
    <w:p w14:paraId="352A6035" w14:textId="5CC8659D" w:rsidR="00B87192" w:rsidRPr="00B87192" w:rsidRDefault="00B87192">
      <w:pPr>
        <w:pStyle w:val="TOC4"/>
        <w:tabs>
          <w:tab w:val="left" w:pos="2216"/>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37" w:history="1">
        <w:r w:rsidRPr="00B87192">
          <w:rPr>
            <w:rStyle w:val="Hyperlink"/>
            <w:rFonts w:ascii="Times New Roman" w:eastAsia="Times New Roman" w:hAnsi="Times New Roman" w:cs="Times New Roman"/>
            <w:noProof/>
            <w:sz w:val="20"/>
            <w:szCs w:val="20"/>
            <w:lang w:eastAsia="fr-FR"/>
          </w:rPr>
          <w:t>3.1.1.7.</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Savanes</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_Toc225479737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54</w:t>
        </w:r>
        <w:r w:rsidRPr="00B87192">
          <w:rPr>
            <w:rFonts w:ascii="Times New Roman" w:hAnsi="Times New Roman" w:cs="Times New Roman"/>
            <w:noProof/>
            <w:webHidden/>
            <w:sz w:val="20"/>
            <w:szCs w:val="20"/>
          </w:rPr>
          <w:fldChar w:fldCharType="end"/>
        </w:r>
      </w:hyperlink>
    </w:p>
    <w:p w14:paraId="35B9B0DD" w14:textId="03CCF8B7" w:rsidR="00B87192" w:rsidRPr="00B87192" w:rsidRDefault="00B87192">
      <w:pPr>
        <w:pStyle w:val="TOC4"/>
        <w:tabs>
          <w:tab w:val="left" w:pos="2216"/>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38" w:history="1">
        <w:r w:rsidRPr="00B87192">
          <w:rPr>
            <w:rStyle w:val="Hyperlink"/>
            <w:rFonts w:ascii="Times New Roman" w:eastAsia="Times New Roman" w:hAnsi="Times New Roman" w:cs="Times New Roman"/>
            <w:bCs/>
            <w:noProof/>
            <w:sz w:val="20"/>
            <w:szCs w:val="20"/>
            <w:lang w:eastAsia="fr-FR"/>
          </w:rPr>
          <w:t>3.1.1.8.</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bCs/>
            <w:noProof/>
            <w:sz w:val="20"/>
            <w:szCs w:val="20"/>
            <w:lang w:eastAsia="fr-FR"/>
          </w:rPr>
          <w:t>Faune</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_Toc225479738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56</w:t>
        </w:r>
        <w:r w:rsidRPr="00B87192">
          <w:rPr>
            <w:rFonts w:ascii="Times New Roman" w:hAnsi="Times New Roman" w:cs="Times New Roman"/>
            <w:noProof/>
            <w:webHidden/>
            <w:sz w:val="20"/>
            <w:szCs w:val="20"/>
          </w:rPr>
          <w:fldChar w:fldCharType="end"/>
        </w:r>
      </w:hyperlink>
    </w:p>
    <w:p w14:paraId="2FC2DF6F" w14:textId="45769764" w:rsidR="00B87192" w:rsidRPr="00B87192" w:rsidRDefault="00B87192">
      <w:pPr>
        <w:pStyle w:val="TOC4"/>
        <w:tabs>
          <w:tab w:val="left" w:pos="2216"/>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39" w:history="1">
        <w:r w:rsidRPr="00B87192">
          <w:rPr>
            <w:rStyle w:val="Hyperlink"/>
            <w:rFonts w:ascii="Times New Roman" w:eastAsia="Times New Roman" w:hAnsi="Times New Roman" w:cs="Times New Roman"/>
            <w:bCs/>
            <w:noProof/>
            <w:sz w:val="20"/>
            <w:szCs w:val="20"/>
            <w:lang w:eastAsia="fr-FR"/>
          </w:rPr>
          <w:t>3.1.1.9.</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bCs/>
            <w:noProof/>
            <w:sz w:val="20"/>
            <w:szCs w:val="20"/>
            <w:lang w:eastAsia="fr-FR"/>
          </w:rPr>
          <w:t>Aires protégées</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_Toc225479739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57</w:t>
        </w:r>
        <w:r w:rsidRPr="00B87192">
          <w:rPr>
            <w:rFonts w:ascii="Times New Roman" w:hAnsi="Times New Roman" w:cs="Times New Roman"/>
            <w:noProof/>
            <w:webHidden/>
            <w:sz w:val="20"/>
            <w:szCs w:val="20"/>
          </w:rPr>
          <w:fldChar w:fldCharType="end"/>
        </w:r>
      </w:hyperlink>
    </w:p>
    <w:p w14:paraId="6202744C" w14:textId="554C7EA6"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40" w:history="1">
        <w:r w:rsidRPr="00B87192">
          <w:rPr>
            <w:rStyle w:val="Hyperlink"/>
            <w:rFonts w:ascii="Times New Roman" w:eastAsia="Times New Roman" w:hAnsi="Times New Roman" w:cs="Times New Roman"/>
            <w:noProof/>
            <w:sz w:val="22"/>
            <w:szCs w:val="22"/>
            <w:lang w:eastAsia="fr-FR"/>
          </w:rPr>
          <w:t>3.1.2.</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Profil socio-économique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_Toc225479740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59</w:t>
        </w:r>
        <w:r w:rsidRPr="00B87192">
          <w:rPr>
            <w:rFonts w:ascii="Times New Roman" w:hAnsi="Times New Roman" w:cs="Times New Roman"/>
            <w:noProof/>
            <w:webHidden/>
            <w:sz w:val="22"/>
            <w:szCs w:val="22"/>
          </w:rPr>
          <w:fldChar w:fldCharType="end"/>
        </w:r>
      </w:hyperlink>
    </w:p>
    <w:p w14:paraId="133472AF" w14:textId="04F962CF" w:rsidR="00B87192" w:rsidRPr="00B87192" w:rsidRDefault="00B87192">
      <w:pPr>
        <w:pStyle w:val="TOC4"/>
        <w:tabs>
          <w:tab w:val="left" w:pos="2216"/>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41" w:history="1">
        <w:r w:rsidRPr="00B87192">
          <w:rPr>
            <w:rStyle w:val="Hyperlink"/>
            <w:rFonts w:ascii="Times New Roman" w:eastAsia="Times New Roman" w:hAnsi="Times New Roman" w:cs="Times New Roman"/>
            <w:noProof/>
            <w:sz w:val="20"/>
            <w:szCs w:val="20"/>
            <w:lang w:eastAsia="fr-FR"/>
          </w:rPr>
          <w:t>3.1.2.1.</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Population</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_Toc225479741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59</w:t>
        </w:r>
        <w:r w:rsidRPr="00B87192">
          <w:rPr>
            <w:rFonts w:ascii="Times New Roman" w:hAnsi="Times New Roman" w:cs="Times New Roman"/>
            <w:noProof/>
            <w:webHidden/>
            <w:sz w:val="20"/>
            <w:szCs w:val="20"/>
          </w:rPr>
          <w:fldChar w:fldCharType="end"/>
        </w:r>
      </w:hyperlink>
    </w:p>
    <w:p w14:paraId="5E206CB4" w14:textId="18E29B25" w:rsidR="00B87192" w:rsidRPr="00B87192" w:rsidRDefault="00B87192">
      <w:pPr>
        <w:pStyle w:val="TOC4"/>
        <w:tabs>
          <w:tab w:val="left" w:pos="2216"/>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42" w:history="1">
        <w:r w:rsidRPr="00B87192">
          <w:rPr>
            <w:rStyle w:val="Hyperlink"/>
            <w:rFonts w:ascii="Times New Roman" w:eastAsia="Times New Roman" w:hAnsi="Times New Roman" w:cs="Times New Roman"/>
            <w:noProof/>
            <w:sz w:val="20"/>
            <w:szCs w:val="20"/>
            <w:lang w:eastAsia="fr-FR"/>
          </w:rPr>
          <w:t>3.1.2.2.</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Structure sociale</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_Toc225479742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60</w:t>
        </w:r>
        <w:r w:rsidRPr="00B87192">
          <w:rPr>
            <w:rFonts w:ascii="Times New Roman" w:hAnsi="Times New Roman" w:cs="Times New Roman"/>
            <w:noProof/>
            <w:webHidden/>
            <w:sz w:val="20"/>
            <w:szCs w:val="20"/>
          </w:rPr>
          <w:fldChar w:fldCharType="end"/>
        </w:r>
      </w:hyperlink>
    </w:p>
    <w:p w14:paraId="1CF71A06" w14:textId="2405A386" w:rsidR="00B87192" w:rsidRPr="00B87192" w:rsidRDefault="00B87192">
      <w:pPr>
        <w:pStyle w:val="TOC4"/>
        <w:tabs>
          <w:tab w:val="left" w:pos="2216"/>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43" w:history="1">
        <w:r w:rsidRPr="00B87192">
          <w:rPr>
            <w:rStyle w:val="Hyperlink"/>
            <w:rFonts w:ascii="Times New Roman" w:eastAsia="Times New Roman" w:hAnsi="Times New Roman" w:cs="Times New Roman"/>
            <w:noProof/>
            <w:sz w:val="20"/>
            <w:szCs w:val="20"/>
            <w:lang w:eastAsia="fr-FR"/>
          </w:rPr>
          <w:t>3.1.2.3.</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Habitats</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_Toc225479743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60</w:t>
        </w:r>
        <w:r w:rsidRPr="00B87192">
          <w:rPr>
            <w:rFonts w:ascii="Times New Roman" w:hAnsi="Times New Roman" w:cs="Times New Roman"/>
            <w:noProof/>
            <w:webHidden/>
            <w:sz w:val="20"/>
            <w:szCs w:val="20"/>
          </w:rPr>
          <w:fldChar w:fldCharType="end"/>
        </w:r>
      </w:hyperlink>
    </w:p>
    <w:p w14:paraId="4EAE097B" w14:textId="6618890A" w:rsidR="00B87192" w:rsidRPr="00B87192" w:rsidRDefault="00B87192">
      <w:pPr>
        <w:pStyle w:val="TOC4"/>
        <w:tabs>
          <w:tab w:val="left" w:pos="2216"/>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44" w:history="1">
        <w:r w:rsidRPr="00B87192">
          <w:rPr>
            <w:rStyle w:val="Hyperlink"/>
            <w:rFonts w:ascii="Times New Roman" w:eastAsia="Times New Roman" w:hAnsi="Times New Roman" w:cs="Times New Roman"/>
            <w:noProof/>
            <w:sz w:val="20"/>
            <w:szCs w:val="20"/>
            <w:lang w:eastAsia="fr-FR"/>
          </w:rPr>
          <w:t>3.1.2.4.</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Santé</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_Toc225479744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60</w:t>
        </w:r>
        <w:r w:rsidRPr="00B87192">
          <w:rPr>
            <w:rFonts w:ascii="Times New Roman" w:hAnsi="Times New Roman" w:cs="Times New Roman"/>
            <w:noProof/>
            <w:webHidden/>
            <w:sz w:val="20"/>
            <w:szCs w:val="20"/>
          </w:rPr>
          <w:fldChar w:fldCharType="end"/>
        </w:r>
      </w:hyperlink>
    </w:p>
    <w:p w14:paraId="05AEA175" w14:textId="1385997C" w:rsidR="00B87192" w:rsidRPr="00B87192" w:rsidRDefault="00B87192">
      <w:pPr>
        <w:pStyle w:val="TOC4"/>
        <w:tabs>
          <w:tab w:val="left" w:pos="2216"/>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45" w:history="1">
        <w:r w:rsidRPr="00B87192">
          <w:rPr>
            <w:rStyle w:val="Hyperlink"/>
            <w:rFonts w:ascii="Times New Roman" w:eastAsia="Times New Roman" w:hAnsi="Times New Roman" w:cs="Times New Roman"/>
            <w:noProof/>
            <w:sz w:val="20"/>
            <w:szCs w:val="20"/>
            <w:lang w:eastAsia="fr-FR"/>
          </w:rPr>
          <w:t>3.1.2.5.</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Éducation</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_Toc225479745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61</w:t>
        </w:r>
        <w:r w:rsidRPr="00B87192">
          <w:rPr>
            <w:rFonts w:ascii="Times New Roman" w:hAnsi="Times New Roman" w:cs="Times New Roman"/>
            <w:noProof/>
            <w:webHidden/>
            <w:sz w:val="20"/>
            <w:szCs w:val="20"/>
          </w:rPr>
          <w:fldChar w:fldCharType="end"/>
        </w:r>
      </w:hyperlink>
    </w:p>
    <w:p w14:paraId="1774BCF4" w14:textId="3B18C089" w:rsidR="00B87192" w:rsidRPr="00B87192" w:rsidRDefault="00B87192">
      <w:pPr>
        <w:pStyle w:val="TOC4"/>
        <w:tabs>
          <w:tab w:val="left" w:pos="2216"/>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46" w:history="1">
        <w:r w:rsidRPr="00B87192">
          <w:rPr>
            <w:rStyle w:val="Hyperlink"/>
            <w:rFonts w:ascii="Times New Roman" w:eastAsia="Times New Roman" w:hAnsi="Times New Roman" w:cs="Times New Roman"/>
            <w:noProof/>
            <w:sz w:val="20"/>
            <w:szCs w:val="20"/>
            <w:lang w:eastAsia="fr-FR"/>
          </w:rPr>
          <w:t>3.1.2.6.</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Population vulnérable</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_Toc225479746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62</w:t>
        </w:r>
        <w:r w:rsidRPr="00B87192">
          <w:rPr>
            <w:rFonts w:ascii="Times New Roman" w:hAnsi="Times New Roman" w:cs="Times New Roman"/>
            <w:noProof/>
            <w:webHidden/>
            <w:sz w:val="20"/>
            <w:szCs w:val="20"/>
          </w:rPr>
          <w:fldChar w:fldCharType="end"/>
        </w:r>
      </w:hyperlink>
    </w:p>
    <w:p w14:paraId="7481A000" w14:textId="576EA89E" w:rsidR="00B87192" w:rsidRPr="00B87192" w:rsidRDefault="00B87192">
      <w:pPr>
        <w:pStyle w:val="TOC4"/>
        <w:tabs>
          <w:tab w:val="left" w:pos="2216"/>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47" w:history="1">
        <w:r w:rsidRPr="00B87192">
          <w:rPr>
            <w:rStyle w:val="Hyperlink"/>
            <w:rFonts w:ascii="Times New Roman" w:eastAsia="Times New Roman" w:hAnsi="Times New Roman" w:cs="Times New Roman"/>
            <w:noProof/>
            <w:sz w:val="20"/>
            <w:szCs w:val="20"/>
            <w:lang w:eastAsia="fr-FR"/>
          </w:rPr>
          <w:t>3.1.2.7.</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Populations autochtones</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_Toc225479747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62</w:t>
        </w:r>
        <w:r w:rsidRPr="00B87192">
          <w:rPr>
            <w:rFonts w:ascii="Times New Roman" w:hAnsi="Times New Roman" w:cs="Times New Roman"/>
            <w:noProof/>
            <w:webHidden/>
            <w:sz w:val="20"/>
            <w:szCs w:val="20"/>
          </w:rPr>
          <w:fldChar w:fldCharType="end"/>
        </w:r>
      </w:hyperlink>
    </w:p>
    <w:p w14:paraId="2BE40528" w14:textId="159F0E32" w:rsidR="00B87192" w:rsidRPr="00B87192" w:rsidRDefault="00B87192">
      <w:pPr>
        <w:pStyle w:val="TOC4"/>
        <w:tabs>
          <w:tab w:val="left" w:pos="2216"/>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48" w:history="1">
        <w:r w:rsidRPr="00B87192">
          <w:rPr>
            <w:rStyle w:val="Hyperlink"/>
            <w:rFonts w:ascii="Times New Roman" w:eastAsia="Times New Roman" w:hAnsi="Times New Roman" w:cs="Times New Roman"/>
            <w:noProof/>
            <w:sz w:val="20"/>
            <w:szCs w:val="20"/>
            <w:lang w:eastAsia="fr-FR"/>
          </w:rPr>
          <w:t>3.1.2.8.</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Violences Basées sur le Genre</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_Toc225479748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62</w:t>
        </w:r>
        <w:r w:rsidRPr="00B87192">
          <w:rPr>
            <w:rFonts w:ascii="Times New Roman" w:hAnsi="Times New Roman" w:cs="Times New Roman"/>
            <w:noProof/>
            <w:webHidden/>
            <w:sz w:val="20"/>
            <w:szCs w:val="20"/>
          </w:rPr>
          <w:fldChar w:fldCharType="end"/>
        </w:r>
      </w:hyperlink>
    </w:p>
    <w:p w14:paraId="65A68B66" w14:textId="492A3990" w:rsidR="00B87192" w:rsidRPr="00B87192" w:rsidRDefault="00B87192">
      <w:pPr>
        <w:pStyle w:val="TOC4"/>
        <w:tabs>
          <w:tab w:val="left" w:pos="2216"/>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49" w:history="1">
        <w:r w:rsidRPr="00B87192">
          <w:rPr>
            <w:rStyle w:val="Hyperlink"/>
            <w:rFonts w:ascii="Times New Roman" w:eastAsia="Times New Roman" w:hAnsi="Times New Roman" w:cs="Times New Roman"/>
            <w:noProof/>
            <w:sz w:val="20"/>
            <w:szCs w:val="20"/>
            <w:lang w:eastAsia="fr-FR"/>
          </w:rPr>
          <w:t>3.1.2.9.</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Énergie électrique</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_Toc225479749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63</w:t>
        </w:r>
        <w:r w:rsidRPr="00B87192">
          <w:rPr>
            <w:rFonts w:ascii="Times New Roman" w:hAnsi="Times New Roman" w:cs="Times New Roman"/>
            <w:noProof/>
            <w:webHidden/>
            <w:sz w:val="20"/>
            <w:szCs w:val="20"/>
          </w:rPr>
          <w:fldChar w:fldCharType="end"/>
        </w:r>
      </w:hyperlink>
    </w:p>
    <w:p w14:paraId="413EA6EA" w14:textId="368C3334" w:rsidR="00B87192" w:rsidRPr="00B87192" w:rsidRDefault="00B87192">
      <w:pPr>
        <w:pStyle w:val="TOC4"/>
        <w:tabs>
          <w:tab w:val="left" w:pos="2307"/>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50" w:history="1">
        <w:r w:rsidRPr="00B87192">
          <w:rPr>
            <w:rStyle w:val="Hyperlink"/>
            <w:rFonts w:ascii="Times New Roman" w:eastAsia="Times New Roman" w:hAnsi="Times New Roman" w:cs="Times New Roman"/>
            <w:noProof/>
            <w:sz w:val="20"/>
            <w:szCs w:val="20"/>
            <w:lang w:eastAsia="fr-FR"/>
          </w:rPr>
          <w:t>3.1.2.10.</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Eau et assainissement</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_Toc225479750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64</w:t>
        </w:r>
        <w:r w:rsidRPr="00B87192">
          <w:rPr>
            <w:rFonts w:ascii="Times New Roman" w:hAnsi="Times New Roman" w:cs="Times New Roman"/>
            <w:noProof/>
            <w:webHidden/>
            <w:sz w:val="20"/>
            <w:szCs w:val="20"/>
          </w:rPr>
          <w:fldChar w:fldCharType="end"/>
        </w:r>
      </w:hyperlink>
    </w:p>
    <w:p w14:paraId="1B963733" w14:textId="661FE691" w:rsidR="00B87192" w:rsidRPr="00B87192" w:rsidRDefault="00B87192">
      <w:pPr>
        <w:pStyle w:val="TOC4"/>
        <w:tabs>
          <w:tab w:val="left" w:pos="2307"/>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51" w:history="1">
        <w:r w:rsidRPr="00B87192">
          <w:rPr>
            <w:rStyle w:val="Hyperlink"/>
            <w:rFonts w:ascii="Times New Roman" w:eastAsia="Times New Roman" w:hAnsi="Times New Roman" w:cs="Times New Roman"/>
            <w:noProof/>
            <w:sz w:val="20"/>
            <w:szCs w:val="20"/>
            <w:lang w:eastAsia="fr-FR"/>
          </w:rPr>
          <w:t>3.1.2.11.</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Infrastructures de transport</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_Toc225479751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64</w:t>
        </w:r>
        <w:r w:rsidRPr="00B87192">
          <w:rPr>
            <w:rFonts w:ascii="Times New Roman" w:hAnsi="Times New Roman" w:cs="Times New Roman"/>
            <w:noProof/>
            <w:webHidden/>
            <w:sz w:val="20"/>
            <w:szCs w:val="20"/>
          </w:rPr>
          <w:fldChar w:fldCharType="end"/>
        </w:r>
      </w:hyperlink>
    </w:p>
    <w:p w14:paraId="6CD07159" w14:textId="72590765" w:rsidR="00B87192" w:rsidRPr="00B87192" w:rsidRDefault="00B87192">
      <w:pPr>
        <w:pStyle w:val="TOC4"/>
        <w:tabs>
          <w:tab w:val="left" w:pos="2307"/>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52" w:history="1">
        <w:r w:rsidRPr="00B87192">
          <w:rPr>
            <w:rStyle w:val="Hyperlink"/>
            <w:rFonts w:ascii="Times New Roman" w:eastAsia="Times New Roman" w:hAnsi="Times New Roman" w:cs="Times New Roman"/>
            <w:noProof/>
            <w:sz w:val="20"/>
            <w:szCs w:val="20"/>
            <w:lang w:eastAsia="fr-FR"/>
          </w:rPr>
          <w:t>3.1.2.12.</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Régime foncier</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_Toc225479752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65</w:t>
        </w:r>
        <w:r w:rsidRPr="00B87192">
          <w:rPr>
            <w:rFonts w:ascii="Times New Roman" w:hAnsi="Times New Roman" w:cs="Times New Roman"/>
            <w:noProof/>
            <w:webHidden/>
            <w:sz w:val="20"/>
            <w:szCs w:val="20"/>
          </w:rPr>
          <w:fldChar w:fldCharType="end"/>
        </w:r>
      </w:hyperlink>
    </w:p>
    <w:p w14:paraId="13994AA9" w14:textId="58352D99" w:rsidR="00B87192" w:rsidRPr="00B87192" w:rsidRDefault="00B87192">
      <w:pPr>
        <w:pStyle w:val="TOC4"/>
        <w:tabs>
          <w:tab w:val="left" w:pos="2307"/>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53" w:history="1">
        <w:r w:rsidRPr="00B87192">
          <w:rPr>
            <w:rStyle w:val="Hyperlink"/>
            <w:rFonts w:ascii="Times New Roman" w:eastAsia="Times New Roman" w:hAnsi="Times New Roman" w:cs="Times New Roman"/>
            <w:noProof/>
            <w:sz w:val="20"/>
            <w:szCs w:val="20"/>
            <w:lang w:eastAsia="fr-FR"/>
          </w:rPr>
          <w:t>3.1.2.13.</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Processus de gestion des déchets</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_Toc225479753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65</w:t>
        </w:r>
        <w:r w:rsidRPr="00B87192">
          <w:rPr>
            <w:rFonts w:ascii="Times New Roman" w:hAnsi="Times New Roman" w:cs="Times New Roman"/>
            <w:noProof/>
            <w:webHidden/>
            <w:sz w:val="20"/>
            <w:szCs w:val="20"/>
          </w:rPr>
          <w:fldChar w:fldCharType="end"/>
        </w:r>
      </w:hyperlink>
    </w:p>
    <w:p w14:paraId="7AD1FB73" w14:textId="6009A519" w:rsidR="00B87192" w:rsidRPr="00B87192" w:rsidRDefault="00B87192">
      <w:pPr>
        <w:pStyle w:val="TOC4"/>
        <w:tabs>
          <w:tab w:val="left" w:pos="2307"/>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54" w:history="1">
        <w:r w:rsidRPr="00B87192">
          <w:rPr>
            <w:rStyle w:val="Hyperlink"/>
            <w:rFonts w:ascii="Times New Roman" w:eastAsia="Times New Roman" w:hAnsi="Times New Roman" w:cs="Times New Roman"/>
            <w:noProof/>
            <w:sz w:val="20"/>
            <w:szCs w:val="20"/>
            <w:lang w:eastAsia="fr-FR"/>
          </w:rPr>
          <w:t>3.1.2.14.</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Patrimoine culturel</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_Toc225479754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65</w:t>
        </w:r>
        <w:r w:rsidRPr="00B87192">
          <w:rPr>
            <w:rFonts w:ascii="Times New Roman" w:hAnsi="Times New Roman" w:cs="Times New Roman"/>
            <w:noProof/>
            <w:webHidden/>
            <w:sz w:val="20"/>
            <w:szCs w:val="20"/>
          </w:rPr>
          <w:fldChar w:fldCharType="end"/>
        </w:r>
      </w:hyperlink>
    </w:p>
    <w:p w14:paraId="64A8649C" w14:textId="0D4C994F" w:rsidR="00B87192" w:rsidRPr="00B87192" w:rsidRDefault="00B87192">
      <w:pPr>
        <w:pStyle w:val="TOC4"/>
        <w:tabs>
          <w:tab w:val="left" w:pos="2307"/>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55" w:history="1">
        <w:r w:rsidRPr="00B87192">
          <w:rPr>
            <w:rStyle w:val="Hyperlink"/>
            <w:rFonts w:ascii="Times New Roman" w:eastAsia="Times New Roman" w:hAnsi="Times New Roman" w:cs="Times New Roman"/>
            <w:noProof/>
            <w:sz w:val="20"/>
            <w:szCs w:val="20"/>
            <w:lang w:eastAsia="fr-FR"/>
          </w:rPr>
          <w:t>3.1.2.15.</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Situation économique</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_Toc225479755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65</w:t>
        </w:r>
        <w:r w:rsidRPr="00B87192">
          <w:rPr>
            <w:rFonts w:ascii="Times New Roman" w:hAnsi="Times New Roman" w:cs="Times New Roman"/>
            <w:noProof/>
            <w:webHidden/>
            <w:sz w:val="20"/>
            <w:szCs w:val="20"/>
          </w:rPr>
          <w:fldChar w:fldCharType="end"/>
        </w:r>
      </w:hyperlink>
    </w:p>
    <w:p w14:paraId="2B289C00" w14:textId="3BFD59BF" w:rsidR="00B87192" w:rsidRPr="00B87192" w:rsidRDefault="00B87192">
      <w:pPr>
        <w:pStyle w:val="TOC4"/>
        <w:tabs>
          <w:tab w:val="left" w:pos="2307"/>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56" w:history="1">
        <w:r w:rsidRPr="00B87192">
          <w:rPr>
            <w:rStyle w:val="Hyperlink"/>
            <w:rFonts w:ascii="Times New Roman" w:eastAsia="Times New Roman" w:hAnsi="Times New Roman" w:cs="Times New Roman"/>
            <w:noProof/>
            <w:sz w:val="20"/>
            <w:szCs w:val="20"/>
            <w:lang w:eastAsia="fr-FR"/>
          </w:rPr>
          <w:t>3.1.2.16.</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Secteurs d’emploi</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_Toc225479756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66</w:t>
        </w:r>
        <w:r w:rsidRPr="00B87192">
          <w:rPr>
            <w:rFonts w:ascii="Times New Roman" w:hAnsi="Times New Roman" w:cs="Times New Roman"/>
            <w:noProof/>
            <w:webHidden/>
            <w:sz w:val="20"/>
            <w:szCs w:val="20"/>
          </w:rPr>
          <w:fldChar w:fldCharType="end"/>
        </w:r>
      </w:hyperlink>
    </w:p>
    <w:p w14:paraId="4FF571FB" w14:textId="2A49B4F0" w:rsidR="00B87192" w:rsidRPr="00B87192" w:rsidRDefault="00B87192">
      <w:pPr>
        <w:pStyle w:val="TOC4"/>
        <w:tabs>
          <w:tab w:val="left" w:pos="2307"/>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57" w:history="1">
        <w:r w:rsidRPr="00B87192">
          <w:rPr>
            <w:rStyle w:val="Hyperlink"/>
            <w:rFonts w:ascii="Times New Roman" w:eastAsia="Times New Roman" w:hAnsi="Times New Roman" w:cs="Times New Roman"/>
            <w:noProof/>
            <w:sz w:val="20"/>
            <w:szCs w:val="20"/>
            <w:lang w:eastAsia="fr-FR"/>
          </w:rPr>
          <w:t>3.1.2.17.</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Agriculture</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_Toc225479757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66</w:t>
        </w:r>
        <w:r w:rsidRPr="00B87192">
          <w:rPr>
            <w:rFonts w:ascii="Times New Roman" w:hAnsi="Times New Roman" w:cs="Times New Roman"/>
            <w:noProof/>
            <w:webHidden/>
            <w:sz w:val="20"/>
            <w:szCs w:val="20"/>
          </w:rPr>
          <w:fldChar w:fldCharType="end"/>
        </w:r>
      </w:hyperlink>
    </w:p>
    <w:p w14:paraId="16229D0D" w14:textId="21285209" w:rsidR="00B87192" w:rsidRPr="00B87192" w:rsidRDefault="00B87192">
      <w:pPr>
        <w:pStyle w:val="TOC4"/>
        <w:tabs>
          <w:tab w:val="left" w:pos="2307"/>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58" w:history="1">
        <w:r w:rsidRPr="00B87192">
          <w:rPr>
            <w:rStyle w:val="Hyperlink"/>
            <w:rFonts w:ascii="Times New Roman" w:eastAsia="Times New Roman" w:hAnsi="Times New Roman" w:cs="Times New Roman"/>
            <w:noProof/>
            <w:sz w:val="20"/>
            <w:szCs w:val="20"/>
            <w:lang w:eastAsia="fr-FR"/>
          </w:rPr>
          <w:t>3.1.2.18.</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Élevage</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_Toc225479758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66</w:t>
        </w:r>
        <w:r w:rsidRPr="00B87192">
          <w:rPr>
            <w:rFonts w:ascii="Times New Roman" w:hAnsi="Times New Roman" w:cs="Times New Roman"/>
            <w:noProof/>
            <w:webHidden/>
            <w:sz w:val="20"/>
            <w:szCs w:val="20"/>
          </w:rPr>
          <w:fldChar w:fldCharType="end"/>
        </w:r>
      </w:hyperlink>
    </w:p>
    <w:p w14:paraId="48EFC0A8" w14:textId="00638D62" w:rsidR="00B87192" w:rsidRPr="00B87192" w:rsidRDefault="00B87192">
      <w:pPr>
        <w:pStyle w:val="TOC4"/>
        <w:tabs>
          <w:tab w:val="left" w:pos="2307"/>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59" w:history="1">
        <w:r w:rsidRPr="00B87192">
          <w:rPr>
            <w:rStyle w:val="Hyperlink"/>
            <w:rFonts w:ascii="Times New Roman" w:eastAsia="Times New Roman" w:hAnsi="Times New Roman" w:cs="Times New Roman"/>
            <w:noProof/>
            <w:sz w:val="20"/>
            <w:szCs w:val="20"/>
            <w:lang w:eastAsia="fr-FR"/>
          </w:rPr>
          <w:t>3.1.2.19.</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Pêche et aquaculture</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_Toc225479759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67</w:t>
        </w:r>
        <w:r w:rsidRPr="00B87192">
          <w:rPr>
            <w:rFonts w:ascii="Times New Roman" w:hAnsi="Times New Roman" w:cs="Times New Roman"/>
            <w:noProof/>
            <w:webHidden/>
            <w:sz w:val="20"/>
            <w:szCs w:val="20"/>
          </w:rPr>
          <w:fldChar w:fldCharType="end"/>
        </w:r>
      </w:hyperlink>
    </w:p>
    <w:p w14:paraId="30BECB11" w14:textId="029EB7F9" w:rsidR="00B87192" w:rsidRPr="00B87192" w:rsidRDefault="00B87192">
      <w:pPr>
        <w:pStyle w:val="TOC4"/>
        <w:tabs>
          <w:tab w:val="left" w:pos="2307"/>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60" w:history="1">
        <w:r w:rsidRPr="00B87192">
          <w:rPr>
            <w:rStyle w:val="Hyperlink"/>
            <w:rFonts w:ascii="Times New Roman" w:eastAsia="Times New Roman" w:hAnsi="Times New Roman" w:cs="Times New Roman"/>
            <w:noProof/>
            <w:sz w:val="20"/>
            <w:szCs w:val="20"/>
            <w:lang w:eastAsia="fr-FR"/>
          </w:rPr>
          <w:t>3.1.2.20.</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Chasse</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_Toc225479760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67</w:t>
        </w:r>
        <w:r w:rsidRPr="00B87192">
          <w:rPr>
            <w:rFonts w:ascii="Times New Roman" w:hAnsi="Times New Roman" w:cs="Times New Roman"/>
            <w:noProof/>
            <w:webHidden/>
            <w:sz w:val="20"/>
            <w:szCs w:val="20"/>
          </w:rPr>
          <w:fldChar w:fldCharType="end"/>
        </w:r>
      </w:hyperlink>
    </w:p>
    <w:p w14:paraId="22812372" w14:textId="2C74CACF" w:rsidR="00B87192" w:rsidRPr="00B87192" w:rsidRDefault="00B87192">
      <w:pPr>
        <w:pStyle w:val="TOC4"/>
        <w:tabs>
          <w:tab w:val="left" w:pos="2307"/>
          <w:tab w:val="right" w:leader="dot" w:pos="9062"/>
        </w:tabs>
        <w:rPr>
          <w:rFonts w:ascii="Times New Roman" w:eastAsiaTheme="minorEastAsia" w:hAnsi="Times New Roman" w:cs="Times New Roman"/>
          <w:noProof/>
          <w:kern w:val="2"/>
          <w:sz w:val="28"/>
          <w:szCs w:val="28"/>
          <w:lang w:eastAsia="fr-FR"/>
          <w14:ligatures w14:val="standardContextual"/>
        </w:rPr>
      </w:pPr>
      <w:hyperlink w:anchor="_Toc225479761" w:history="1">
        <w:r w:rsidRPr="00B87192">
          <w:rPr>
            <w:rStyle w:val="Hyperlink"/>
            <w:rFonts w:ascii="Times New Roman" w:eastAsia="Times New Roman" w:hAnsi="Times New Roman" w:cs="Times New Roman"/>
            <w:noProof/>
            <w:sz w:val="20"/>
            <w:szCs w:val="20"/>
            <w:lang w:eastAsia="fr-FR"/>
          </w:rPr>
          <w:t>3.1.2.21.</w:t>
        </w:r>
        <w:r w:rsidRPr="00B87192">
          <w:rPr>
            <w:rFonts w:ascii="Times New Roman" w:eastAsiaTheme="minorEastAsia" w:hAnsi="Times New Roman" w:cs="Times New Roman"/>
            <w:noProof/>
            <w:kern w:val="2"/>
            <w:sz w:val="28"/>
            <w:szCs w:val="28"/>
            <w:lang w:eastAsia="fr-FR"/>
            <w14:ligatures w14:val="standardContextual"/>
          </w:rPr>
          <w:tab/>
        </w:r>
        <w:r w:rsidRPr="00B87192">
          <w:rPr>
            <w:rStyle w:val="Hyperlink"/>
            <w:rFonts w:ascii="Times New Roman" w:eastAsia="Times New Roman" w:hAnsi="Times New Roman" w:cs="Times New Roman"/>
            <w:noProof/>
            <w:sz w:val="20"/>
            <w:szCs w:val="20"/>
            <w:lang w:eastAsia="fr-FR"/>
          </w:rPr>
          <w:t>Tourisme</w:t>
        </w:r>
        <w:r w:rsidRPr="00B87192">
          <w:rPr>
            <w:rFonts w:ascii="Times New Roman" w:hAnsi="Times New Roman" w:cs="Times New Roman"/>
            <w:noProof/>
            <w:webHidden/>
            <w:sz w:val="20"/>
            <w:szCs w:val="20"/>
          </w:rPr>
          <w:tab/>
        </w:r>
        <w:r w:rsidRPr="00B87192">
          <w:rPr>
            <w:rFonts w:ascii="Times New Roman" w:hAnsi="Times New Roman" w:cs="Times New Roman"/>
            <w:noProof/>
            <w:webHidden/>
            <w:sz w:val="20"/>
            <w:szCs w:val="20"/>
          </w:rPr>
          <w:fldChar w:fldCharType="begin"/>
        </w:r>
        <w:r w:rsidRPr="00B87192">
          <w:rPr>
            <w:rFonts w:ascii="Times New Roman" w:hAnsi="Times New Roman" w:cs="Times New Roman"/>
            <w:noProof/>
            <w:webHidden/>
            <w:sz w:val="20"/>
            <w:szCs w:val="20"/>
          </w:rPr>
          <w:instrText xml:space="preserve"> PAGEREF _Toc225479761 \h </w:instrText>
        </w:r>
        <w:r w:rsidRPr="00B87192">
          <w:rPr>
            <w:rFonts w:ascii="Times New Roman" w:hAnsi="Times New Roman" w:cs="Times New Roman"/>
            <w:noProof/>
            <w:webHidden/>
            <w:sz w:val="20"/>
            <w:szCs w:val="20"/>
          </w:rPr>
        </w:r>
        <w:r w:rsidRPr="00B87192">
          <w:rPr>
            <w:rFonts w:ascii="Times New Roman" w:hAnsi="Times New Roman" w:cs="Times New Roman"/>
            <w:noProof/>
            <w:webHidden/>
            <w:sz w:val="20"/>
            <w:szCs w:val="20"/>
          </w:rPr>
          <w:fldChar w:fldCharType="separate"/>
        </w:r>
        <w:r w:rsidR="001258F1">
          <w:rPr>
            <w:rFonts w:ascii="Times New Roman" w:hAnsi="Times New Roman" w:cs="Times New Roman"/>
            <w:noProof/>
            <w:webHidden/>
            <w:sz w:val="20"/>
            <w:szCs w:val="20"/>
          </w:rPr>
          <w:t>67</w:t>
        </w:r>
        <w:r w:rsidRPr="00B87192">
          <w:rPr>
            <w:rFonts w:ascii="Times New Roman" w:hAnsi="Times New Roman" w:cs="Times New Roman"/>
            <w:noProof/>
            <w:webHidden/>
            <w:sz w:val="20"/>
            <w:szCs w:val="20"/>
          </w:rPr>
          <w:fldChar w:fldCharType="end"/>
        </w:r>
      </w:hyperlink>
    </w:p>
    <w:p w14:paraId="4F397ED7" w14:textId="53ECEE4E"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62" w:history="1">
        <w:r w:rsidRPr="00B87192">
          <w:rPr>
            <w:rStyle w:val="Hyperlink"/>
            <w:rFonts w:ascii="Times New Roman" w:hAnsi="Times New Roman" w:cs="Times New Roman"/>
            <w:noProof/>
            <w:sz w:val="22"/>
            <w:szCs w:val="22"/>
            <w:lang w:eastAsia="fr-FR"/>
          </w:rPr>
          <w:t>3.2.</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Enjeux environnementaux et socio-économiques en rapport avec le projet</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_Toc225479762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68</w:t>
        </w:r>
        <w:r w:rsidRPr="00B87192">
          <w:rPr>
            <w:rFonts w:ascii="Times New Roman" w:hAnsi="Times New Roman" w:cs="Times New Roman"/>
            <w:noProof/>
            <w:webHidden/>
            <w:sz w:val="22"/>
            <w:szCs w:val="22"/>
          </w:rPr>
          <w:fldChar w:fldCharType="end"/>
        </w:r>
      </w:hyperlink>
    </w:p>
    <w:p w14:paraId="6BC3E14F" w14:textId="7A2550CB"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63" w:history="1">
        <w:r w:rsidRPr="00B87192">
          <w:rPr>
            <w:rStyle w:val="Hyperlink"/>
            <w:rFonts w:ascii="Times New Roman" w:eastAsia="Times New Roman" w:hAnsi="Times New Roman" w:cs="Times New Roman"/>
            <w:noProof/>
            <w:sz w:val="22"/>
            <w:szCs w:val="22"/>
            <w:lang w:eastAsia="fr-FR"/>
          </w:rPr>
          <w:t>3.2.1.</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Problématique d’accès à une agriculture durable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_Toc225479763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68</w:t>
        </w:r>
        <w:r w:rsidRPr="00B87192">
          <w:rPr>
            <w:rFonts w:ascii="Times New Roman" w:hAnsi="Times New Roman" w:cs="Times New Roman"/>
            <w:noProof/>
            <w:webHidden/>
            <w:sz w:val="22"/>
            <w:szCs w:val="22"/>
          </w:rPr>
          <w:fldChar w:fldCharType="end"/>
        </w:r>
      </w:hyperlink>
    </w:p>
    <w:p w14:paraId="54A7806B" w14:textId="0D188357"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64" w:history="1">
        <w:r w:rsidRPr="00B87192">
          <w:rPr>
            <w:rStyle w:val="Hyperlink"/>
            <w:rFonts w:ascii="Times New Roman" w:eastAsia="Times New Roman" w:hAnsi="Times New Roman" w:cs="Times New Roman"/>
            <w:noProof/>
            <w:sz w:val="22"/>
            <w:szCs w:val="22"/>
            <w:lang w:eastAsia="fr-FR"/>
          </w:rPr>
          <w:t>3.2.2.</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Problématiques liés aux VBG/EAS/HS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_Toc225479764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68</w:t>
        </w:r>
        <w:r w:rsidRPr="00B87192">
          <w:rPr>
            <w:rFonts w:ascii="Times New Roman" w:hAnsi="Times New Roman" w:cs="Times New Roman"/>
            <w:noProof/>
            <w:webHidden/>
            <w:sz w:val="22"/>
            <w:szCs w:val="22"/>
          </w:rPr>
          <w:fldChar w:fldCharType="end"/>
        </w:r>
      </w:hyperlink>
    </w:p>
    <w:p w14:paraId="38F6784A" w14:textId="6587031D"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65" w:history="1">
        <w:r w:rsidRPr="00B87192">
          <w:rPr>
            <w:rStyle w:val="Hyperlink"/>
            <w:rFonts w:ascii="Times New Roman" w:eastAsia="Times New Roman" w:hAnsi="Times New Roman" w:cs="Times New Roman"/>
            <w:noProof/>
            <w:sz w:val="22"/>
            <w:szCs w:val="22"/>
            <w:lang w:eastAsia="fr-FR"/>
          </w:rPr>
          <w:t>3.2.3.</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Dégradation progressive des ressources forestières et fauniques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_Toc225479765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68</w:t>
        </w:r>
        <w:r w:rsidRPr="00B87192">
          <w:rPr>
            <w:rFonts w:ascii="Times New Roman" w:hAnsi="Times New Roman" w:cs="Times New Roman"/>
            <w:noProof/>
            <w:webHidden/>
            <w:sz w:val="22"/>
            <w:szCs w:val="22"/>
          </w:rPr>
          <w:fldChar w:fldCharType="end"/>
        </w:r>
      </w:hyperlink>
    </w:p>
    <w:p w14:paraId="62718C8B" w14:textId="242BE965"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66" w:history="1">
        <w:r w:rsidRPr="00B87192">
          <w:rPr>
            <w:rStyle w:val="Hyperlink"/>
            <w:rFonts w:ascii="Times New Roman" w:eastAsia="Times New Roman" w:hAnsi="Times New Roman" w:cs="Times New Roman"/>
            <w:noProof/>
            <w:sz w:val="22"/>
            <w:szCs w:val="22"/>
            <w:lang w:eastAsia="fr-FR"/>
          </w:rPr>
          <w:t>3.2.4.</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Lutte contre la pauvreté et amélioration des modes et moyens d’existence de populations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_Toc225479766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68</w:t>
        </w:r>
        <w:r w:rsidRPr="00B87192">
          <w:rPr>
            <w:rFonts w:ascii="Times New Roman" w:hAnsi="Times New Roman" w:cs="Times New Roman"/>
            <w:noProof/>
            <w:webHidden/>
            <w:sz w:val="22"/>
            <w:szCs w:val="22"/>
          </w:rPr>
          <w:fldChar w:fldCharType="end"/>
        </w:r>
      </w:hyperlink>
    </w:p>
    <w:p w14:paraId="39298C49" w14:textId="3FEE6139"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67" w:history="1">
        <w:r w:rsidRPr="00B87192">
          <w:rPr>
            <w:rStyle w:val="Hyperlink"/>
            <w:rFonts w:ascii="Times New Roman" w:eastAsia="Times New Roman" w:hAnsi="Times New Roman" w:cs="Times New Roman"/>
            <w:noProof/>
            <w:sz w:val="22"/>
            <w:szCs w:val="22"/>
            <w:lang w:eastAsia="fr-FR"/>
          </w:rPr>
          <w:t>3.2.5.</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Problématique de la gestion des déchets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_Toc225479767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68</w:t>
        </w:r>
        <w:r w:rsidRPr="00B87192">
          <w:rPr>
            <w:rFonts w:ascii="Times New Roman" w:hAnsi="Times New Roman" w:cs="Times New Roman"/>
            <w:noProof/>
            <w:webHidden/>
            <w:sz w:val="22"/>
            <w:szCs w:val="22"/>
          </w:rPr>
          <w:fldChar w:fldCharType="end"/>
        </w:r>
      </w:hyperlink>
    </w:p>
    <w:p w14:paraId="09F7938E" w14:textId="2C6C9635"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68" w:history="1">
        <w:r w:rsidRPr="00B87192">
          <w:rPr>
            <w:rStyle w:val="Hyperlink"/>
            <w:rFonts w:ascii="Times New Roman" w:eastAsia="Times New Roman" w:hAnsi="Times New Roman" w:cs="Times New Roman"/>
            <w:noProof/>
            <w:sz w:val="22"/>
            <w:szCs w:val="22"/>
            <w:lang w:eastAsia="fr-FR"/>
          </w:rPr>
          <w:t>3.2.6.</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Adaptation au changement climatique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_Toc225479768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68</w:t>
        </w:r>
        <w:r w:rsidRPr="00B87192">
          <w:rPr>
            <w:rFonts w:ascii="Times New Roman" w:hAnsi="Times New Roman" w:cs="Times New Roman"/>
            <w:noProof/>
            <w:webHidden/>
            <w:sz w:val="22"/>
            <w:szCs w:val="22"/>
          </w:rPr>
          <w:fldChar w:fldCharType="end"/>
        </w:r>
      </w:hyperlink>
    </w:p>
    <w:p w14:paraId="79E4698D" w14:textId="7AF70F76"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69" w:history="1">
        <w:r w:rsidRPr="00B87192">
          <w:rPr>
            <w:rStyle w:val="Hyperlink"/>
            <w:rFonts w:ascii="Times New Roman" w:eastAsia="Times New Roman" w:hAnsi="Times New Roman" w:cs="Times New Roman"/>
            <w:noProof/>
            <w:sz w:val="22"/>
            <w:szCs w:val="22"/>
            <w:lang w:eastAsia="fr-FR"/>
          </w:rPr>
          <w:t>3.2.7.</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Problématique de gouvernance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_Toc225479769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69</w:t>
        </w:r>
        <w:r w:rsidRPr="00B87192">
          <w:rPr>
            <w:rFonts w:ascii="Times New Roman" w:hAnsi="Times New Roman" w:cs="Times New Roman"/>
            <w:noProof/>
            <w:webHidden/>
            <w:sz w:val="22"/>
            <w:szCs w:val="22"/>
          </w:rPr>
          <w:fldChar w:fldCharType="end"/>
        </w:r>
      </w:hyperlink>
    </w:p>
    <w:p w14:paraId="4AB2448D" w14:textId="241AB6DC"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70" w:history="1">
        <w:r w:rsidRPr="00B87192">
          <w:rPr>
            <w:rStyle w:val="Hyperlink"/>
            <w:rFonts w:ascii="Times New Roman" w:eastAsia="Times New Roman" w:hAnsi="Times New Roman" w:cs="Times New Roman"/>
            <w:noProof/>
            <w:sz w:val="22"/>
            <w:szCs w:val="22"/>
            <w:lang w:eastAsia="fr-FR"/>
          </w:rPr>
          <w:t>3.2.8.</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Problématique de la préservation du patrimoine culturel et archéologique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_Toc225479770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69</w:t>
        </w:r>
        <w:r w:rsidRPr="00B87192">
          <w:rPr>
            <w:rFonts w:ascii="Times New Roman" w:hAnsi="Times New Roman" w:cs="Times New Roman"/>
            <w:noProof/>
            <w:webHidden/>
            <w:sz w:val="22"/>
            <w:szCs w:val="22"/>
          </w:rPr>
          <w:fldChar w:fldCharType="end"/>
        </w:r>
      </w:hyperlink>
    </w:p>
    <w:p w14:paraId="33FCB8A7" w14:textId="20C4B931"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71" w:history="1">
        <w:r w:rsidRPr="00B87192">
          <w:rPr>
            <w:rStyle w:val="Hyperlink"/>
            <w:rFonts w:ascii="Times New Roman" w:eastAsia="Times New Roman" w:hAnsi="Times New Roman" w:cs="Times New Roman"/>
            <w:noProof/>
            <w:sz w:val="22"/>
            <w:szCs w:val="22"/>
            <w:lang w:eastAsia="fr-FR"/>
          </w:rPr>
          <w:t>3.2.9.</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Problématique de l’utilisation et gestion des pesticides chimiques de synthèse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_Toc225479771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69</w:t>
        </w:r>
        <w:r w:rsidRPr="00B87192">
          <w:rPr>
            <w:rFonts w:ascii="Times New Roman" w:hAnsi="Times New Roman" w:cs="Times New Roman"/>
            <w:noProof/>
            <w:webHidden/>
            <w:sz w:val="22"/>
            <w:szCs w:val="22"/>
          </w:rPr>
          <w:fldChar w:fldCharType="end"/>
        </w:r>
      </w:hyperlink>
    </w:p>
    <w:p w14:paraId="0144B9EF" w14:textId="68E93704" w:rsidR="00B87192" w:rsidRPr="00B87192" w:rsidRDefault="00B87192">
      <w:pPr>
        <w:pStyle w:val="TOC3"/>
        <w:tabs>
          <w:tab w:val="left" w:pos="2215"/>
        </w:tabs>
        <w:rPr>
          <w:rFonts w:ascii="Times New Roman" w:eastAsiaTheme="minorEastAsia" w:hAnsi="Times New Roman" w:cs="Times New Roman"/>
          <w:i w:val="0"/>
          <w:iCs w:val="0"/>
          <w:noProof/>
          <w:kern w:val="2"/>
          <w:sz w:val="28"/>
          <w:szCs w:val="28"/>
          <w:lang w:eastAsia="fr-FR"/>
          <w14:ligatures w14:val="standardContextual"/>
        </w:rPr>
      </w:pPr>
      <w:hyperlink w:anchor="_Toc225479772" w:history="1">
        <w:r w:rsidRPr="00B87192">
          <w:rPr>
            <w:rStyle w:val="Hyperlink"/>
            <w:rFonts w:ascii="Times New Roman" w:eastAsia="Times New Roman" w:hAnsi="Times New Roman" w:cs="Times New Roman"/>
            <w:noProof/>
            <w:sz w:val="22"/>
            <w:szCs w:val="22"/>
            <w:lang w:eastAsia="fr-FR"/>
          </w:rPr>
          <w:t>3.2.10.</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Exclusion des groupes vulnérables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_Toc225479772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69</w:t>
        </w:r>
        <w:r w:rsidRPr="00B87192">
          <w:rPr>
            <w:rFonts w:ascii="Times New Roman" w:hAnsi="Times New Roman" w:cs="Times New Roman"/>
            <w:noProof/>
            <w:webHidden/>
            <w:sz w:val="22"/>
            <w:szCs w:val="22"/>
          </w:rPr>
          <w:fldChar w:fldCharType="end"/>
        </w:r>
      </w:hyperlink>
    </w:p>
    <w:p w14:paraId="449DC271" w14:textId="055C328F" w:rsidR="00B87192" w:rsidRPr="00B87192" w:rsidRDefault="00B87192">
      <w:pPr>
        <w:pStyle w:val="TOC3"/>
        <w:tabs>
          <w:tab w:val="left" w:pos="2215"/>
        </w:tabs>
        <w:rPr>
          <w:rFonts w:ascii="Times New Roman" w:eastAsiaTheme="minorEastAsia" w:hAnsi="Times New Roman" w:cs="Times New Roman"/>
          <w:i w:val="0"/>
          <w:iCs w:val="0"/>
          <w:noProof/>
          <w:kern w:val="2"/>
          <w:sz w:val="28"/>
          <w:szCs w:val="28"/>
          <w:lang w:eastAsia="fr-FR"/>
          <w14:ligatures w14:val="standardContextual"/>
        </w:rPr>
      </w:pPr>
      <w:hyperlink w:anchor="_Toc225479773" w:history="1">
        <w:r w:rsidRPr="00B87192">
          <w:rPr>
            <w:rStyle w:val="Hyperlink"/>
            <w:rFonts w:ascii="Times New Roman" w:eastAsia="Times New Roman" w:hAnsi="Times New Roman" w:cs="Times New Roman"/>
            <w:noProof/>
            <w:sz w:val="22"/>
            <w:szCs w:val="22"/>
            <w:lang w:eastAsia="fr-FR"/>
          </w:rPr>
          <w:t>3.2.11.</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Autres enjeux prioritaires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_Toc225479773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69</w:t>
        </w:r>
        <w:r w:rsidRPr="00B87192">
          <w:rPr>
            <w:rFonts w:ascii="Times New Roman" w:hAnsi="Times New Roman" w:cs="Times New Roman"/>
            <w:noProof/>
            <w:webHidden/>
            <w:sz w:val="22"/>
            <w:szCs w:val="22"/>
          </w:rPr>
          <w:fldChar w:fldCharType="end"/>
        </w:r>
      </w:hyperlink>
    </w:p>
    <w:p w14:paraId="733940DD" w14:textId="1A2F77DC" w:rsidR="00B87192" w:rsidRPr="00B87192" w:rsidRDefault="00B87192">
      <w:pPr>
        <w:pStyle w:val="TOC1"/>
        <w:tabs>
          <w:tab w:val="left" w:pos="1200"/>
          <w:tab w:val="right" w:leader="dot" w:pos="9062"/>
        </w:tabs>
        <w:rPr>
          <w:rFonts w:ascii="Times New Roman" w:eastAsiaTheme="minorEastAsia" w:hAnsi="Times New Roman" w:cs="Times New Roman"/>
          <w:b w:val="0"/>
          <w:bCs w:val="0"/>
          <w:caps w:val="0"/>
          <w:noProof/>
          <w:kern w:val="2"/>
          <w:sz w:val="28"/>
          <w:szCs w:val="28"/>
          <w:lang w:eastAsia="fr-FR"/>
          <w14:ligatures w14:val="standardContextual"/>
        </w:rPr>
      </w:pPr>
      <w:hyperlink w:anchor="_Toc225479774" w:history="1">
        <w:r w:rsidRPr="00B87192">
          <w:rPr>
            <w:rStyle w:val="Hyperlink"/>
            <w:rFonts w:ascii="Times New Roman" w:hAnsi="Times New Roman" w:cs="Times New Roman"/>
            <w:noProof/>
            <w:sz w:val="22"/>
            <w:szCs w:val="22"/>
          </w:rPr>
          <w:t>IV.</w:t>
        </w:r>
        <w:r w:rsidRPr="00B87192">
          <w:rPr>
            <w:rFonts w:ascii="Times New Roman" w:eastAsiaTheme="minorEastAsia" w:hAnsi="Times New Roman" w:cs="Times New Roman"/>
            <w:b w:val="0"/>
            <w:bCs w:val="0"/>
            <w:caps w:val="0"/>
            <w:noProof/>
            <w:kern w:val="2"/>
            <w:sz w:val="28"/>
            <w:szCs w:val="28"/>
            <w:lang w:eastAsia="fr-FR"/>
            <w14:ligatures w14:val="standardContextual"/>
          </w:rPr>
          <w:tab/>
        </w:r>
        <w:r w:rsidRPr="00B87192">
          <w:rPr>
            <w:rStyle w:val="Hyperlink"/>
            <w:rFonts w:ascii="Times New Roman" w:hAnsi="Times New Roman" w:cs="Times New Roman"/>
            <w:noProof/>
            <w:sz w:val="22"/>
            <w:szCs w:val="22"/>
          </w:rPr>
          <w:t>CADRE POLITIQUE, JURIDIQUE ET INSTITUTIONNEL EN MATIERE ENVIRONNEMENTAL ET SOCIAL DU PROJET</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_Toc225479774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71</w:t>
        </w:r>
        <w:r w:rsidRPr="00B87192">
          <w:rPr>
            <w:rFonts w:ascii="Times New Roman" w:hAnsi="Times New Roman" w:cs="Times New Roman"/>
            <w:noProof/>
            <w:webHidden/>
            <w:sz w:val="22"/>
            <w:szCs w:val="22"/>
          </w:rPr>
          <w:fldChar w:fldCharType="end"/>
        </w:r>
      </w:hyperlink>
    </w:p>
    <w:p w14:paraId="767A6574" w14:textId="28A44128"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79" w:history="1">
        <w:r w:rsidRPr="00B87192">
          <w:rPr>
            <w:rStyle w:val="Hyperlink"/>
            <w:rFonts w:ascii="Times New Roman" w:hAnsi="Times New Roman" w:cs="Times New Roman"/>
            <w:noProof/>
            <w:sz w:val="22"/>
            <w:szCs w:val="22"/>
            <w:lang w:eastAsia="fr-FR"/>
          </w:rPr>
          <w:t>4.1.</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Dispositions politiques, juridiques et réglementaires de la République du Congo</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_Toc225479779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71</w:t>
        </w:r>
        <w:r w:rsidRPr="00B87192">
          <w:rPr>
            <w:rFonts w:ascii="Times New Roman" w:hAnsi="Times New Roman" w:cs="Times New Roman"/>
            <w:noProof/>
            <w:webHidden/>
            <w:sz w:val="22"/>
            <w:szCs w:val="22"/>
          </w:rPr>
          <w:fldChar w:fldCharType="end"/>
        </w:r>
      </w:hyperlink>
    </w:p>
    <w:p w14:paraId="5093070E" w14:textId="63E449A3"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80" w:history="1">
        <w:r w:rsidRPr="00B87192">
          <w:rPr>
            <w:rStyle w:val="Hyperlink"/>
            <w:rFonts w:ascii="Times New Roman" w:eastAsia="Times New Roman" w:hAnsi="Times New Roman" w:cs="Times New Roman"/>
            <w:bCs/>
            <w:noProof/>
            <w:sz w:val="22"/>
            <w:szCs w:val="22"/>
            <w:lang w:eastAsia="fr-FR"/>
          </w:rPr>
          <w:t>4.1.1.</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Stratégie Nationale de Développement Durable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_Toc225479780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71</w:t>
        </w:r>
        <w:r w:rsidRPr="00B87192">
          <w:rPr>
            <w:rFonts w:ascii="Times New Roman" w:hAnsi="Times New Roman" w:cs="Times New Roman"/>
            <w:noProof/>
            <w:webHidden/>
            <w:sz w:val="22"/>
            <w:szCs w:val="22"/>
          </w:rPr>
          <w:fldChar w:fldCharType="end"/>
        </w:r>
      </w:hyperlink>
    </w:p>
    <w:p w14:paraId="33827DED" w14:textId="726522CD"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81" w:history="1">
        <w:r w:rsidRPr="00B87192">
          <w:rPr>
            <w:rStyle w:val="Hyperlink"/>
            <w:rFonts w:ascii="Times New Roman" w:eastAsia="Times New Roman" w:hAnsi="Times New Roman" w:cs="Times New Roman"/>
            <w:bCs/>
            <w:noProof/>
            <w:sz w:val="22"/>
            <w:szCs w:val="22"/>
            <w:lang w:eastAsia="fr-FR"/>
          </w:rPr>
          <w:t>4.1.2.</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Politique nationale d’action sociale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_Toc225479781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72</w:t>
        </w:r>
        <w:r w:rsidRPr="00B87192">
          <w:rPr>
            <w:rFonts w:ascii="Times New Roman" w:hAnsi="Times New Roman" w:cs="Times New Roman"/>
            <w:noProof/>
            <w:webHidden/>
            <w:sz w:val="22"/>
            <w:szCs w:val="22"/>
          </w:rPr>
          <w:fldChar w:fldCharType="end"/>
        </w:r>
      </w:hyperlink>
    </w:p>
    <w:p w14:paraId="3025BEC5" w14:textId="51924051"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82" w:history="1">
        <w:r w:rsidRPr="00B87192">
          <w:rPr>
            <w:rStyle w:val="Hyperlink"/>
            <w:rFonts w:ascii="Times New Roman" w:eastAsia="Times New Roman" w:hAnsi="Times New Roman" w:cs="Times New Roman"/>
            <w:bCs/>
            <w:noProof/>
            <w:sz w:val="22"/>
            <w:szCs w:val="22"/>
            <w:lang w:eastAsia="fr-FR"/>
          </w:rPr>
          <w:t>4.1.3.</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Politique nationale genre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_Toc225479782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72</w:t>
        </w:r>
        <w:r w:rsidRPr="00B87192">
          <w:rPr>
            <w:rFonts w:ascii="Times New Roman" w:hAnsi="Times New Roman" w:cs="Times New Roman"/>
            <w:noProof/>
            <w:webHidden/>
            <w:sz w:val="22"/>
            <w:szCs w:val="22"/>
          </w:rPr>
          <w:fldChar w:fldCharType="end"/>
        </w:r>
      </w:hyperlink>
    </w:p>
    <w:p w14:paraId="331464F5" w14:textId="6F7F37D8"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83" w:history="1">
        <w:r w:rsidRPr="00B87192">
          <w:rPr>
            <w:rStyle w:val="Hyperlink"/>
            <w:rFonts w:ascii="Times New Roman" w:eastAsia="Times New Roman" w:hAnsi="Times New Roman" w:cs="Times New Roman"/>
            <w:bCs/>
            <w:noProof/>
            <w:sz w:val="22"/>
            <w:szCs w:val="22"/>
            <w:lang w:eastAsia="fr-FR"/>
          </w:rPr>
          <w:t>4.1.4.</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Politique Nationale de Promotion de la Santé du Congo</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_Toc225479783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73</w:t>
        </w:r>
        <w:r w:rsidRPr="00B87192">
          <w:rPr>
            <w:rFonts w:ascii="Times New Roman" w:hAnsi="Times New Roman" w:cs="Times New Roman"/>
            <w:noProof/>
            <w:webHidden/>
            <w:sz w:val="22"/>
            <w:szCs w:val="22"/>
          </w:rPr>
          <w:fldChar w:fldCharType="end"/>
        </w:r>
      </w:hyperlink>
    </w:p>
    <w:p w14:paraId="3071D93B" w14:textId="34BFBC7E"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84" w:history="1">
        <w:r w:rsidRPr="00B87192">
          <w:rPr>
            <w:rStyle w:val="Hyperlink"/>
            <w:rFonts w:ascii="Times New Roman" w:eastAsia="Times New Roman" w:hAnsi="Times New Roman" w:cs="Times New Roman"/>
            <w:bCs/>
            <w:noProof/>
            <w:sz w:val="22"/>
            <w:szCs w:val="22"/>
            <w:lang w:eastAsia="fr-FR"/>
          </w:rPr>
          <w:t>4.1.5.</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Politique du travail</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_Toc225479784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73</w:t>
        </w:r>
        <w:r w:rsidRPr="00B87192">
          <w:rPr>
            <w:rFonts w:ascii="Times New Roman" w:hAnsi="Times New Roman" w:cs="Times New Roman"/>
            <w:noProof/>
            <w:webHidden/>
            <w:sz w:val="22"/>
            <w:szCs w:val="22"/>
          </w:rPr>
          <w:fldChar w:fldCharType="end"/>
        </w:r>
      </w:hyperlink>
    </w:p>
    <w:p w14:paraId="1AA77830" w14:textId="66E3ADCB"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85" w:history="1">
        <w:r w:rsidRPr="00B87192">
          <w:rPr>
            <w:rStyle w:val="Hyperlink"/>
            <w:rFonts w:ascii="Times New Roman" w:eastAsia="Times New Roman" w:hAnsi="Times New Roman" w:cs="Times New Roman"/>
            <w:bCs/>
            <w:noProof/>
            <w:sz w:val="22"/>
            <w:szCs w:val="22"/>
            <w:lang w:eastAsia="fr-FR"/>
          </w:rPr>
          <w:t>4.1.6.</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Politique Forestière de la République du Congo (2014-2025)</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_Toc225479785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73</w:t>
        </w:r>
        <w:r w:rsidRPr="00B87192">
          <w:rPr>
            <w:rFonts w:ascii="Times New Roman" w:hAnsi="Times New Roman" w:cs="Times New Roman"/>
            <w:noProof/>
            <w:webHidden/>
            <w:sz w:val="22"/>
            <w:szCs w:val="22"/>
          </w:rPr>
          <w:fldChar w:fldCharType="end"/>
        </w:r>
      </w:hyperlink>
    </w:p>
    <w:p w14:paraId="25BA956B" w14:textId="5AB199D9"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86" w:history="1">
        <w:r w:rsidRPr="00B87192">
          <w:rPr>
            <w:rStyle w:val="Hyperlink"/>
            <w:rFonts w:ascii="Times New Roman" w:eastAsia="Times New Roman" w:hAnsi="Times New Roman" w:cs="Times New Roman"/>
            <w:bCs/>
            <w:noProof/>
            <w:sz w:val="22"/>
            <w:szCs w:val="22"/>
            <w:lang w:eastAsia="fr-FR"/>
          </w:rPr>
          <w:t>4.1.7.</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Plan National de Développement (PND)</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_Toc225479786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74</w:t>
        </w:r>
        <w:r w:rsidRPr="00B87192">
          <w:rPr>
            <w:rFonts w:ascii="Times New Roman" w:hAnsi="Times New Roman" w:cs="Times New Roman"/>
            <w:noProof/>
            <w:webHidden/>
            <w:sz w:val="22"/>
            <w:szCs w:val="22"/>
          </w:rPr>
          <w:fldChar w:fldCharType="end"/>
        </w:r>
      </w:hyperlink>
    </w:p>
    <w:p w14:paraId="0202E465" w14:textId="358AEAA7"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87" w:history="1">
        <w:r w:rsidRPr="00B87192">
          <w:rPr>
            <w:rStyle w:val="Hyperlink"/>
            <w:rFonts w:ascii="Times New Roman" w:eastAsia="Times New Roman" w:hAnsi="Times New Roman" w:cs="Times New Roman"/>
            <w:bCs/>
            <w:noProof/>
            <w:sz w:val="22"/>
            <w:szCs w:val="22"/>
            <w:lang w:eastAsia="fr-FR"/>
          </w:rPr>
          <w:t>4.1.8.</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Politique et stratégie nationale en matière d’hygiène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_Toc225479787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74</w:t>
        </w:r>
        <w:r w:rsidRPr="00B87192">
          <w:rPr>
            <w:rFonts w:ascii="Times New Roman" w:hAnsi="Times New Roman" w:cs="Times New Roman"/>
            <w:noProof/>
            <w:webHidden/>
            <w:sz w:val="22"/>
            <w:szCs w:val="22"/>
          </w:rPr>
          <w:fldChar w:fldCharType="end"/>
        </w:r>
      </w:hyperlink>
    </w:p>
    <w:p w14:paraId="4400A4D9" w14:textId="425E9048"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88" w:history="1">
        <w:r w:rsidRPr="00B87192">
          <w:rPr>
            <w:rStyle w:val="Hyperlink"/>
            <w:rFonts w:ascii="Times New Roman" w:eastAsia="Times New Roman" w:hAnsi="Times New Roman" w:cs="Times New Roman"/>
            <w:bCs/>
            <w:noProof/>
            <w:sz w:val="22"/>
            <w:szCs w:val="22"/>
            <w:lang w:eastAsia="fr-FR"/>
          </w:rPr>
          <w:t>4.1.9.</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Stratégie Nationale et Plan d’Action de la Convention sur la Biodiversité (SNCDB)</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_Toc225479788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74</w:t>
        </w:r>
        <w:r w:rsidRPr="00B87192">
          <w:rPr>
            <w:rFonts w:ascii="Times New Roman" w:hAnsi="Times New Roman" w:cs="Times New Roman"/>
            <w:noProof/>
            <w:webHidden/>
            <w:sz w:val="22"/>
            <w:szCs w:val="22"/>
          </w:rPr>
          <w:fldChar w:fldCharType="end"/>
        </w:r>
      </w:hyperlink>
    </w:p>
    <w:p w14:paraId="67C0EE7A" w14:textId="53A0F741" w:rsidR="00B87192" w:rsidRPr="00B87192" w:rsidRDefault="00B87192">
      <w:pPr>
        <w:pStyle w:val="TOC3"/>
        <w:tabs>
          <w:tab w:val="left" w:pos="2215"/>
        </w:tabs>
        <w:rPr>
          <w:rFonts w:ascii="Times New Roman" w:eastAsiaTheme="minorEastAsia" w:hAnsi="Times New Roman" w:cs="Times New Roman"/>
          <w:i w:val="0"/>
          <w:iCs w:val="0"/>
          <w:noProof/>
          <w:kern w:val="2"/>
          <w:sz w:val="28"/>
          <w:szCs w:val="28"/>
          <w:lang w:eastAsia="fr-FR"/>
          <w14:ligatures w14:val="standardContextual"/>
        </w:rPr>
      </w:pPr>
      <w:hyperlink w:anchor="_Toc225479789" w:history="1">
        <w:r w:rsidRPr="00B87192">
          <w:rPr>
            <w:rStyle w:val="Hyperlink"/>
            <w:rFonts w:ascii="Times New Roman" w:eastAsia="Times New Roman" w:hAnsi="Times New Roman" w:cs="Times New Roman"/>
            <w:bCs/>
            <w:noProof/>
            <w:sz w:val="22"/>
            <w:szCs w:val="22"/>
            <w:lang w:eastAsia="fr-FR"/>
          </w:rPr>
          <w:t>4.1.10.</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Plan d’investissement pour une agriculture intelligente face au climat (PIAIC)</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_Toc225479789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74</w:t>
        </w:r>
        <w:r w:rsidRPr="00B87192">
          <w:rPr>
            <w:rFonts w:ascii="Times New Roman" w:hAnsi="Times New Roman" w:cs="Times New Roman"/>
            <w:noProof/>
            <w:webHidden/>
            <w:sz w:val="22"/>
            <w:szCs w:val="22"/>
          </w:rPr>
          <w:fldChar w:fldCharType="end"/>
        </w:r>
      </w:hyperlink>
    </w:p>
    <w:p w14:paraId="6F89A066" w14:textId="15857D4C"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90" w:history="1">
        <w:r w:rsidRPr="00B87192">
          <w:rPr>
            <w:rStyle w:val="Hyperlink"/>
            <w:rFonts w:ascii="Times New Roman" w:hAnsi="Times New Roman" w:cs="Times New Roman"/>
            <w:noProof/>
            <w:sz w:val="22"/>
            <w:szCs w:val="22"/>
            <w:lang w:eastAsia="fr-FR"/>
          </w:rPr>
          <w:t>4.2.</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Instruments de gestion environnemental et sociale applicable au projet</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_Toc225479790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75</w:t>
        </w:r>
        <w:r w:rsidRPr="00B87192">
          <w:rPr>
            <w:rFonts w:ascii="Times New Roman" w:hAnsi="Times New Roman" w:cs="Times New Roman"/>
            <w:noProof/>
            <w:webHidden/>
            <w:sz w:val="22"/>
            <w:szCs w:val="22"/>
          </w:rPr>
          <w:fldChar w:fldCharType="end"/>
        </w:r>
      </w:hyperlink>
    </w:p>
    <w:p w14:paraId="0DDB6058" w14:textId="3F88B8AD"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92" w:history="1">
        <w:r w:rsidRPr="00B87192">
          <w:rPr>
            <w:rStyle w:val="Hyperlink"/>
            <w:rFonts w:ascii="Times New Roman" w:eastAsia="Times New Roman" w:hAnsi="Times New Roman" w:cs="Times New Roman"/>
            <w:bCs/>
            <w:noProof/>
            <w:sz w:val="22"/>
            <w:szCs w:val="22"/>
            <w:lang w:eastAsia="fr-FR"/>
          </w:rPr>
          <w:t>4.2.1.</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Textes multisectoriels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_Toc225479792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75</w:t>
        </w:r>
        <w:r w:rsidRPr="00B87192">
          <w:rPr>
            <w:rFonts w:ascii="Times New Roman" w:hAnsi="Times New Roman" w:cs="Times New Roman"/>
            <w:noProof/>
            <w:webHidden/>
            <w:sz w:val="22"/>
            <w:szCs w:val="22"/>
          </w:rPr>
          <w:fldChar w:fldCharType="end"/>
        </w:r>
      </w:hyperlink>
    </w:p>
    <w:p w14:paraId="340BCA0A" w14:textId="55588605"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93" w:history="1">
        <w:r w:rsidRPr="00B87192">
          <w:rPr>
            <w:rStyle w:val="Hyperlink"/>
            <w:rFonts w:ascii="Times New Roman" w:eastAsia="Times New Roman" w:hAnsi="Times New Roman" w:cs="Times New Roman"/>
            <w:bCs/>
            <w:noProof/>
            <w:sz w:val="22"/>
            <w:szCs w:val="22"/>
            <w:lang w:eastAsia="fr-FR"/>
          </w:rPr>
          <w:t>4.2.2.</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Textes juridiques sectoriels pertinents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_Toc225479793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78</w:t>
        </w:r>
        <w:r w:rsidRPr="00B87192">
          <w:rPr>
            <w:rFonts w:ascii="Times New Roman" w:hAnsi="Times New Roman" w:cs="Times New Roman"/>
            <w:noProof/>
            <w:webHidden/>
            <w:sz w:val="22"/>
            <w:szCs w:val="22"/>
          </w:rPr>
          <w:fldChar w:fldCharType="end"/>
        </w:r>
      </w:hyperlink>
    </w:p>
    <w:p w14:paraId="4352B2B5" w14:textId="4D6F305B"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94" w:history="1">
        <w:r w:rsidRPr="00B87192">
          <w:rPr>
            <w:rStyle w:val="Hyperlink"/>
            <w:rFonts w:ascii="Times New Roman" w:eastAsia="Times New Roman" w:hAnsi="Times New Roman" w:cs="Times New Roman"/>
            <w:bCs/>
            <w:noProof/>
            <w:sz w:val="22"/>
            <w:szCs w:val="22"/>
            <w:lang w:eastAsia="fr-FR"/>
          </w:rPr>
          <w:t>4.2.3.</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Cadre et Norme Environnementale et Sociale de la Banque mondiale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_Toc225479794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79</w:t>
        </w:r>
        <w:r w:rsidRPr="00B87192">
          <w:rPr>
            <w:rFonts w:ascii="Times New Roman" w:hAnsi="Times New Roman" w:cs="Times New Roman"/>
            <w:noProof/>
            <w:webHidden/>
            <w:sz w:val="22"/>
            <w:szCs w:val="22"/>
          </w:rPr>
          <w:fldChar w:fldCharType="end"/>
        </w:r>
      </w:hyperlink>
    </w:p>
    <w:p w14:paraId="569E91C2" w14:textId="149149A0"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95" w:history="1">
        <w:r w:rsidRPr="00B87192">
          <w:rPr>
            <w:rStyle w:val="Hyperlink"/>
            <w:rFonts w:ascii="Times New Roman" w:eastAsia="Times New Roman" w:hAnsi="Times New Roman" w:cs="Times New Roman"/>
            <w:bCs/>
            <w:noProof/>
            <w:sz w:val="22"/>
            <w:szCs w:val="22"/>
            <w:lang w:eastAsia="fr-FR"/>
          </w:rPr>
          <w:t>4.2.4.</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Exigences des NES de la Banque mondiale pertinentes pour le projet et dispositions nationales pertinentes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_Toc225479795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83</w:t>
        </w:r>
        <w:r w:rsidRPr="00B87192">
          <w:rPr>
            <w:rFonts w:ascii="Times New Roman" w:hAnsi="Times New Roman" w:cs="Times New Roman"/>
            <w:noProof/>
            <w:webHidden/>
            <w:sz w:val="22"/>
            <w:szCs w:val="22"/>
          </w:rPr>
          <w:fldChar w:fldCharType="end"/>
        </w:r>
      </w:hyperlink>
    </w:p>
    <w:p w14:paraId="1C4AAEAC" w14:textId="4CCAE533"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96" w:history="1">
        <w:r w:rsidRPr="00B87192">
          <w:rPr>
            <w:rStyle w:val="Hyperlink"/>
            <w:rFonts w:ascii="Times New Roman" w:eastAsia="Times New Roman" w:hAnsi="Times New Roman" w:cs="Times New Roman"/>
            <w:bCs/>
            <w:noProof/>
            <w:sz w:val="22"/>
            <w:szCs w:val="22"/>
            <w:lang w:eastAsia="fr-FR"/>
          </w:rPr>
          <w:t>4.2.5.</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Directives environnementales, sanitaires et sécuritaires générales du groupe de la Banque mondiale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_Toc225479796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102</w:t>
        </w:r>
        <w:r w:rsidRPr="00B87192">
          <w:rPr>
            <w:rFonts w:ascii="Times New Roman" w:hAnsi="Times New Roman" w:cs="Times New Roman"/>
            <w:noProof/>
            <w:webHidden/>
            <w:sz w:val="22"/>
            <w:szCs w:val="22"/>
          </w:rPr>
          <w:fldChar w:fldCharType="end"/>
        </w:r>
      </w:hyperlink>
    </w:p>
    <w:p w14:paraId="781BC53D" w14:textId="6C354B1D"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97" w:history="1">
        <w:r w:rsidRPr="00B87192">
          <w:rPr>
            <w:rStyle w:val="Hyperlink"/>
            <w:rFonts w:ascii="Times New Roman" w:hAnsi="Times New Roman" w:cs="Times New Roman"/>
            <w:noProof/>
            <w:sz w:val="22"/>
            <w:szCs w:val="22"/>
            <w:lang w:eastAsia="fr-FR"/>
          </w:rPr>
          <w:t>4.3.</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Conventions internationales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_Toc225479797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102</w:t>
        </w:r>
        <w:r w:rsidRPr="00B87192">
          <w:rPr>
            <w:rFonts w:ascii="Times New Roman" w:hAnsi="Times New Roman" w:cs="Times New Roman"/>
            <w:noProof/>
            <w:webHidden/>
            <w:sz w:val="22"/>
            <w:szCs w:val="22"/>
          </w:rPr>
          <w:fldChar w:fldCharType="end"/>
        </w:r>
      </w:hyperlink>
    </w:p>
    <w:p w14:paraId="5C6A9D4F" w14:textId="43FF9EF6"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798" w:history="1">
        <w:r w:rsidRPr="00B87192">
          <w:rPr>
            <w:rStyle w:val="Hyperlink"/>
            <w:rFonts w:ascii="Times New Roman" w:hAnsi="Times New Roman" w:cs="Times New Roman"/>
            <w:noProof/>
            <w:sz w:val="22"/>
            <w:szCs w:val="22"/>
            <w:lang w:eastAsia="fr-FR"/>
          </w:rPr>
          <w:t>4.4.</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Cadre institutionnel de gestion environnementale et sociale du Projet</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_Toc225479798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104</w:t>
        </w:r>
        <w:r w:rsidRPr="00B87192">
          <w:rPr>
            <w:rFonts w:ascii="Times New Roman" w:hAnsi="Times New Roman" w:cs="Times New Roman"/>
            <w:noProof/>
            <w:webHidden/>
            <w:sz w:val="22"/>
            <w:szCs w:val="22"/>
          </w:rPr>
          <w:fldChar w:fldCharType="end"/>
        </w:r>
      </w:hyperlink>
    </w:p>
    <w:p w14:paraId="0121CC20" w14:textId="5CD7D2B5" w:rsidR="00B87192" w:rsidRPr="00B87192" w:rsidRDefault="00B87192">
      <w:pPr>
        <w:pStyle w:val="TOC1"/>
        <w:tabs>
          <w:tab w:val="left" w:pos="1200"/>
          <w:tab w:val="right" w:leader="dot" w:pos="9062"/>
        </w:tabs>
        <w:rPr>
          <w:rFonts w:ascii="Times New Roman" w:eastAsiaTheme="minorEastAsia" w:hAnsi="Times New Roman" w:cs="Times New Roman"/>
          <w:b w:val="0"/>
          <w:bCs w:val="0"/>
          <w:caps w:val="0"/>
          <w:noProof/>
          <w:kern w:val="2"/>
          <w:sz w:val="28"/>
          <w:szCs w:val="28"/>
          <w:lang w:eastAsia="fr-FR"/>
          <w14:ligatures w14:val="standardContextual"/>
        </w:rPr>
      </w:pPr>
      <w:hyperlink w:anchor="_Toc225479799" w:history="1">
        <w:r w:rsidRPr="00B87192">
          <w:rPr>
            <w:rStyle w:val="Hyperlink"/>
            <w:rFonts w:ascii="Times New Roman" w:hAnsi="Times New Roman" w:cs="Times New Roman"/>
            <w:noProof/>
            <w:sz w:val="22"/>
            <w:szCs w:val="22"/>
          </w:rPr>
          <w:t>V.</w:t>
        </w:r>
        <w:r w:rsidRPr="00B87192">
          <w:rPr>
            <w:rFonts w:ascii="Times New Roman" w:eastAsiaTheme="minorEastAsia" w:hAnsi="Times New Roman" w:cs="Times New Roman"/>
            <w:b w:val="0"/>
            <w:bCs w:val="0"/>
            <w:caps w:val="0"/>
            <w:noProof/>
            <w:kern w:val="2"/>
            <w:sz w:val="28"/>
            <w:szCs w:val="28"/>
            <w:lang w:eastAsia="fr-FR"/>
            <w14:ligatures w14:val="standardContextual"/>
          </w:rPr>
          <w:tab/>
        </w:r>
        <w:r w:rsidRPr="00B87192">
          <w:rPr>
            <w:rStyle w:val="Hyperlink"/>
            <w:rFonts w:ascii="Times New Roman" w:hAnsi="Times New Roman" w:cs="Times New Roman"/>
            <w:noProof/>
            <w:sz w:val="22"/>
            <w:szCs w:val="22"/>
          </w:rPr>
          <w:t>RISQUES ET IMPACTS ENVIRONNEMENTAUX ET SOCIAUX</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_Toc225479799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107</w:t>
        </w:r>
        <w:r w:rsidRPr="00B87192">
          <w:rPr>
            <w:rFonts w:ascii="Times New Roman" w:hAnsi="Times New Roman" w:cs="Times New Roman"/>
            <w:noProof/>
            <w:webHidden/>
            <w:sz w:val="22"/>
            <w:szCs w:val="22"/>
          </w:rPr>
          <w:fldChar w:fldCharType="end"/>
        </w:r>
      </w:hyperlink>
    </w:p>
    <w:p w14:paraId="08A094BC" w14:textId="51594D2D"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04" w:history="1">
        <w:r w:rsidRPr="00B87192">
          <w:rPr>
            <w:rStyle w:val="Hyperlink"/>
            <w:rFonts w:ascii="Times New Roman" w:hAnsi="Times New Roman" w:cs="Times New Roman"/>
            <w:noProof/>
            <w:sz w:val="22"/>
            <w:szCs w:val="22"/>
            <w:lang w:eastAsia="fr-FR"/>
          </w:rPr>
          <w:t>5.1.</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Identification des risques et impacts négatifs liés aux activités du projet</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_Toc225479804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107</w:t>
        </w:r>
        <w:r w:rsidRPr="00B87192">
          <w:rPr>
            <w:rFonts w:ascii="Times New Roman" w:hAnsi="Times New Roman" w:cs="Times New Roman"/>
            <w:noProof/>
            <w:webHidden/>
            <w:sz w:val="22"/>
            <w:szCs w:val="22"/>
          </w:rPr>
          <w:fldChar w:fldCharType="end"/>
        </w:r>
      </w:hyperlink>
    </w:p>
    <w:p w14:paraId="1376B11D" w14:textId="182EE1D4"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05" w:history="1">
        <w:r w:rsidRPr="00B87192">
          <w:rPr>
            <w:rStyle w:val="Hyperlink"/>
            <w:rFonts w:ascii="Times New Roman" w:hAnsi="Times New Roman" w:cs="Times New Roman"/>
            <w:noProof/>
            <w:sz w:val="22"/>
            <w:szCs w:val="22"/>
            <w:lang w:eastAsia="fr-FR"/>
          </w:rPr>
          <w:t>5.2.</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Principales activités sources d’impacts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_Toc225479805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108</w:t>
        </w:r>
        <w:r w:rsidRPr="00B87192">
          <w:rPr>
            <w:rFonts w:ascii="Times New Roman" w:hAnsi="Times New Roman" w:cs="Times New Roman"/>
            <w:noProof/>
            <w:webHidden/>
            <w:sz w:val="22"/>
            <w:szCs w:val="22"/>
          </w:rPr>
          <w:fldChar w:fldCharType="end"/>
        </w:r>
      </w:hyperlink>
    </w:p>
    <w:p w14:paraId="4B756915" w14:textId="1010A5C3"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06" w:history="1">
        <w:r w:rsidRPr="00B87192">
          <w:rPr>
            <w:rStyle w:val="Hyperlink"/>
            <w:rFonts w:ascii="Times New Roman" w:hAnsi="Times New Roman" w:cs="Times New Roman"/>
            <w:noProof/>
            <w:sz w:val="22"/>
            <w:szCs w:val="22"/>
            <w:lang w:eastAsia="fr-FR"/>
          </w:rPr>
          <w:t>5.3.</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Éléments Sensibles et valorisés du milieu récepteur</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_Toc225479806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109</w:t>
        </w:r>
        <w:r w:rsidRPr="00B87192">
          <w:rPr>
            <w:rFonts w:ascii="Times New Roman" w:hAnsi="Times New Roman" w:cs="Times New Roman"/>
            <w:noProof/>
            <w:webHidden/>
            <w:sz w:val="22"/>
            <w:szCs w:val="22"/>
          </w:rPr>
          <w:fldChar w:fldCharType="end"/>
        </w:r>
      </w:hyperlink>
    </w:p>
    <w:p w14:paraId="724D2E05" w14:textId="3571D043"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07" w:history="1">
        <w:r w:rsidRPr="00B87192">
          <w:rPr>
            <w:rStyle w:val="Hyperlink"/>
            <w:rFonts w:ascii="Times New Roman" w:hAnsi="Times New Roman" w:cs="Times New Roman"/>
            <w:noProof/>
            <w:sz w:val="22"/>
            <w:szCs w:val="22"/>
            <w:lang w:eastAsia="fr-FR"/>
          </w:rPr>
          <w:t>5.4.</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Impacts environnementaux et sociaux positifs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_Toc225479807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109</w:t>
        </w:r>
        <w:r w:rsidRPr="00B87192">
          <w:rPr>
            <w:rFonts w:ascii="Times New Roman" w:hAnsi="Times New Roman" w:cs="Times New Roman"/>
            <w:noProof/>
            <w:webHidden/>
            <w:sz w:val="22"/>
            <w:szCs w:val="22"/>
          </w:rPr>
          <w:fldChar w:fldCharType="end"/>
        </w:r>
      </w:hyperlink>
    </w:p>
    <w:p w14:paraId="15EB60D1" w14:textId="02405BE2"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08" w:history="1">
        <w:r w:rsidRPr="00B87192">
          <w:rPr>
            <w:rStyle w:val="Hyperlink"/>
            <w:rFonts w:ascii="Times New Roman" w:hAnsi="Times New Roman" w:cs="Times New Roman"/>
            <w:noProof/>
            <w:sz w:val="22"/>
            <w:szCs w:val="22"/>
            <w:lang w:eastAsia="fr-FR"/>
          </w:rPr>
          <w:t>5.5.</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Risques et impacts environnementaux et sociaux négatifs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_Toc225479808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112</w:t>
        </w:r>
        <w:r w:rsidRPr="00B87192">
          <w:rPr>
            <w:rFonts w:ascii="Times New Roman" w:hAnsi="Times New Roman" w:cs="Times New Roman"/>
            <w:noProof/>
            <w:webHidden/>
            <w:sz w:val="22"/>
            <w:szCs w:val="22"/>
          </w:rPr>
          <w:fldChar w:fldCharType="end"/>
        </w:r>
      </w:hyperlink>
    </w:p>
    <w:p w14:paraId="01EDF417" w14:textId="10334BFD"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09" w:history="1">
        <w:r w:rsidRPr="00B87192">
          <w:rPr>
            <w:rStyle w:val="Hyperlink"/>
            <w:rFonts w:ascii="Times New Roman" w:hAnsi="Times New Roman" w:cs="Times New Roman"/>
            <w:noProof/>
            <w:sz w:val="22"/>
            <w:szCs w:val="22"/>
            <w:lang w:eastAsia="fr-FR"/>
          </w:rPr>
          <w:t>5.6.</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Impacts cumulatifs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_Toc225479809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119</w:t>
        </w:r>
        <w:r w:rsidRPr="00B87192">
          <w:rPr>
            <w:rFonts w:ascii="Times New Roman" w:hAnsi="Times New Roman" w:cs="Times New Roman"/>
            <w:noProof/>
            <w:webHidden/>
            <w:sz w:val="22"/>
            <w:szCs w:val="22"/>
          </w:rPr>
          <w:fldChar w:fldCharType="end"/>
        </w:r>
      </w:hyperlink>
    </w:p>
    <w:p w14:paraId="20B9D8BF" w14:textId="0B7D131F"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10" w:history="1">
        <w:r w:rsidRPr="00B87192">
          <w:rPr>
            <w:rStyle w:val="Hyperlink"/>
            <w:rFonts w:ascii="Times New Roman" w:hAnsi="Times New Roman" w:cs="Times New Roman"/>
            <w:noProof/>
            <w:sz w:val="22"/>
            <w:szCs w:val="22"/>
            <w:lang w:eastAsia="fr-FR"/>
          </w:rPr>
          <w:t>5.7.</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Clauses environnementales et sociales pour les travaux</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_Toc225479810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119</w:t>
        </w:r>
        <w:r w:rsidRPr="00B87192">
          <w:rPr>
            <w:rFonts w:ascii="Times New Roman" w:hAnsi="Times New Roman" w:cs="Times New Roman"/>
            <w:noProof/>
            <w:webHidden/>
            <w:sz w:val="22"/>
            <w:szCs w:val="22"/>
          </w:rPr>
          <w:fldChar w:fldCharType="end"/>
        </w:r>
      </w:hyperlink>
    </w:p>
    <w:p w14:paraId="14BCC852" w14:textId="0FF72259" w:rsidR="00B87192" w:rsidRPr="00B87192" w:rsidRDefault="00B87192">
      <w:pPr>
        <w:pStyle w:val="TOC1"/>
        <w:tabs>
          <w:tab w:val="left" w:pos="1200"/>
          <w:tab w:val="right" w:leader="dot" w:pos="9062"/>
        </w:tabs>
        <w:rPr>
          <w:rFonts w:ascii="Times New Roman" w:eastAsiaTheme="minorEastAsia" w:hAnsi="Times New Roman" w:cs="Times New Roman"/>
          <w:b w:val="0"/>
          <w:bCs w:val="0"/>
          <w:caps w:val="0"/>
          <w:noProof/>
          <w:kern w:val="2"/>
          <w:sz w:val="28"/>
          <w:szCs w:val="28"/>
          <w:lang w:eastAsia="fr-FR"/>
          <w14:ligatures w14:val="standardContextual"/>
        </w:rPr>
      </w:pPr>
      <w:hyperlink w:anchor="_Toc225479811" w:history="1">
        <w:r w:rsidRPr="00B87192">
          <w:rPr>
            <w:rStyle w:val="Hyperlink"/>
            <w:rFonts w:ascii="Times New Roman" w:hAnsi="Times New Roman" w:cs="Times New Roman"/>
            <w:noProof/>
            <w:sz w:val="22"/>
            <w:szCs w:val="22"/>
          </w:rPr>
          <w:t>VI.</w:t>
        </w:r>
        <w:r w:rsidRPr="00B87192">
          <w:rPr>
            <w:rFonts w:ascii="Times New Roman" w:eastAsiaTheme="minorEastAsia" w:hAnsi="Times New Roman" w:cs="Times New Roman"/>
            <w:b w:val="0"/>
            <w:bCs w:val="0"/>
            <w:caps w:val="0"/>
            <w:noProof/>
            <w:kern w:val="2"/>
            <w:sz w:val="28"/>
            <w:szCs w:val="28"/>
            <w:lang w:eastAsia="fr-FR"/>
            <w14:ligatures w14:val="standardContextual"/>
          </w:rPr>
          <w:tab/>
        </w:r>
        <w:r w:rsidRPr="00B87192">
          <w:rPr>
            <w:rStyle w:val="Hyperlink"/>
            <w:rFonts w:ascii="Times New Roman" w:hAnsi="Times New Roman" w:cs="Times New Roman"/>
            <w:noProof/>
            <w:sz w:val="22"/>
            <w:szCs w:val="22"/>
          </w:rPr>
          <w:t>PLAN CADRE DE GESTION ENVIRONNEMENTALE ET SOCIALE (PCGES)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_Toc225479811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120</w:t>
        </w:r>
        <w:r w:rsidRPr="00B87192">
          <w:rPr>
            <w:rFonts w:ascii="Times New Roman" w:hAnsi="Times New Roman" w:cs="Times New Roman"/>
            <w:noProof/>
            <w:webHidden/>
            <w:sz w:val="22"/>
            <w:szCs w:val="22"/>
          </w:rPr>
          <w:fldChar w:fldCharType="end"/>
        </w:r>
      </w:hyperlink>
    </w:p>
    <w:p w14:paraId="295DAD5C" w14:textId="2DA1BC49"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13" w:history="1">
        <w:r w:rsidRPr="00B87192">
          <w:rPr>
            <w:rStyle w:val="Hyperlink"/>
            <w:rFonts w:ascii="Times New Roman" w:hAnsi="Times New Roman" w:cs="Times New Roman"/>
            <w:noProof/>
            <w:sz w:val="22"/>
            <w:szCs w:val="22"/>
            <w:lang w:eastAsia="fr-FR"/>
          </w:rPr>
          <w:t>6.1.</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Processus de sélection environnementale et sociale des sous projets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_Toc225479813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120</w:t>
        </w:r>
        <w:r w:rsidRPr="00B87192">
          <w:rPr>
            <w:rFonts w:ascii="Times New Roman" w:hAnsi="Times New Roman" w:cs="Times New Roman"/>
            <w:noProof/>
            <w:webHidden/>
            <w:sz w:val="22"/>
            <w:szCs w:val="22"/>
          </w:rPr>
          <w:fldChar w:fldCharType="end"/>
        </w:r>
      </w:hyperlink>
    </w:p>
    <w:p w14:paraId="09D06569" w14:textId="76F18237"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14" w:history="1">
        <w:r w:rsidRPr="00B87192">
          <w:rPr>
            <w:rStyle w:val="Hyperlink"/>
            <w:rFonts w:ascii="Times New Roman" w:hAnsi="Times New Roman" w:cs="Times New Roman"/>
            <w:noProof/>
            <w:sz w:val="22"/>
            <w:szCs w:val="22"/>
            <w:lang w:eastAsia="fr-FR"/>
          </w:rPr>
          <w:t>6.2.</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Arrangement institutionnel de mise en œuvre du CGES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_Toc225479814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123</w:t>
        </w:r>
        <w:r w:rsidRPr="00B87192">
          <w:rPr>
            <w:rFonts w:ascii="Times New Roman" w:hAnsi="Times New Roman" w:cs="Times New Roman"/>
            <w:noProof/>
            <w:webHidden/>
            <w:sz w:val="22"/>
            <w:szCs w:val="22"/>
          </w:rPr>
          <w:fldChar w:fldCharType="end"/>
        </w:r>
      </w:hyperlink>
    </w:p>
    <w:p w14:paraId="1ACF2F75" w14:textId="4872EAFE"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15" w:history="1">
        <w:r w:rsidRPr="00B87192">
          <w:rPr>
            <w:rStyle w:val="Hyperlink"/>
            <w:rFonts w:ascii="Times New Roman" w:hAnsi="Times New Roman" w:cs="Times New Roman"/>
            <w:noProof/>
            <w:sz w:val="22"/>
            <w:szCs w:val="22"/>
            <w:lang w:eastAsia="fr-FR"/>
          </w:rPr>
          <w:t>6.3.</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Renforcement des capacités des acteurs de mise en œuvre du CGES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_Toc225479815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124</w:t>
        </w:r>
        <w:r w:rsidRPr="00B87192">
          <w:rPr>
            <w:rFonts w:ascii="Times New Roman" w:hAnsi="Times New Roman" w:cs="Times New Roman"/>
            <w:noProof/>
            <w:webHidden/>
            <w:sz w:val="22"/>
            <w:szCs w:val="22"/>
          </w:rPr>
          <w:fldChar w:fldCharType="end"/>
        </w:r>
      </w:hyperlink>
    </w:p>
    <w:p w14:paraId="195C6BD4" w14:textId="5A5085D1"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16" w:history="1">
        <w:r w:rsidRPr="00B87192">
          <w:rPr>
            <w:rStyle w:val="Hyperlink"/>
            <w:rFonts w:ascii="Times New Roman" w:eastAsia="Times New Roman" w:hAnsi="Times New Roman" w:cs="Times New Roman"/>
            <w:bCs/>
            <w:noProof/>
            <w:sz w:val="22"/>
            <w:szCs w:val="22"/>
            <w:lang w:eastAsia="fr-FR"/>
          </w:rPr>
          <w:t>6.3.1.</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bCs/>
            <w:noProof/>
            <w:sz w:val="22"/>
            <w:szCs w:val="22"/>
            <w:lang w:eastAsia="fr-FR"/>
          </w:rPr>
          <w:t>Évaluation des capacités de gestion environnementale et sociale des acteurs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_Toc225479816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124</w:t>
        </w:r>
        <w:r w:rsidRPr="00B87192">
          <w:rPr>
            <w:rFonts w:ascii="Times New Roman" w:hAnsi="Times New Roman" w:cs="Times New Roman"/>
            <w:noProof/>
            <w:webHidden/>
            <w:sz w:val="22"/>
            <w:szCs w:val="22"/>
          </w:rPr>
          <w:fldChar w:fldCharType="end"/>
        </w:r>
      </w:hyperlink>
    </w:p>
    <w:p w14:paraId="09A17312" w14:textId="22D850A6"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17" w:history="1">
        <w:r w:rsidRPr="00B87192">
          <w:rPr>
            <w:rStyle w:val="Hyperlink"/>
            <w:rFonts w:ascii="Times New Roman" w:eastAsia="Times New Roman" w:hAnsi="Times New Roman" w:cs="Times New Roman"/>
            <w:bCs/>
            <w:noProof/>
            <w:sz w:val="22"/>
            <w:szCs w:val="22"/>
            <w:lang w:eastAsia="fr-FR"/>
          </w:rPr>
          <w:t>6.3.2.</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bCs/>
            <w:noProof/>
            <w:sz w:val="22"/>
            <w:szCs w:val="22"/>
            <w:lang w:eastAsia="fr-FR"/>
          </w:rPr>
          <w:t>Mesures de renforcement technique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_Toc225479817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125</w:t>
        </w:r>
        <w:r w:rsidRPr="00B87192">
          <w:rPr>
            <w:rFonts w:ascii="Times New Roman" w:hAnsi="Times New Roman" w:cs="Times New Roman"/>
            <w:noProof/>
            <w:webHidden/>
            <w:sz w:val="22"/>
            <w:szCs w:val="22"/>
          </w:rPr>
          <w:fldChar w:fldCharType="end"/>
        </w:r>
      </w:hyperlink>
    </w:p>
    <w:p w14:paraId="11C81EDB" w14:textId="4BF9F0C6"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18" w:history="1">
        <w:r w:rsidRPr="00B87192">
          <w:rPr>
            <w:rStyle w:val="Hyperlink"/>
            <w:rFonts w:ascii="Times New Roman" w:hAnsi="Times New Roman" w:cs="Times New Roman"/>
            <w:noProof/>
            <w:sz w:val="22"/>
            <w:szCs w:val="22"/>
            <w:lang w:eastAsia="fr-FR"/>
          </w:rPr>
          <w:t>6.4.</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Programme de surveillance et de suivi environnemental et social</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_Toc225479818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126</w:t>
        </w:r>
        <w:r w:rsidRPr="00B87192">
          <w:rPr>
            <w:rFonts w:ascii="Times New Roman" w:hAnsi="Times New Roman" w:cs="Times New Roman"/>
            <w:noProof/>
            <w:webHidden/>
            <w:sz w:val="22"/>
            <w:szCs w:val="22"/>
          </w:rPr>
          <w:fldChar w:fldCharType="end"/>
        </w:r>
      </w:hyperlink>
    </w:p>
    <w:p w14:paraId="45547C91" w14:textId="0826C877"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19" w:history="1">
        <w:r w:rsidRPr="00B87192">
          <w:rPr>
            <w:rStyle w:val="Hyperlink"/>
            <w:rFonts w:ascii="Times New Roman" w:eastAsia="Times New Roman" w:hAnsi="Times New Roman" w:cs="Times New Roman"/>
            <w:noProof/>
            <w:sz w:val="22"/>
            <w:szCs w:val="22"/>
            <w:lang w:eastAsia="fr-FR"/>
          </w:rPr>
          <w:t>6.4.1.</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Exigences nationales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_Toc225479819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126</w:t>
        </w:r>
        <w:r w:rsidRPr="00B87192">
          <w:rPr>
            <w:rFonts w:ascii="Times New Roman" w:hAnsi="Times New Roman" w:cs="Times New Roman"/>
            <w:noProof/>
            <w:webHidden/>
            <w:sz w:val="22"/>
            <w:szCs w:val="22"/>
          </w:rPr>
          <w:fldChar w:fldCharType="end"/>
        </w:r>
      </w:hyperlink>
    </w:p>
    <w:p w14:paraId="553BABAE" w14:textId="3CDDE930"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20" w:history="1">
        <w:r w:rsidRPr="00B87192">
          <w:rPr>
            <w:rStyle w:val="Hyperlink"/>
            <w:rFonts w:ascii="Times New Roman" w:eastAsia="Times New Roman" w:hAnsi="Times New Roman" w:cs="Times New Roman"/>
            <w:noProof/>
            <w:sz w:val="22"/>
            <w:szCs w:val="22"/>
            <w:lang w:eastAsia="fr-FR"/>
          </w:rPr>
          <w:t>6.4.2.</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Stratégies de mise en œuvre des mesures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_Toc225479820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127</w:t>
        </w:r>
        <w:r w:rsidRPr="00B87192">
          <w:rPr>
            <w:rFonts w:ascii="Times New Roman" w:hAnsi="Times New Roman" w:cs="Times New Roman"/>
            <w:noProof/>
            <w:webHidden/>
            <w:sz w:val="22"/>
            <w:szCs w:val="22"/>
          </w:rPr>
          <w:fldChar w:fldCharType="end"/>
        </w:r>
      </w:hyperlink>
    </w:p>
    <w:p w14:paraId="6D36065A" w14:textId="5E00CAF8"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21" w:history="1">
        <w:r w:rsidRPr="00B87192">
          <w:rPr>
            <w:rStyle w:val="Hyperlink"/>
            <w:rFonts w:ascii="Times New Roman" w:eastAsia="Times New Roman" w:hAnsi="Times New Roman" w:cs="Times New Roman"/>
            <w:bCs/>
            <w:noProof/>
            <w:sz w:val="22"/>
            <w:szCs w:val="22"/>
            <w:lang w:eastAsia="fr-FR"/>
          </w:rPr>
          <w:t>6.4.3.</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bCs/>
            <w:noProof/>
            <w:sz w:val="22"/>
            <w:szCs w:val="22"/>
            <w:lang w:eastAsia="fr-FR"/>
          </w:rPr>
          <w:t>Programme de suivi environnemental et sociale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_Toc225479821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127</w:t>
        </w:r>
        <w:r w:rsidRPr="00B87192">
          <w:rPr>
            <w:rFonts w:ascii="Times New Roman" w:hAnsi="Times New Roman" w:cs="Times New Roman"/>
            <w:noProof/>
            <w:webHidden/>
            <w:sz w:val="22"/>
            <w:szCs w:val="22"/>
          </w:rPr>
          <w:fldChar w:fldCharType="end"/>
        </w:r>
      </w:hyperlink>
    </w:p>
    <w:p w14:paraId="4C9EAA39" w14:textId="035D4A30"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22" w:history="1">
        <w:r w:rsidRPr="00B87192">
          <w:rPr>
            <w:rStyle w:val="Hyperlink"/>
            <w:rFonts w:ascii="Times New Roman" w:hAnsi="Times New Roman" w:cs="Times New Roman"/>
            <w:noProof/>
            <w:sz w:val="22"/>
            <w:szCs w:val="22"/>
            <w:lang w:eastAsia="fr-FR"/>
          </w:rPr>
          <w:t>6.5.</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Procédure de gestion des plaintes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_Toc225479822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130</w:t>
        </w:r>
        <w:r w:rsidRPr="00B87192">
          <w:rPr>
            <w:rFonts w:ascii="Times New Roman" w:hAnsi="Times New Roman" w:cs="Times New Roman"/>
            <w:noProof/>
            <w:webHidden/>
            <w:sz w:val="22"/>
            <w:szCs w:val="22"/>
          </w:rPr>
          <w:fldChar w:fldCharType="end"/>
        </w:r>
      </w:hyperlink>
    </w:p>
    <w:p w14:paraId="7DF52C89" w14:textId="20987FDF"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23" w:history="1">
        <w:r w:rsidRPr="00B87192">
          <w:rPr>
            <w:rStyle w:val="Hyperlink"/>
            <w:rFonts w:ascii="Times New Roman" w:eastAsia="Times New Roman" w:hAnsi="Times New Roman" w:cs="Times New Roman"/>
            <w:noProof/>
            <w:sz w:val="22"/>
            <w:szCs w:val="22"/>
            <w:lang w:eastAsia="fr-FR"/>
          </w:rPr>
          <w:t>6.5.1.</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Description du MGP</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_Toc225479823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130</w:t>
        </w:r>
        <w:r w:rsidRPr="00B87192">
          <w:rPr>
            <w:rFonts w:ascii="Times New Roman" w:hAnsi="Times New Roman" w:cs="Times New Roman"/>
            <w:noProof/>
            <w:webHidden/>
            <w:sz w:val="22"/>
            <w:szCs w:val="22"/>
          </w:rPr>
          <w:fldChar w:fldCharType="end"/>
        </w:r>
      </w:hyperlink>
    </w:p>
    <w:p w14:paraId="41BA902F" w14:textId="41F5A888"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24" w:history="1">
        <w:r w:rsidRPr="00B87192">
          <w:rPr>
            <w:rStyle w:val="Hyperlink"/>
            <w:rFonts w:ascii="Times New Roman" w:eastAsia="Times New Roman" w:hAnsi="Times New Roman" w:cs="Times New Roman"/>
            <w:noProof/>
            <w:sz w:val="22"/>
            <w:szCs w:val="22"/>
            <w:lang w:eastAsia="fr-FR"/>
          </w:rPr>
          <w:t>6.5.2.</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Principes du MGP</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_Toc225479824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131</w:t>
        </w:r>
        <w:r w:rsidRPr="00B87192">
          <w:rPr>
            <w:rFonts w:ascii="Times New Roman" w:hAnsi="Times New Roman" w:cs="Times New Roman"/>
            <w:noProof/>
            <w:webHidden/>
            <w:sz w:val="22"/>
            <w:szCs w:val="22"/>
          </w:rPr>
          <w:fldChar w:fldCharType="end"/>
        </w:r>
      </w:hyperlink>
    </w:p>
    <w:p w14:paraId="2D3A4433" w14:textId="6218ED79"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25" w:history="1">
        <w:r w:rsidRPr="00B87192">
          <w:rPr>
            <w:rStyle w:val="Hyperlink"/>
            <w:rFonts w:ascii="Times New Roman" w:eastAsia="Times New Roman" w:hAnsi="Times New Roman" w:cs="Times New Roman"/>
            <w:noProof/>
            <w:sz w:val="22"/>
            <w:szCs w:val="22"/>
            <w:lang w:eastAsia="fr-FR"/>
          </w:rPr>
          <w:t>6.5.3.</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Procédures de résolution des plaintes et litiges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_Toc225479825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131</w:t>
        </w:r>
        <w:r w:rsidRPr="00B87192">
          <w:rPr>
            <w:rFonts w:ascii="Times New Roman" w:hAnsi="Times New Roman" w:cs="Times New Roman"/>
            <w:noProof/>
            <w:webHidden/>
            <w:sz w:val="22"/>
            <w:szCs w:val="22"/>
          </w:rPr>
          <w:fldChar w:fldCharType="end"/>
        </w:r>
      </w:hyperlink>
    </w:p>
    <w:p w14:paraId="2F572C4C" w14:textId="5147849B"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26" w:history="1">
        <w:r w:rsidRPr="00B87192">
          <w:rPr>
            <w:rStyle w:val="Hyperlink"/>
            <w:rFonts w:ascii="Times New Roman" w:eastAsia="Times New Roman" w:hAnsi="Times New Roman" w:cs="Times New Roman"/>
            <w:noProof/>
            <w:sz w:val="22"/>
            <w:szCs w:val="22"/>
            <w:lang w:eastAsia="fr-FR"/>
          </w:rPr>
          <w:t>6.5.4.</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Prise en compte des EAS/HS dans le MGP</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_Toc225479826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133</w:t>
        </w:r>
        <w:r w:rsidRPr="00B87192">
          <w:rPr>
            <w:rFonts w:ascii="Times New Roman" w:hAnsi="Times New Roman" w:cs="Times New Roman"/>
            <w:noProof/>
            <w:webHidden/>
            <w:sz w:val="22"/>
            <w:szCs w:val="22"/>
          </w:rPr>
          <w:fldChar w:fldCharType="end"/>
        </w:r>
      </w:hyperlink>
    </w:p>
    <w:p w14:paraId="3E4B3C4C" w14:textId="6A72FA7A"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27" w:history="1">
        <w:r w:rsidRPr="00B87192">
          <w:rPr>
            <w:rStyle w:val="Hyperlink"/>
            <w:rFonts w:ascii="Times New Roman" w:hAnsi="Times New Roman" w:cs="Times New Roman"/>
            <w:noProof/>
            <w:sz w:val="22"/>
            <w:szCs w:val="22"/>
            <w:lang w:eastAsia="fr-FR"/>
          </w:rPr>
          <w:t>6.6.</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Procédure de gestion de la main d’œuvre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_Toc225479827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135</w:t>
        </w:r>
        <w:r w:rsidRPr="00B87192">
          <w:rPr>
            <w:rFonts w:ascii="Times New Roman" w:hAnsi="Times New Roman" w:cs="Times New Roman"/>
            <w:noProof/>
            <w:webHidden/>
            <w:sz w:val="22"/>
            <w:szCs w:val="22"/>
          </w:rPr>
          <w:fldChar w:fldCharType="end"/>
        </w:r>
      </w:hyperlink>
    </w:p>
    <w:p w14:paraId="6754FD88" w14:textId="13DBBCD3"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28" w:history="1">
        <w:r w:rsidRPr="00B87192">
          <w:rPr>
            <w:rStyle w:val="Hyperlink"/>
            <w:rFonts w:ascii="Times New Roman" w:hAnsi="Times New Roman" w:cs="Times New Roman"/>
            <w:noProof/>
            <w:sz w:val="22"/>
            <w:szCs w:val="22"/>
            <w:lang w:eastAsia="fr-FR"/>
          </w:rPr>
          <w:t>6.7.</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Peuples autochtones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_Toc225479828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135</w:t>
        </w:r>
        <w:r w:rsidRPr="00B87192">
          <w:rPr>
            <w:rFonts w:ascii="Times New Roman" w:hAnsi="Times New Roman" w:cs="Times New Roman"/>
            <w:noProof/>
            <w:webHidden/>
            <w:sz w:val="22"/>
            <w:szCs w:val="22"/>
          </w:rPr>
          <w:fldChar w:fldCharType="end"/>
        </w:r>
      </w:hyperlink>
    </w:p>
    <w:p w14:paraId="428F4703" w14:textId="2548170A"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29" w:history="1">
        <w:r w:rsidRPr="00B87192">
          <w:rPr>
            <w:rStyle w:val="Hyperlink"/>
            <w:rFonts w:ascii="Times New Roman" w:hAnsi="Times New Roman" w:cs="Times New Roman"/>
            <w:noProof/>
            <w:sz w:val="22"/>
            <w:szCs w:val="22"/>
            <w:lang w:eastAsia="fr-FR"/>
          </w:rPr>
          <w:t>6.8.</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Gestion des déchets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_Toc225479829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136</w:t>
        </w:r>
        <w:r w:rsidRPr="00B87192">
          <w:rPr>
            <w:rFonts w:ascii="Times New Roman" w:hAnsi="Times New Roman" w:cs="Times New Roman"/>
            <w:noProof/>
            <w:webHidden/>
            <w:sz w:val="22"/>
            <w:szCs w:val="22"/>
          </w:rPr>
          <w:fldChar w:fldCharType="end"/>
        </w:r>
      </w:hyperlink>
    </w:p>
    <w:p w14:paraId="0DA41A8E" w14:textId="3562F72F"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30" w:history="1">
        <w:r w:rsidRPr="00B87192">
          <w:rPr>
            <w:rStyle w:val="Hyperlink"/>
            <w:rFonts w:ascii="Times New Roman" w:hAnsi="Times New Roman" w:cs="Times New Roman"/>
            <w:noProof/>
            <w:sz w:val="22"/>
            <w:szCs w:val="22"/>
            <w:lang w:eastAsia="fr-FR"/>
          </w:rPr>
          <w:t>6.9.</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Procédure requise en cas de découverte fortuite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_Toc225479830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136</w:t>
        </w:r>
        <w:r w:rsidRPr="00B87192">
          <w:rPr>
            <w:rFonts w:ascii="Times New Roman" w:hAnsi="Times New Roman" w:cs="Times New Roman"/>
            <w:noProof/>
            <w:webHidden/>
            <w:sz w:val="22"/>
            <w:szCs w:val="22"/>
          </w:rPr>
          <w:fldChar w:fldCharType="end"/>
        </w:r>
      </w:hyperlink>
    </w:p>
    <w:p w14:paraId="6B9B729B" w14:textId="2A75D87D"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31" w:history="1">
        <w:r w:rsidRPr="00B87192">
          <w:rPr>
            <w:rStyle w:val="Hyperlink"/>
            <w:rFonts w:ascii="Times New Roman" w:hAnsi="Times New Roman" w:cs="Times New Roman"/>
            <w:noProof/>
            <w:sz w:val="22"/>
            <w:szCs w:val="22"/>
            <w:lang w:eastAsia="fr-FR"/>
          </w:rPr>
          <w:t>6.10.</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Mesures de gestion environnementale et sociale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_Toc225479831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137</w:t>
        </w:r>
        <w:r w:rsidRPr="00B87192">
          <w:rPr>
            <w:rFonts w:ascii="Times New Roman" w:hAnsi="Times New Roman" w:cs="Times New Roman"/>
            <w:noProof/>
            <w:webHidden/>
            <w:sz w:val="22"/>
            <w:szCs w:val="22"/>
          </w:rPr>
          <w:fldChar w:fldCharType="end"/>
        </w:r>
      </w:hyperlink>
    </w:p>
    <w:p w14:paraId="458886EA" w14:textId="24DA1FDB"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32" w:history="1">
        <w:r w:rsidRPr="00B87192">
          <w:rPr>
            <w:rStyle w:val="Hyperlink"/>
            <w:rFonts w:ascii="Times New Roman" w:hAnsi="Times New Roman" w:cs="Times New Roman"/>
            <w:noProof/>
            <w:sz w:val="22"/>
            <w:szCs w:val="22"/>
            <w:lang w:eastAsia="fr-FR"/>
          </w:rPr>
          <w:t>6.11.</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Calendrier de mise en œuvre du PGES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_Toc225479832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145</w:t>
        </w:r>
        <w:r w:rsidRPr="00B87192">
          <w:rPr>
            <w:rFonts w:ascii="Times New Roman" w:hAnsi="Times New Roman" w:cs="Times New Roman"/>
            <w:noProof/>
            <w:webHidden/>
            <w:sz w:val="22"/>
            <w:szCs w:val="22"/>
          </w:rPr>
          <w:fldChar w:fldCharType="end"/>
        </w:r>
      </w:hyperlink>
    </w:p>
    <w:p w14:paraId="21AC9A59" w14:textId="57078118"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33" w:history="1">
        <w:r w:rsidRPr="00B87192">
          <w:rPr>
            <w:rStyle w:val="Hyperlink"/>
            <w:rFonts w:ascii="Times New Roman" w:hAnsi="Times New Roman" w:cs="Times New Roman"/>
            <w:noProof/>
            <w:sz w:val="22"/>
            <w:szCs w:val="22"/>
            <w:lang w:eastAsia="fr-FR"/>
          </w:rPr>
          <w:t>6.12.</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Budget de mise en œuvre du PGES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_Toc225479833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145</w:t>
        </w:r>
        <w:r w:rsidRPr="00B87192">
          <w:rPr>
            <w:rFonts w:ascii="Times New Roman" w:hAnsi="Times New Roman" w:cs="Times New Roman"/>
            <w:noProof/>
            <w:webHidden/>
            <w:sz w:val="22"/>
            <w:szCs w:val="22"/>
          </w:rPr>
          <w:fldChar w:fldCharType="end"/>
        </w:r>
      </w:hyperlink>
    </w:p>
    <w:p w14:paraId="75AA0BEA" w14:textId="001A67C3" w:rsidR="00B87192" w:rsidRPr="00B87192" w:rsidRDefault="00B87192">
      <w:pPr>
        <w:pStyle w:val="TOC1"/>
        <w:tabs>
          <w:tab w:val="left" w:pos="1440"/>
          <w:tab w:val="right" w:leader="dot" w:pos="9062"/>
        </w:tabs>
        <w:rPr>
          <w:rFonts w:ascii="Times New Roman" w:eastAsiaTheme="minorEastAsia" w:hAnsi="Times New Roman" w:cs="Times New Roman"/>
          <w:b w:val="0"/>
          <w:bCs w:val="0"/>
          <w:caps w:val="0"/>
          <w:noProof/>
          <w:kern w:val="2"/>
          <w:sz w:val="28"/>
          <w:szCs w:val="28"/>
          <w:lang w:eastAsia="fr-FR"/>
          <w14:ligatures w14:val="standardContextual"/>
        </w:rPr>
      </w:pPr>
      <w:hyperlink w:anchor="_Toc225479834" w:history="1">
        <w:r w:rsidRPr="00B87192">
          <w:rPr>
            <w:rStyle w:val="Hyperlink"/>
            <w:rFonts w:ascii="Times New Roman" w:hAnsi="Times New Roman" w:cs="Times New Roman"/>
            <w:noProof/>
            <w:sz w:val="22"/>
            <w:szCs w:val="22"/>
          </w:rPr>
          <w:t>VII.</w:t>
        </w:r>
        <w:r w:rsidRPr="00B87192">
          <w:rPr>
            <w:rFonts w:ascii="Times New Roman" w:eastAsiaTheme="minorEastAsia" w:hAnsi="Times New Roman" w:cs="Times New Roman"/>
            <w:b w:val="0"/>
            <w:bCs w:val="0"/>
            <w:caps w:val="0"/>
            <w:noProof/>
            <w:kern w:val="2"/>
            <w:sz w:val="28"/>
            <w:szCs w:val="28"/>
            <w:lang w:eastAsia="fr-FR"/>
            <w14:ligatures w14:val="standardContextual"/>
          </w:rPr>
          <w:tab/>
        </w:r>
        <w:r w:rsidRPr="00B87192">
          <w:rPr>
            <w:rStyle w:val="Hyperlink"/>
            <w:rFonts w:ascii="Times New Roman" w:hAnsi="Times New Roman" w:cs="Times New Roman"/>
            <w:noProof/>
            <w:sz w:val="22"/>
            <w:szCs w:val="22"/>
          </w:rPr>
          <w:t>CONSULTATIONS PUBLIQUES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_Toc225479834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147</w:t>
        </w:r>
        <w:r w:rsidRPr="00B87192">
          <w:rPr>
            <w:rFonts w:ascii="Times New Roman" w:hAnsi="Times New Roman" w:cs="Times New Roman"/>
            <w:noProof/>
            <w:webHidden/>
            <w:sz w:val="22"/>
            <w:szCs w:val="22"/>
          </w:rPr>
          <w:fldChar w:fldCharType="end"/>
        </w:r>
      </w:hyperlink>
    </w:p>
    <w:p w14:paraId="17980A12" w14:textId="1DEDD26E"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35" w:history="1">
        <w:r w:rsidRPr="00B87192">
          <w:rPr>
            <w:rStyle w:val="Hyperlink"/>
            <w:rFonts w:ascii="Times New Roman" w:hAnsi="Times New Roman" w:cs="Times New Roman"/>
            <w:noProof/>
            <w:sz w:val="22"/>
            <w:szCs w:val="22"/>
            <w:lang w:eastAsia="fr-FR"/>
          </w:rPr>
          <w:t>7.1.</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Contexte et objectifs de la consultation</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_Toc225479835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147</w:t>
        </w:r>
        <w:r w:rsidRPr="00B87192">
          <w:rPr>
            <w:rFonts w:ascii="Times New Roman" w:hAnsi="Times New Roman" w:cs="Times New Roman"/>
            <w:noProof/>
            <w:webHidden/>
            <w:sz w:val="22"/>
            <w:szCs w:val="22"/>
          </w:rPr>
          <w:fldChar w:fldCharType="end"/>
        </w:r>
      </w:hyperlink>
    </w:p>
    <w:p w14:paraId="3EC703F8" w14:textId="0D29C3C2"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36" w:history="1">
        <w:r w:rsidRPr="00B87192">
          <w:rPr>
            <w:rStyle w:val="Hyperlink"/>
            <w:rFonts w:ascii="Times New Roman" w:hAnsi="Times New Roman" w:cs="Times New Roman"/>
            <w:noProof/>
            <w:sz w:val="22"/>
            <w:szCs w:val="22"/>
            <w:lang w:eastAsia="fr-FR"/>
          </w:rPr>
          <w:t>7.2.</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Acteurs cibles et méthodologie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_Toc225479836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147</w:t>
        </w:r>
        <w:r w:rsidRPr="00B87192">
          <w:rPr>
            <w:rFonts w:ascii="Times New Roman" w:hAnsi="Times New Roman" w:cs="Times New Roman"/>
            <w:noProof/>
            <w:webHidden/>
            <w:sz w:val="22"/>
            <w:szCs w:val="22"/>
          </w:rPr>
          <w:fldChar w:fldCharType="end"/>
        </w:r>
      </w:hyperlink>
    </w:p>
    <w:p w14:paraId="73F01A1B" w14:textId="52D34007"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37" w:history="1">
        <w:r w:rsidRPr="00B87192">
          <w:rPr>
            <w:rStyle w:val="Hyperlink"/>
            <w:rFonts w:ascii="Times New Roman" w:hAnsi="Times New Roman" w:cs="Times New Roman"/>
            <w:noProof/>
            <w:sz w:val="22"/>
            <w:szCs w:val="22"/>
            <w:lang w:eastAsia="fr-FR"/>
          </w:rPr>
          <w:t>7.3.</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Date des consultations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_Toc225479837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147</w:t>
        </w:r>
        <w:r w:rsidRPr="00B87192">
          <w:rPr>
            <w:rFonts w:ascii="Times New Roman" w:hAnsi="Times New Roman" w:cs="Times New Roman"/>
            <w:noProof/>
            <w:webHidden/>
            <w:sz w:val="22"/>
            <w:szCs w:val="22"/>
          </w:rPr>
          <w:fldChar w:fldCharType="end"/>
        </w:r>
      </w:hyperlink>
    </w:p>
    <w:p w14:paraId="5D2675EB" w14:textId="41770096"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38" w:history="1">
        <w:r w:rsidRPr="00B87192">
          <w:rPr>
            <w:rStyle w:val="Hyperlink"/>
            <w:rFonts w:ascii="Times New Roman" w:hAnsi="Times New Roman" w:cs="Times New Roman"/>
            <w:noProof/>
            <w:sz w:val="22"/>
            <w:szCs w:val="22"/>
            <w:lang w:eastAsia="fr-FR"/>
          </w:rPr>
          <w:t>7.4.</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Principales thématiques des consultations avec les parties prenantes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_Toc225479838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148</w:t>
        </w:r>
        <w:r w:rsidRPr="00B87192">
          <w:rPr>
            <w:rFonts w:ascii="Times New Roman" w:hAnsi="Times New Roman" w:cs="Times New Roman"/>
            <w:noProof/>
            <w:webHidden/>
            <w:sz w:val="22"/>
            <w:szCs w:val="22"/>
          </w:rPr>
          <w:fldChar w:fldCharType="end"/>
        </w:r>
      </w:hyperlink>
    </w:p>
    <w:p w14:paraId="278698CE" w14:textId="7809A4B6"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39" w:history="1">
        <w:r w:rsidRPr="00B87192">
          <w:rPr>
            <w:rStyle w:val="Hyperlink"/>
            <w:rFonts w:ascii="Times New Roman" w:hAnsi="Times New Roman" w:cs="Times New Roman"/>
            <w:noProof/>
            <w:sz w:val="22"/>
            <w:szCs w:val="22"/>
            <w:lang w:eastAsia="fr-FR"/>
          </w:rPr>
          <w:t>7.5.</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Synthèse des résultats des consultations publiques</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_Toc225479839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148</w:t>
        </w:r>
        <w:r w:rsidRPr="00B87192">
          <w:rPr>
            <w:rFonts w:ascii="Times New Roman" w:hAnsi="Times New Roman" w:cs="Times New Roman"/>
            <w:noProof/>
            <w:webHidden/>
            <w:sz w:val="22"/>
            <w:szCs w:val="22"/>
          </w:rPr>
          <w:fldChar w:fldCharType="end"/>
        </w:r>
      </w:hyperlink>
    </w:p>
    <w:p w14:paraId="71A0E7E8" w14:textId="29DBCEF5"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40" w:history="1">
        <w:r w:rsidRPr="00B87192">
          <w:rPr>
            <w:rStyle w:val="Hyperlink"/>
            <w:rFonts w:ascii="Times New Roman" w:hAnsi="Times New Roman" w:cs="Times New Roman"/>
            <w:noProof/>
            <w:sz w:val="22"/>
            <w:szCs w:val="22"/>
            <w:lang w:eastAsia="fr-FR"/>
          </w:rPr>
          <w:t>7.6.</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hAnsi="Times New Roman" w:cs="Times New Roman"/>
            <w:noProof/>
            <w:sz w:val="22"/>
            <w:szCs w:val="22"/>
            <w:lang w:eastAsia="fr-FR"/>
          </w:rPr>
          <w:t>Plan de consultation proposée pour la mise en œuvre du PD-2AC</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_Toc225479840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154</w:t>
        </w:r>
        <w:r w:rsidRPr="00B87192">
          <w:rPr>
            <w:rFonts w:ascii="Times New Roman" w:hAnsi="Times New Roman" w:cs="Times New Roman"/>
            <w:noProof/>
            <w:webHidden/>
            <w:sz w:val="22"/>
            <w:szCs w:val="22"/>
          </w:rPr>
          <w:fldChar w:fldCharType="end"/>
        </w:r>
      </w:hyperlink>
    </w:p>
    <w:p w14:paraId="44ED9DA7" w14:textId="2D226AB0"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41" w:history="1">
        <w:r w:rsidRPr="00B87192">
          <w:rPr>
            <w:rStyle w:val="Hyperlink"/>
            <w:rFonts w:ascii="Times New Roman" w:eastAsia="Times New Roman" w:hAnsi="Times New Roman" w:cs="Times New Roman"/>
            <w:bCs/>
            <w:noProof/>
            <w:sz w:val="22"/>
            <w:szCs w:val="22"/>
            <w:lang w:eastAsia="fr-FR"/>
          </w:rPr>
          <w:t>7.6.1.</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Contexte et Objectif</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_Toc225479841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154</w:t>
        </w:r>
        <w:r w:rsidRPr="00B87192">
          <w:rPr>
            <w:rFonts w:ascii="Times New Roman" w:hAnsi="Times New Roman" w:cs="Times New Roman"/>
            <w:noProof/>
            <w:webHidden/>
            <w:sz w:val="22"/>
            <w:szCs w:val="22"/>
          </w:rPr>
          <w:fldChar w:fldCharType="end"/>
        </w:r>
      </w:hyperlink>
    </w:p>
    <w:p w14:paraId="6AC5D892" w14:textId="35C37A06"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42" w:history="1">
        <w:r w:rsidRPr="00B87192">
          <w:rPr>
            <w:rStyle w:val="Hyperlink"/>
            <w:rFonts w:ascii="Times New Roman" w:eastAsia="Times New Roman" w:hAnsi="Times New Roman" w:cs="Times New Roman"/>
            <w:bCs/>
            <w:noProof/>
            <w:sz w:val="22"/>
            <w:szCs w:val="22"/>
            <w:lang w:eastAsia="fr-FR"/>
          </w:rPr>
          <w:t>7.6.2.</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Mécanismes et procédures de consultation</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_Toc225479842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154</w:t>
        </w:r>
        <w:r w:rsidRPr="00B87192">
          <w:rPr>
            <w:rFonts w:ascii="Times New Roman" w:hAnsi="Times New Roman" w:cs="Times New Roman"/>
            <w:noProof/>
            <w:webHidden/>
            <w:sz w:val="22"/>
            <w:szCs w:val="22"/>
          </w:rPr>
          <w:fldChar w:fldCharType="end"/>
        </w:r>
      </w:hyperlink>
    </w:p>
    <w:p w14:paraId="43124F20" w14:textId="03D1C141"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43" w:history="1">
        <w:r w:rsidRPr="00B87192">
          <w:rPr>
            <w:rStyle w:val="Hyperlink"/>
            <w:rFonts w:ascii="Times New Roman" w:eastAsia="Times New Roman" w:hAnsi="Times New Roman" w:cs="Times New Roman"/>
            <w:bCs/>
            <w:noProof/>
            <w:sz w:val="22"/>
            <w:szCs w:val="22"/>
            <w:lang w:eastAsia="fr-FR"/>
          </w:rPr>
          <w:t>7.6.3.</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Stratégie et processus de la consultation</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_Toc225479843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154</w:t>
        </w:r>
        <w:r w:rsidRPr="00B87192">
          <w:rPr>
            <w:rFonts w:ascii="Times New Roman" w:hAnsi="Times New Roman" w:cs="Times New Roman"/>
            <w:noProof/>
            <w:webHidden/>
            <w:sz w:val="22"/>
            <w:szCs w:val="22"/>
          </w:rPr>
          <w:fldChar w:fldCharType="end"/>
        </w:r>
      </w:hyperlink>
    </w:p>
    <w:p w14:paraId="307262A8" w14:textId="2336027E" w:rsidR="00B87192" w:rsidRPr="00B87192" w:rsidRDefault="00B87192">
      <w:pPr>
        <w:pStyle w:val="TOC3"/>
        <w:rPr>
          <w:rFonts w:ascii="Times New Roman" w:eastAsiaTheme="minorEastAsia" w:hAnsi="Times New Roman" w:cs="Times New Roman"/>
          <w:i w:val="0"/>
          <w:iCs w:val="0"/>
          <w:noProof/>
          <w:kern w:val="2"/>
          <w:sz w:val="28"/>
          <w:szCs w:val="28"/>
          <w:lang w:eastAsia="fr-FR"/>
          <w14:ligatures w14:val="standardContextual"/>
        </w:rPr>
      </w:pPr>
      <w:hyperlink w:anchor="_Toc225479844" w:history="1">
        <w:r w:rsidRPr="00B87192">
          <w:rPr>
            <w:rStyle w:val="Hyperlink"/>
            <w:rFonts w:ascii="Times New Roman" w:eastAsia="Times New Roman" w:hAnsi="Times New Roman" w:cs="Times New Roman"/>
            <w:bCs/>
            <w:noProof/>
            <w:sz w:val="22"/>
            <w:szCs w:val="22"/>
            <w:lang w:eastAsia="fr-FR"/>
          </w:rPr>
          <w:t>7.6.4.</w:t>
        </w:r>
        <w:r w:rsidRPr="00B87192">
          <w:rPr>
            <w:rFonts w:ascii="Times New Roman" w:eastAsiaTheme="minorEastAsia" w:hAnsi="Times New Roman" w:cs="Times New Roman"/>
            <w:i w:val="0"/>
            <w:iCs w:val="0"/>
            <w:noProof/>
            <w:kern w:val="2"/>
            <w:sz w:val="28"/>
            <w:szCs w:val="28"/>
            <w:lang w:eastAsia="fr-FR"/>
            <w14:ligatures w14:val="standardContextual"/>
          </w:rPr>
          <w:tab/>
        </w:r>
        <w:r w:rsidRPr="00B87192">
          <w:rPr>
            <w:rStyle w:val="Hyperlink"/>
            <w:rFonts w:ascii="Times New Roman" w:eastAsia="Times New Roman" w:hAnsi="Times New Roman" w:cs="Times New Roman"/>
            <w:noProof/>
            <w:sz w:val="22"/>
            <w:szCs w:val="22"/>
            <w:lang w:eastAsia="fr-FR"/>
          </w:rPr>
          <w:t>Diffusion de l’information au public</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_Toc225479844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154</w:t>
        </w:r>
        <w:r w:rsidRPr="00B87192">
          <w:rPr>
            <w:rFonts w:ascii="Times New Roman" w:hAnsi="Times New Roman" w:cs="Times New Roman"/>
            <w:noProof/>
            <w:webHidden/>
            <w:sz w:val="22"/>
            <w:szCs w:val="22"/>
          </w:rPr>
          <w:fldChar w:fldCharType="end"/>
        </w:r>
      </w:hyperlink>
    </w:p>
    <w:p w14:paraId="2F3F8D51" w14:textId="2B12FEF4" w:rsidR="00B87192" w:rsidRPr="00B87192" w:rsidRDefault="00B87192">
      <w:pPr>
        <w:pStyle w:val="TOC1"/>
        <w:tabs>
          <w:tab w:val="left" w:pos="1440"/>
          <w:tab w:val="right" w:leader="dot" w:pos="9062"/>
        </w:tabs>
        <w:rPr>
          <w:rFonts w:ascii="Times New Roman" w:eastAsiaTheme="minorEastAsia" w:hAnsi="Times New Roman" w:cs="Times New Roman"/>
          <w:b w:val="0"/>
          <w:bCs w:val="0"/>
          <w:caps w:val="0"/>
          <w:noProof/>
          <w:kern w:val="2"/>
          <w:sz w:val="28"/>
          <w:szCs w:val="28"/>
          <w:lang w:eastAsia="fr-FR"/>
          <w14:ligatures w14:val="standardContextual"/>
        </w:rPr>
      </w:pPr>
      <w:hyperlink w:anchor="_Toc225479845" w:history="1">
        <w:r w:rsidRPr="00B87192">
          <w:rPr>
            <w:rStyle w:val="Hyperlink"/>
            <w:rFonts w:ascii="Times New Roman" w:hAnsi="Times New Roman" w:cs="Times New Roman"/>
            <w:noProof/>
            <w:sz w:val="22"/>
            <w:szCs w:val="22"/>
          </w:rPr>
          <w:t>VIII.</w:t>
        </w:r>
        <w:r w:rsidRPr="00B87192">
          <w:rPr>
            <w:rFonts w:ascii="Times New Roman" w:eastAsiaTheme="minorEastAsia" w:hAnsi="Times New Roman" w:cs="Times New Roman"/>
            <w:b w:val="0"/>
            <w:bCs w:val="0"/>
            <w:caps w:val="0"/>
            <w:noProof/>
            <w:kern w:val="2"/>
            <w:sz w:val="28"/>
            <w:szCs w:val="28"/>
            <w:lang w:eastAsia="fr-FR"/>
            <w14:ligatures w14:val="standardContextual"/>
          </w:rPr>
          <w:tab/>
        </w:r>
        <w:r w:rsidRPr="00B87192">
          <w:rPr>
            <w:rStyle w:val="Hyperlink"/>
            <w:rFonts w:ascii="Times New Roman" w:hAnsi="Times New Roman" w:cs="Times New Roman"/>
            <w:noProof/>
            <w:sz w:val="22"/>
            <w:szCs w:val="22"/>
          </w:rPr>
          <w:t>CONCLUSION</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_Toc225479845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155</w:t>
        </w:r>
        <w:r w:rsidRPr="00B87192">
          <w:rPr>
            <w:rFonts w:ascii="Times New Roman" w:hAnsi="Times New Roman" w:cs="Times New Roman"/>
            <w:noProof/>
            <w:webHidden/>
            <w:sz w:val="22"/>
            <w:szCs w:val="22"/>
          </w:rPr>
          <w:fldChar w:fldCharType="end"/>
        </w:r>
      </w:hyperlink>
    </w:p>
    <w:p w14:paraId="341D1E70" w14:textId="2AD0F545" w:rsidR="00B87192" w:rsidRDefault="00B87192">
      <w:pPr>
        <w:pStyle w:val="TOC1"/>
        <w:tabs>
          <w:tab w:val="right" w:leader="dot" w:pos="9062"/>
        </w:tabs>
        <w:rPr>
          <w:rFonts w:eastAsiaTheme="minorEastAsia" w:cstheme="minorBidi"/>
          <w:b w:val="0"/>
          <w:bCs w:val="0"/>
          <w:caps w:val="0"/>
          <w:noProof/>
          <w:kern w:val="2"/>
          <w:sz w:val="24"/>
          <w:szCs w:val="24"/>
          <w:lang w:eastAsia="fr-FR"/>
          <w14:ligatures w14:val="standardContextual"/>
        </w:rPr>
      </w:pPr>
      <w:hyperlink w:anchor="_Toc225479846" w:history="1">
        <w:r w:rsidRPr="00B87192">
          <w:rPr>
            <w:rStyle w:val="Hyperlink"/>
            <w:rFonts w:ascii="Times New Roman" w:hAnsi="Times New Roman" w:cs="Times New Roman"/>
            <w:noProof/>
            <w:sz w:val="22"/>
            <w:szCs w:val="22"/>
          </w:rPr>
          <w:t>BIBLIOGRAPHIE</w:t>
        </w:r>
        <w:r w:rsidRPr="00B87192">
          <w:rPr>
            <w:rFonts w:ascii="Times New Roman" w:hAnsi="Times New Roman" w:cs="Times New Roman"/>
            <w:noProof/>
            <w:webHidden/>
            <w:sz w:val="22"/>
            <w:szCs w:val="22"/>
          </w:rPr>
          <w:tab/>
        </w:r>
        <w:r w:rsidRPr="00B87192">
          <w:rPr>
            <w:rFonts w:ascii="Times New Roman" w:hAnsi="Times New Roman" w:cs="Times New Roman"/>
            <w:noProof/>
            <w:webHidden/>
            <w:sz w:val="22"/>
            <w:szCs w:val="22"/>
          </w:rPr>
          <w:fldChar w:fldCharType="begin"/>
        </w:r>
        <w:r w:rsidRPr="00B87192">
          <w:rPr>
            <w:rFonts w:ascii="Times New Roman" w:hAnsi="Times New Roman" w:cs="Times New Roman"/>
            <w:noProof/>
            <w:webHidden/>
            <w:sz w:val="22"/>
            <w:szCs w:val="22"/>
          </w:rPr>
          <w:instrText xml:space="preserve"> PAGEREF _Toc225479846 \h </w:instrText>
        </w:r>
        <w:r w:rsidRPr="00B87192">
          <w:rPr>
            <w:rFonts w:ascii="Times New Roman" w:hAnsi="Times New Roman" w:cs="Times New Roman"/>
            <w:noProof/>
            <w:webHidden/>
            <w:sz w:val="22"/>
            <w:szCs w:val="22"/>
          </w:rPr>
        </w:r>
        <w:r w:rsidRPr="00B87192">
          <w:rPr>
            <w:rFonts w:ascii="Times New Roman" w:hAnsi="Times New Roman" w:cs="Times New Roman"/>
            <w:noProof/>
            <w:webHidden/>
            <w:sz w:val="22"/>
            <w:szCs w:val="22"/>
          </w:rPr>
          <w:fldChar w:fldCharType="separate"/>
        </w:r>
        <w:r w:rsidR="001258F1">
          <w:rPr>
            <w:rFonts w:ascii="Times New Roman" w:hAnsi="Times New Roman" w:cs="Times New Roman"/>
            <w:noProof/>
            <w:webHidden/>
            <w:sz w:val="22"/>
            <w:szCs w:val="22"/>
          </w:rPr>
          <w:t>156</w:t>
        </w:r>
        <w:r w:rsidRPr="00B87192">
          <w:rPr>
            <w:rFonts w:ascii="Times New Roman" w:hAnsi="Times New Roman" w:cs="Times New Roman"/>
            <w:noProof/>
            <w:webHidden/>
            <w:sz w:val="22"/>
            <w:szCs w:val="22"/>
          </w:rPr>
          <w:fldChar w:fldCharType="end"/>
        </w:r>
      </w:hyperlink>
    </w:p>
    <w:p w14:paraId="0960535F" w14:textId="5C258980" w:rsidR="00DE73F3" w:rsidRDefault="003538E3" w:rsidP="00DE73F3">
      <w:pPr>
        <w:ind w:firstLine="0"/>
      </w:pPr>
      <w:r>
        <w:fldChar w:fldCharType="end"/>
      </w:r>
    </w:p>
    <w:p w14:paraId="57E835E7" w14:textId="77777777" w:rsidR="00DE73F3" w:rsidRDefault="00DE73F3" w:rsidP="00DE73F3">
      <w:pPr>
        <w:ind w:firstLine="0"/>
      </w:pPr>
    </w:p>
    <w:p w14:paraId="2B2AAB5B" w14:textId="123A2D1D" w:rsidR="00851E10" w:rsidRPr="004E2133" w:rsidRDefault="00DF704F" w:rsidP="00FA485B">
      <w:pPr>
        <w:pStyle w:val="Heading1"/>
      </w:pPr>
      <w:bookmarkStart w:id="3" w:name="_Toc225479124"/>
      <w:bookmarkStart w:id="4" w:name="_Toc225479704"/>
      <w:r w:rsidRPr="004E2133">
        <w:lastRenderedPageBreak/>
        <w:t>Sigles et acronymes</w:t>
      </w:r>
      <w:bookmarkEnd w:id="3"/>
      <w:bookmarkEnd w:id="4"/>
    </w:p>
    <w:tbl>
      <w:tblPr>
        <w:tblW w:w="5337" w:type="pct"/>
        <w:jc w:val="center"/>
        <w:tblLook w:val="04A0" w:firstRow="1" w:lastRow="0" w:firstColumn="1" w:lastColumn="0" w:noHBand="0" w:noVBand="1"/>
      </w:tblPr>
      <w:tblGrid>
        <w:gridCol w:w="1354"/>
        <w:gridCol w:w="544"/>
        <w:gridCol w:w="7785"/>
      </w:tblGrid>
      <w:tr w:rsidR="009C61D4" w:rsidRPr="009C61D4" w14:paraId="75EBC0BB" w14:textId="77777777" w:rsidTr="009C61D4">
        <w:trPr>
          <w:jc w:val="center"/>
        </w:trPr>
        <w:tc>
          <w:tcPr>
            <w:tcW w:w="699" w:type="pct"/>
          </w:tcPr>
          <w:p w14:paraId="6B505407"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ACFAP</w:t>
            </w:r>
          </w:p>
        </w:tc>
        <w:tc>
          <w:tcPr>
            <w:tcW w:w="281" w:type="pct"/>
          </w:tcPr>
          <w:p w14:paraId="2127E81B"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54B3FEC1"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Agence Congolaise de la Faune et des Aires Protégées</w:t>
            </w:r>
          </w:p>
        </w:tc>
      </w:tr>
      <w:tr w:rsidR="009C61D4" w:rsidRPr="009C61D4" w14:paraId="621BCA6A" w14:textId="77777777" w:rsidTr="009C61D4">
        <w:trPr>
          <w:jc w:val="center"/>
        </w:trPr>
        <w:tc>
          <w:tcPr>
            <w:tcW w:w="699" w:type="pct"/>
          </w:tcPr>
          <w:p w14:paraId="658547BB" w14:textId="77777777" w:rsidR="009C61D4" w:rsidRPr="009C61D4" w:rsidRDefault="009C61D4" w:rsidP="009C61D4">
            <w:pPr>
              <w:spacing w:before="60" w:after="60" w:line="240" w:lineRule="auto"/>
              <w:ind w:firstLine="0"/>
              <w:rPr>
                <w:rFonts w:ascii="Times New Roman" w:hAnsi="Times New Roman" w:cs="Times New Roman"/>
                <w:szCs w:val="24"/>
              </w:rPr>
            </w:pPr>
            <w:proofErr w:type="spellStart"/>
            <w:r w:rsidRPr="009C61D4">
              <w:rPr>
                <w:rFonts w:ascii="Times New Roman" w:hAnsi="Times New Roman" w:cs="Times New Roman"/>
                <w:szCs w:val="24"/>
              </w:rPr>
              <w:t>AGRs</w:t>
            </w:r>
            <w:proofErr w:type="spellEnd"/>
          </w:p>
        </w:tc>
        <w:tc>
          <w:tcPr>
            <w:tcW w:w="281" w:type="pct"/>
          </w:tcPr>
          <w:p w14:paraId="67A8245E"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62003708"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Activités Génératrices de Revenus</w:t>
            </w:r>
          </w:p>
        </w:tc>
      </w:tr>
      <w:tr w:rsidR="009C61D4" w:rsidRPr="009C61D4" w14:paraId="5C46B50F" w14:textId="77777777" w:rsidTr="009C61D4">
        <w:trPr>
          <w:jc w:val="center"/>
        </w:trPr>
        <w:tc>
          <w:tcPr>
            <w:tcW w:w="699" w:type="pct"/>
          </w:tcPr>
          <w:p w14:paraId="67774093"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AP</w:t>
            </w:r>
          </w:p>
        </w:tc>
        <w:tc>
          <w:tcPr>
            <w:tcW w:w="281" w:type="pct"/>
          </w:tcPr>
          <w:p w14:paraId="56A8759A"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3A6A2089"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Aires Protégées</w:t>
            </w:r>
          </w:p>
        </w:tc>
      </w:tr>
      <w:tr w:rsidR="009C61D4" w:rsidRPr="009C61D4" w14:paraId="3C792CEA" w14:textId="77777777" w:rsidTr="009C61D4">
        <w:trPr>
          <w:jc w:val="center"/>
        </w:trPr>
        <w:tc>
          <w:tcPr>
            <w:tcW w:w="699" w:type="pct"/>
          </w:tcPr>
          <w:p w14:paraId="07B628EB"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BIRD</w:t>
            </w:r>
          </w:p>
        </w:tc>
        <w:tc>
          <w:tcPr>
            <w:tcW w:w="281" w:type="pct"/>
          </w:tcPr>
          <w:p w14:paraId="18329EB3"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236ACFFD"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Banque Internationale pour la Reconstruction et le Développement</w:t>
            </w:r>
          </w:p>
        </w:tc>
      </w:tr>
      <w:tr w:rsidR="009C61D4" w:rsidRPr="009C61D4" w14:paraId="33F179CC" w14:textId="77777777" w:rsidTr="009C61D4">
        <w:trPr>
          <w:jc w:val="center"/>
        </w:trPr>
        <w:tc>
          <w:tcPr>
            <w:tcW w:w="699" w:type="pct"/>
          </w:tcPr>
          <w:p w14:paraId="696E369D"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BM</w:t>
            </w:r>
          </w:p>
        </w:tc>
        <w:tc>
          <w:tcPr>
            <w:tcW w:w="281" w:type="pct"/>
          </w:tcPr>
          <w:p w14:paraId="370CD116"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473A500F"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Banque Mondiale</w:t>
            </w:r>
          </w:p>
        </w:tc>
      </w:tr>
      <w:tr w:rsidR="009C61D4" w:rsidRPr="009C61D4" w14:paraId="1CEECF8F" w14:textId="77777777" w:rsidTr="009C61D4">
        <w:trPr>
          <w:jc w:val="center"/>
        </w:trPr>
        <w:tc>
          <w:tcPr>
            <w:tcW w:w="699" w:type="pct"/>
          </w:tcPr>
          <w:p w14:paraId="7A91FCC1"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BSR</w:t>
            </w:r>
          </w:p>
        </w:tc>
        <w:tc>
          <w:tcPr>
            <w:tcW w:w="281" w:type="pct"/>
          </w:tcPr>
          <w:p w14:paraId="62486C05" w14:textId="77777777" w:rsidR="009C61D4" w:rsidRPr="009C61D4" w:rsidRDefault="009C61D4" w:rsidP="009C61D4">
            <w:pPr>
              <w:spacing w:before="60" w:after="60" w:line="240" w:lineRule="auto"/>
              <w:ind w:firstLine="0"/>
              <w:rPr>
                <w:rFonts w:ascii="Times New Roman" w:hAnsi="Times New Roman" w:cs="Times New Roman"/>
                <w:szCs w:val="24"/>
              </w:rPr>
            </w:pPr>
          </w:p>
        </w:tc>
        <w:tc>
          <w:tcPr>
            <w:tcW w:w="4020" w:type="pct"/>
          </w:tcPr>
          <w:p w14:paraId="020AE290"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Bureau Satellite Régional</w:t>
            </w:r>
          </w:p>
        </w:tc>
      </w:tr>
      <w:tr w:rsidR="009C61D4" w:rsidRPr="009C61D4" w14:paraId="162DDA16" w14:textId="77777777" w:rsidTr="009C61D4">
        <w:trPr>
          <w:jc w:val="center"/>
        </w:trPr>
        <w:tc>
          <w:tcPr>
            <w:tcW w:w="699" w:type="pct"/>
          </w:tcPr>
          <w:p w14:paraId="1C8B883D"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CES</w:t>
            </w:r>
          </w:p>
        </w:tc>
        <w:tc>
          <w:tcPr>
            <w:tcW w:w="281" w:type="pct"/>
          </w:tcPr>
          <w:p w14:paraId="69B263F4"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28DE77E0" w14:textId="77777777" w:rsidR="009C61D4" w:rsidRPr="009C61D4" w:rsidRDefault="009C61D4" w:rsidP="009C61D4">
            <w:pPr>
              <w:spacing w:before="60" w:after="60" w:line="240" w:lineRule="auto"/>
              <w:ind w:firstLine="0"/>
              <w:rPr>
                <w:rFonts w:ascii="Times New Roman" w:hAnsi="Times New Roman" w:cs="Times New Roman"/>
              </w:rPr>
            </w:pPr>
            <w:r w:rsidRPr="009C61D4">
              <w:rPr>
                <w:rFonts w:ascii="Times New Roman" w:hAnsi="Times New Roman" w:cs="Times New Roman"/>
              </w:rPr>
              <w:t>Cadre Environnemental et Social</w:t>
            </w:r>
          </w:p>
        </w:tc>
      </w:tr>
      <w:tr w:rsidR="009C61D4" w:rsidRPr="009C61D4" w14:paraId="28FAD903" w14:textId="77777777" w:rsidTr="009C61D4">
        <w:trPr>
          <w:jc w:val="center"/>
        </w:trPr>
        <w:tc>
          <w:tcPr>
            <w:tcW w:w="699" w:type="pct"/>
          </w:tcPr>
          <w:p w14:paraId="3C7E3CA5"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CL</w:t>
            </w:r>
          </w:p>
        </w:tc>
        <w:tc>
          <w:tcPr>
            <w:tcW w:w="281" w:type="pct"/>
          </w:tcPr>
          <w:p w14:paraId="07ED1FDC"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78B7BBA9"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Collectivités Locales</w:t>
            </w:r>
          </w:p>
        </w:tc>
      </w:tr>
      <w:tr w:rsidR="009C61D4" w:rsidRPr="009C61D4" w14:paraId="7920B9DC" w14:textId="77777777" w:rsidTr="009C61D4">
        <w:trPr>
          <w:jc w:val="center"/>
        </w:trPr>
        <w:tc>
          <w:tcPr>
            <w:tcW w:w="699" w:type="pct"/>
          </w:tcPr>
          <w:p w14:paraId="496CA434"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CLGP</w:t>
            </w:r>
          </w:p>
        </w:tc>
        <w:tc>
          <w:tcPr>
            <w:tcW w:w="281" w:type="pct"/>
          </w:tcPr>
          <w:p w14:paraId="00A98A65"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620C256E"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Comités Locales de Gestion des Plaintes</w:t>
            </w:r>
          </w:p>
        </w:tc>
      </w:tr>
      <w:tr w:rsidR="009C61D4" w:rsidRPr="009C61D4" w14:paraId="36B34E19" w14:textId="77777777" w:rsidTr="009C61D4">
        <w:trPr>
          <w:jc w:val="center"/>
        </w:trPr>
        <w:tc>
          <w:tcPr>
            <w:tcW w:w="699" w:type="pct"/>
          </w:tcPr>
          <w:p w14:paraId="52D86832"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CLPA</w:t>
            </w:r>
          </w:p>
        </w:tc>
        <w:tc>
          <w:tcPr>
            <w:tcW w:w="281" w:type="pct"/>
          </w:tcPr>
          <w:p w14:paraId="5310477B"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2021822E"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Communautés Locales et les Populations Autochtones</w:t>
            </w:r>
          </w:p>
        </w:tc>
      </w:tr>
      <w:tr w:rsidR="009C61D4" w:rsidRPr="009C61D4" w14:paraId="461C33E6" w14:textId="77777777" w:rsidTr="009C61D4">
        <w:trPr>
          <w:jc w:val="center"/>
        </w:trPr>
        <w:tc>
          <w:tcPr>
            <w:tcW w:w="699" w:type="pct"/>
          </w:tcPr>
          <w:p w14:paraId="319DF6E4"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CGES</w:t>
            </w:r>
          </w:p>
        </w:tc>
        <w:tc>
          <w:tcPr>
            <w:tcW w:w="281" w:type="pct"/>
          </w:tcPr>
          <w:p w14:paraId="4CB9A7C0"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7E7807F4"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Cadre de Gestion Environnementale et Sociale</w:t>
            </w:r>
          </w:p>
        </w:tc>
      </w:tr>
      <w:tr w:rsidR="009C61D4" w:rsidRPr="009C61D4" w14:paraId="6D927CA5" w14:textId="77777777" w:rsidTr="009C61D4">
        <w:trPr>
          <w:jc w:val="center"/>
        </w:trPr>
        <w:tc>
          <w:tcPr>
            <w:tcW w:w="699" w:type="pct"/>
          </w:tcPr>
          <w:p w14:paraId="0B57F19B"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CPPA</w:t>
            </w:r>
          </w:p>
        </w:tc>
        <w:tc>
          <w:tcPr>
            <w:tcW w:w="281" w:type="pct"/>
          </w:tcPr>
          <w:p w14:paraId="654ADF60"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69A317A7"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 xml:space="preserve">Cadre de Planification en faveur des Peuples Autochtones </w:t>
            </w:r>
          </w:p>
        </w:tc>
      </w:tr>
      <w:tr w:rsidR="009C61D4" w:rsidRPr="009C61D4" w14:paraId="73C3967A" w14:textId="77777777" w:rsidTr="009C61D4">
        <w:trPr>
          <w:jc w:val="center"/>
        </w:trPr>
        <w:tc>
          <w:tcPr>
            <w:tcW w:w="699" w:type="pct"/>
          </w:tcPr>
          <w:p w14:paraId="7DA42541"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DAO</w:t>
            </w:r>
          </w:p>
        </w:tc>
        <w:tc>
          <w:tcPr>
            <w:tcW w:w="281" w:type="pct"/>
          </w:tcPr>
          <w:p w14:paraId="08CBD56E"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6A3F4E2F"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Dossier d’Appel d’Offre</w:t>
            </w:r>
          </w:p>
        </w:tc>
      </w:tr>
      <w:tr w:rsidR="009C61D4" w:rsidRPr="009C61D4" w14:paraId="1E32DD64" w14:textId="77777777" w:rsidTr="009C61D4">
        <w:trPr>
          <w:jc w:val="center"/>
        </w:trPr>
        <w:tc>
          <w:tcPr>
            <w:tcW w:w="699" w:type="pct"/>
          </w:tcPr>
          <w:p w14:paraId="7BD6DD94"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eastAsiaTheme="minorEastAsia" w:hAnsi="Times New Roman" w:cs="Times New Roman"/>
                <w:color w:val="000000"/>
                <w:szCs w:val="24"/>
              </w:rPr>
              <w:t>DDE</w:t>
            </w:r>
          </w:p>
        </w:tc>
        <w:tc>
          <w:tcPr>
            <w:tcW w:w="281" w:type="pct"/>
          </w:tcPr>
          <w:p w14:paraId="4063768E"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37FBB2D7"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eastAsiaTheme="minorEastAsia" w:hAnsi="Times New Roman" w:cs="Times New Roman"/>
                <w:color w:val="000000"/>
                <w:szCs w:val="24"/>
              </w:rPr>
              <w:t>Direction Départementale de l’Environnement</w:t>
            </w:r>
          </w:p>
        </w:tc>
      </w:tr>
      <w:tr w:rsidR="009C61D4" w:rsidRPr="009C61D4" w14:paraId="0033ADDD" w14:textId="77777777" w:rsidTr="009C61D4">
        <w:trPr>
          <w:jc w:val="center"/>
        </w:trPr>
        <w:tc>
          <w:tcPr>
            <w:tcW w:w="699" w:type="pct"/>
          </w:tcPr>
          <w:p w14:paraId="56F74E10"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DDR</w:t>
            </w:r>
          </w:p>
        </w:tc>
        <w:tc>
          <w:tcPr>
            <w:tcW w:w="281" w:type="pct"/>
          </w:tcPr>
          <w:p w14:paraId="5994F32A"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0BAE8D36" w14:textId="77777777" w:rsidR="009C61D4" w:rsidRPr="009C61D4" w:rsidRDefault="009C61D4" w:rsidP="009C61D4">
            <w:pPr>
              <w:spacing w:before="60" w:after="60" w:line="240" w:lineRule="auto"/>
              <w:ind w:firstLine="0"/>
              <w:rPr>
                <w:rFonts w:ascii="Times New Roman" w:hAnsi="Times New Roman" w:cs="Times New Roman"/>
              </w:rPr>
            </w:pPr>
            <w:r w:rsidRPr="009C61D4">
              <w:rPr>
                <w:rFonts w:ascii="Times New Roman" w:hAnsi="Times New Roman" w:cs="Times New Roman"/>
              </w:rPr>
              <w:t>Désarmement, Démobilisation et Réintégration</w:t>
            </w:r>
          </w:p>
        </w:tc>
      </w:tr>
      <w:tr w:rsidR="009C61D4" w:rsidRPr="009C61D4" w14:paraId="199C07FA" w14:textId="77777777" w:rsidTr="009C61D4">
        <w:trPr>
          <w:jc w:val="center"/>
        </w:trPr>
        <w:tc>
          <w:tcPr>
            <w:tcW w:w="699" w:type="pct"/>
          </w:tcPr>
          <w:p w14:paraId="53BB5EA0"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DGE</w:t>
            </w:r>
          </w:p>
        </w:tc>
        <w:tc>
          <w:tcPr>
            <w:tcW w:w="281" w:type="pct"/>
          </w:tcPr>
          <w:p w14:paraId="71B29C9A"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33C1F80B"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Direction Générale de l’Environnement</w:t>
            </w:r>
          </w:p>
        </w:tc>
      </w:tr>
      <w:tr w:rsidR="009C61D4" w:rsidRPr="009C61D4" w14:paraId="31DAA924" w14:textId="77777777" w:rsidTr="009C61D4">
        <w:trPr>
          <w:jc w:val="center"/>
        </w:trPr>
        <w:tc>
          <w:tcPr>
            <w:tcW w:w="699" w:type="pct"/>
          </w:tcPr>
          <w:p w14:paraId="59395248"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DSCERP</w:t>
            </w:r>
          </w:p>
        </w:tc>
        <w:tc>
          <w:tcPr>
            <w:tcW w:w="281" w:type="pct"/>
          </w:tcPr>
          <w:p w14:paraId="2973D8E2"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6265FF85"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Document de Stratégie pour la Croissance l’Emploi et la Réduction de la Pauvreté</w:t>
            </w:r>
          </w:p>
        </w:tc>
      </w:tr>
      <w:tr w:rsidR="009C61D4" w:rsidRPr="009C61D4" w14:paraId="0CD584A9" w14:textId="77777777" w:rsidTr="009C61D4">
        <w:trPr>
          <w:jc w:val="center"/>
        </w:trPr>
        <w:tc>
          <w:tcPr>
            <w:tcW w:w="699" w:type="pct"/>
          </w:tcPr>
          <w:p w14:paraId="6B23FBF9"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EAS</w:t>
            </w:r>
          </w:p>
        </w:tc>
        <w:tc>
          <w:tcPr>
            <w:tcW w:w="281" w:type="pct"/>
          </w:tcPr>
          <w:p w14:paraId="0AD9FAC9"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6E619D0D"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Exploitation et Abus Sexuels</w:t>
            </w:r>
          </w:p>
        </w:tc>
      </w:tr>
      <w:tr w:rsidR="009C61D4" w:rsidRPr="009C61D4" w14:paraId="7A19D975" w14:textId="77777777" w:rsidTr="009C61D4">
        <w:trPr>
          <w:jc w:val="center"/>
        </w:trPr>
        <w:tc>
          <w:tcPr>
            <w:tcW w:w="699" w:type="pct"/>
          </w:tcPr>
          <w:p w14:paraId="1814D9F7"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EE ou SE</w:t>
            </w:r>
          </w:p>
        </w:tc>
        <w:tc>
          <w:tcPr>
            <w:tcW w:w="281" w:type="pct"/>
          </w:tcPr>
          <w:p w14:paraId="2889B2A4"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24025A7F"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 xml:space="preserve">Expert Environnemental ou Spécialiste Environnemental </w:t>
            </w:r>
          </w:p>
        </w:tc>
      </w:tr>
      <w:tr w:rsidR="009C61D4" w:rsidRPr="009C61D4" w14:paraId="4A100F93" w14:textId="77777777" w:rsidTr="009C61D4">
        <w:trPr>
          <w:jc w:val="center"/>
        </w:trPr>
        <w:tc>
          <w:tcPr>
            <w:tcW w:w="699" w:type="pct"/>
          </w:tcPr>
          <w:p w14:paraId="54FD5E62"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EES</w:t>
            </w:r>
          </w:p>
        </w:tc>
        <w:tc>
          <w:tcPr>
            <w:tcW w:w="281" w:type="pct"/>
          </w:tcPr>
          <w:p w14:paraId="2D79EB7B"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4B0A0835"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Environnementales, Sanitaires et Sécuritaires</w:t>
            </w:r>
          </w:p>
        </w:tc>
      </w:tr>
      <w:tr w:rsidR="009C61D4" w:rsidRPr="009C61D4" w14:paraId="4695B039" w14:textId="77777777" w:rsidTr="009C61D4">
        <w:trPr>
          <w:jc w:val="center"/>
        </w:trPr>
        <w:tc>
          <w:tcPr>
            <w:tcW w:w="699" w:type="pct"/>
          </w:tcPr>
          <w:p w14:paraId="776C7594"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EIES</w:t>
            </w:r>
          </w:p>
        </w:tc>
        <w:tc>
          <w:tcPr>
            <w:tcW w:w="281" w:type="pct"/>
          </w:tcPr>
          <w:p w14:paraId="7BAE9806"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0F0BE7C4"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Étude d’Impact Environnemental et Social</w:t>
            </w:r>
          </w:p>
        </w:tc>
      </w:tr>
      <w:tr w:rsidR="009C61D4" w:rsidRPr="009C61D4" w14:paraId="3B1835AB" w14:textId="77777777" w:rsidTr="009C61D4">
        <w:trPr>
          <w:jc w:val="center"/>
        </w:trPr>
        <w:tc>
          <w:tcPr>
            <w:tcW w:w="699" w:type="pct"/>
          </w:tcPr>
          <w:p w14:paraId="6EBB6E95"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ES ou SS</w:t>
            </w:r>
          </w:p>
        </w:tc>
        <w:tc>
          <w:tcPr>
            <w:tcW w:w="281" w:type="pct"/>
          </w:tcPr>
          <w:p w14:paraId="560F4E14"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04CBE988"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Expert Social ou Spécialiste Social</w:t>
            </w:r>
          </w:p>
        </w:tc>
      </w:tr>
      <w:tr w:rsidR="009C61D4" w:rsidRPr="009C61D4" w14:paraId="286AE2F2" w14:textId="77777777" w:rsidTr="009C61D4">
        <w:trPr>
          <w:jc w:val="center"/>
        </w:trPr>
        <w:tc>
          <w:tcPr>
            <w:tcW w:w="699" w:type="pct"/>
          </w:tcPr>
          <w:p w14:paraId="5EE6EFCD"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E&amp;S</w:t>
            </w:r>
          </w:p>
        </w:tc>
        <w:tc>
          <w:tcPr>
            <w:tcW w:w="281" w:type="pct"/>
          </w:tcPr>
          <w:p w14:paraId="3F72BAB6"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25C5579B"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Environnementale (aux) et Sociale (aux)</w:t>
            </w:r>
          </w:p>
        </w:tc>
      </w:tr>
      <w:tr w:rsidR="009C61D4" w:rsidRPr="009C61D4" w14:paraId="2E5757E5" w14:textId="77777777" w:rsidTr="009C61D4">
        <w:trPr>
          <w:jc w:val="center"/>
        </w:trPr>
        <w:tc>
          <w:tcPr>
            <w:tcW w:w="699" w:type="pct"/>
          </w:tcPr>
          <w:p w14:paraId="4EEC78B2"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HS</w:t>
            </w:r>
          </w:p>
        </w:tc>
        <w:tc>
          <w:tcPr>
            <w:tcW w:w="281" w:type="pct"/>
          </w:tcPr>
          <w:p w14:paraId="37552464"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7B1F7808"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Harcèlement Sexuel</w:t>
            </w:r>
          </w:p>
        </w:tc>
      </w:tr>
      <w:tr w:rsidR="009C61D4" w:rsidRPr="009C61D4" w14:paraId="748F186D" w14:textId="77777777" w:rsidTr="009C61D4">
        <w:trPr>
          <w:jc w:val="center"/>
        </w:trPr>
        <w:tc>
          <w:tcPr>
            <w:tcW w:w="699" w:type="pct"/>
          </w:tcPr>
          <w:p w14:paraId="284A0869" w14:textId="77777777" w:rsidR="009C61D4" w:rsidRPr="009C61D4" w:rsidRDefault="009C61D4" w:rsidP="009C61D4">
            <w:pPr>
              <w:spacing w:before="60" w:after="60" w:line="240" w:lineRule="auto"/>
              <w:ind w:firstLine="0"/>
              <w:rPr>
                <w:rFonts w:ascii="Times New Roman" w:hAnsi="Times New Roman" w:cs="Times New Roman"/>
              </w:rPr>
            </w:pPr>
            <w:r w:rsidRPr="009C61D4">
              <w:rPr>
                <w:rFonts w:ascii="Times New Roman" w:hAnsi="Times New Roman" w:cs="Times New Roman"/>
              </w:rPr>
              <w:t>UICN</w:t>
            </w:r>
          </w:p>
        </w:tc>
        <w:tc>
          <w:tcPr>
            <w:tcW w:w="281" w:type="pct"/>
          </w:tcPr>
          <w:p w14:paraId="4212D0D1"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6E08547D"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 xml:space="preserve">Union Internationale de la Conservation de la Nature </w:t>
            </w:r>
          </w:p>
        </w:tc>
      </w:tr>
      <w:tr w:rsidR="009C61D4" w:rsidRPr="009C61D4" w14:paraId="706DA4CF" w14:textId="77777777" w:rsidTr="009C61D4">
        <w:trPr>
          <w:jc w:val="center"/>
        </w:trPr>
        <w:tc>
          <w:tcPr>
            <w:tcW w:w="699" w:type="pct"/>
          </w:tcPr>
          <w:p w14:paraId="14639EED"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MAEP</w:t>
            </w:r>
          </w:p>
        </w:tc>
        <w:tc>
          <w:tcPr>
            <w:tcW w:w="281" w:type="pct"/>
          </w:tcPr>
          <w:p w14:paraId="1AEA7559"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2F3FFCED"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Ministère de l’Agriculture, de l’Élevage et de la Pêche</w:t>
            </w:r>
          </w:p>
        </w:tc>
      </w:tr>
      <w:tr w:rsidR="009C61D4" w:rsidRPr="009C61D4" w14:paraId="544EFDBD" w14:textId="77777777" w:rsidTr="009C61D4">
        <w:trPr>
          <w:jc w:val="center"/>
        </w:trPr>
        <w:tc>
          <w:tcPr>
            <w:tcW w:w="699" w:type="pct"/>
          </w:tcPr>
          <w:p w14:paraId="1154BA48"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MASSAH</w:t>
            </w:r>
          </w:p>
        </w:tc>
        <w:tc>
          <w:tcPr>
            <w:tcW w:w="281" w:type="pct"/>
          </w:tcPr>
          <w:p w14:paraId="747A51A1"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2ECA634E"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Ministère des Affaires Sociales, de la Solidarité et de l’Action Humanitaire</w:t>
            </w:r>
          </w:p>
        </w:tc>
      </w:tr>
      <w:tr w:rsidR="009C61D4" w:rsidRPr="009C61D4" w14:paraId="3EA971D3" w14:textId="77777777" w:rsidTr="009C61D4">
        <w:trPr>
          <w:jc w:val="center"/>
        </w:trPr>
        <w:tc>
          <w:tcPr>
            <w:tcW w:w="699" w:type="pct"/>
          </w:tcPr>
          <w:p w14:paraId="5609C543"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MBCPPP</w:t>
            </w:r>
          </w:p>
        </w:tc>
        <w:tc>
          <w:tcPr>
            <w:tcW w:w="281" w:type="pct"/>
          </w:tcPr>
          <w:p w14:paraId="0D5BA3B2"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0D1C16A1"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Ministère du Budget, des Comptes Publics et du Portefeuille Public</w:t>
            </w:r>
          </w:p>
        </w:tc>
      </w:tr>
      <w:tr w:rsidR="009C61D4" w:rsidRPr="009C61D4" w14:paraId="0C6B4C9A" w14:textId="77777777" w:rsidTr="009C61D4">
        <w:trPr>
          <w:jc w:val="center"/>
        </w:trPr>
        <w:tc>
          <w:tcPr>
            <w:tcW w:w="699" w:type="pct"/>
          </w:tcPr>
          <w:p w14:paraId="2E01B6DB"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MEDDCB</w:t>
            </w:r>
          </w:p>
        </w:tc>
        <w:tc>
          <w:tcPr>
            <w:tcW w:w="281" w:type="pct"/>
          </w:tcPr>
          <w:p w14:paraId="04E822F5"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63616204"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Ministère de l’Environnement, du Développement Durable et du Bassin du Congo</w:t>
            </w:r>
          </w:p>
        </w:tc>
      </w:tr>
      <w:tr w:rsidR="009C61D4" w:rsidRPr="009C61D4" w14:paraId="197D4794" w14:textId="77777777" w:rsidTr="009C61D4">
        <w:trPr>
          <w:jc w:val="center"/>
        </w:trPr>
        <w:tc>
          <w:tcPr>
            <w:tcW w:w="699" w:type="pct"/>
          </w:tcPr>
          <w:p w14:paraId="17A398FD"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MEF</w:t>
            </w:r>
          </w:p>
        </w:tc>
        <w:tc>
          <w:tcPr>
            <w:tcW w:w="281" w:type="pct"/>
          </w:tcPr>
          <w:p w14:paraId="4CB5B792"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3CE343E5"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Ministère de l’Économie Forestière</w:t>
            </w:r>
          </w:p>
        </w:tc>
      </w:tr>
      <w:tr w:rsidR="009C61D4" w:rsidRPr="009C61D4" w14:paraId="12FC31B1" w14:textId="77777777" w:rsidTr="009C61D4">
        <w:trPr>
          <w:jc w:val="center"/>
        </w:trPr>
        <w:tc>
          <w:tcPr>
            <w:tcW w:w="699" w:type="pct"/>
          </w:tcPr>
          <w:p w14:paraId="179147E7"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MGP</w:t>
            </w:r>
          </w:p>
        </w:tc>
        <w:tc>
          <w:tcPr>
            <w:tcW w:w="281" w:type="pct"/>
          </w:tcPr>
          <w:p w14:paraId="21FA7FB1"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2E2CE7E0"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Mécanisme de Gestion des Plaintes</w:t>
            </w:r>
          </w:p>
        </w:tc>
      </w:tr>
      <w:tr w:rsidR="009C61D4" w:rsidRPr="009C61D4" w14:paraId="3C0AF7F3" w14:textId="77777777" w:rsidTr="009C61D4">
        <w:trPr>
          <w:jc w:val="center"/>
        </w:trPr>
        <w:tc>
          <w:tcPr>
            <w:tcW w:w="699" w:type="pct"/>
          </w:tcPr>
          <w:p w14:paraId="4FD40100"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MICTAL</w:t>
            </w:r>
          </w:p>
        </w:tc>
        <w:tc>
          <w:tcPr>
            <w:tcW w:w="281" w:type="pct"/>
          </w:tcPr>
          <w:p w14:paraId="06A1B669"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283D097D"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Ministère de l’Industrie Culturelle, Touristique, Artistique et des Loisirs</w:t>
            </w:r>
          </w:p>
        </w:tc>
      </w:tr>
      <w:tr w:rsidR="009C61D4" w:rsidRPr="009C61D4" w14:paraId="42C004EB" w14:textId="77777777" w:rsidTr="009C61D4">
        <w:trPr>
          <w:jc w:val="center"/>
        </w:trPr>
        <w:tc>
          <w:tcPr>
            <w:tcW w:w="699" w:type="pct"/>
          </w:tcPr>
          <w:p w14:paraId="2510CF98"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 xml:space="preserve">MPME </w:t>
            </w:r>
          </w:p>
        </w:tc>
        <w:tc>
          <w:tcPr>
            <w:tcW w:w="281" w:type="pct"/>
          </w:tcPr>
          <w:p w14:paraId="7D039D0F"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56A33210"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Micro, Petites et Moyennes Entreprises</w:t>
            </w:r>
          </w:p>
        </w:tc>
      </w:tr>
      <w:tr w:rsidR="009C61D4" w:rsidRPr="009C61D4" w14:paraId="3047C149" w14:textId="77777777" w:rsidTr="009C61D4">
        <w:trPr>
          <w:jc w:val="center"/>
        </w:trPr>
        <w:tc>
          <w:tcPr>
            <w:tcW w:w="699" w:type="pct"/>
          </w:tcPr>
          <w:p w14:paraId="7F61C226"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lastRenderedPageBreak/>
              <w:t>MPSIR</w:t>
            </w:r>
          </w:p>
        </w:tc>
        <w:tc>
          <w:tcPr>
            <w:tcW w:w="281" w:type="pct"/>
          </w:tcPr>
          <w:p w14:paraId="737881BA"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242CA8A2" w14:textId="77777777" w:rsidR="009C61D4" w:rsidRPr="009C61D4" w:rsidRDefault="009C61D4" w:rsidP="009C61D4">
            <w:pPr>
              <w:spacing w:before="60" w:after="60" w:line="240" w:lineRule="auto"/>
              <w:ind w:firstLine="0"/>
              <w:rPr>
                <w:rFonts w:ascii="Times New Roman" w:hAnsi="Times New Roman" w:cs="Times New Roman"/>
              </w:rPr>
            </w:pPr>
            <w:r w:rsidRPr="009C61D4">
              <w:rPr>
                <w:rFonts w:ascii="Times New Roman" w:hAnsi="Times New Roman" w:cs="Times New Roman"/>
              </w:rPr>
              <w:t>Ministère du Plan, de la Statistique et de l’Intégration Régionale</w:t>
            </w:r>
          </w:p>
        </w:tc>
      </w:tr>
      <w:tr w:rsidR="009C61D4" w:rsidRPr="009C61D4" w14:paraId="441E7E42" w14:textId="77777777" w:rsidTr="009C61D4">
        <w:trPr>
          <w:jc w:val="center"/>
        </w:trPr>
        <w:tc>
          <w:tcPr>
            <w:tcW w:w="699" w:type="pct"/>
          </w:tcPr>
          <w:p w14:paraId="0A80C4F8"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MPTEN</w:t>
            </w:r>
          </w:p>
        </w:tc>
        <w:tc>
          <w:tcPr>
            <w:tcW w:w="281" w:type="pct"/>
          </w:tcPr>
          <w:p w14:paraId="6EC0D343"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47CB1B08"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Ministère des Postes, des Télécommunications et de l’Économie Numérique</w:t>
            </w:r>
          </w:p>
        </w:tc>
      </w:tr>
      <w:tr w:rsidR="009C61D4" w:rsidRPr="009C61D4" w14:paraId="45DA9D82" w14:textId="77777777" w:rsidTr="009C61D4">
        <w:trPr>
          <w:jc w:val="center"/>
        </w:trPr>
        <w:tc>
          <w:tcPr>
            <w:tcW w:w="699" w:type="pct"/>
          </w:tcPr>
          <w:p w14:paraId="508B0750"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MSP</w:t>
            </w:r>
          </w:p>
        </w:tc>
        <w:tc>
          <w:tcPr>
            <w:tcW w:w="281" w:type="pct"/>
          </w:tcPr>
          <w:p w14:paraId="25F3D0C2"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65FC4299"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Ministère de la Santé et de la Population</w:t>
            </w:r>
          </w:p>
        </w:tc>
      </w:tr>
      <w:tr w:rsidR="009C61D4" w:rsidRPr="009C61D4" w14:paraId="32B9BFBB" w14:textId="77777777" w:rsidTr="009C61D4">
        <w:trPr>
          <w:jc w:val="center"/>
        </w:trPr>
        <w:tc>
          <w:tcPr>
            <w:tcW w:w="699" w:type="pct"/>
          </w:tcPr>
          <w:p w14:paraId="5DC9AD73"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NES</w:t>
            </w:r>
          </w:p>
        </w:tc>
        <w:tc>
          <w:tcPr>
            <w:tcW w:w="281" w:type="pct"/>
          </w:tcPr>
          <w:p w14:paraId="310B48A9"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6030BDF0"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Normes Environnementales et Sociales</w:t>
            </w:r>
          </w:p>
        </w:tc>
      </w:tr>
      <w:tr w:rsidR="009C61D4" w:rsidRPr="009C61D4" w14:paraId="73CF54E0" w14:textId="77777777" w:rsidTr="009C61D4">
        <w:trPr>
          <w:jc w:val="center"/>
        </w:trPr>
        <w:tc>
          <w:tcPr>
            <w:tcW w:w="699" w:type="pct"/>
          </w:tcPr>
          <w:p w14:paraId="2AF8694E"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NIES</w:t>
            </w:r>
          </w:p>
        </w:tc>
        <w:tc>
          <w:tcPr>
            <w:tcW w:w="281" w:type="pct"/>
          </w:tcPr>
          <w:p w14:paraId="04CE477E"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1B09FE82"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Notice d’Impact Environnemental et Sociale</w:t>
            </w:r>
          </w:p>
        </w:tc>
      </w:tr>
      <w:tr w:rsidR="009C61D4" w:rsidRPr="009C61D4" w14:paraId="44121433" w14:textId="77777777" w:rsidTr="009C61D4">
        <w:trPr>
          <w:jc w:val="center"/>
        </w:trPr>
        <w:tc>
          <w:tcPr>
            <w:tcW w:w="699" w:type="pct"/>
          </w:tcPr>
          <w:p w14:paraId="4F428097"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ONG</w:t>
            </w:r>
          </w:p>
        </w:tc>
        <w:tc>
          <w:tcPr>
            <w:tcW w:w="281" w:type="pct"/>
          </w:tcPr>
          <w:p w14:paraId="41B9EDA5"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0328AFCB"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Organisation Non Gouvernementale</w:t>
            </w:r>
          </w:p>
        </w:tc>
      </w:tr>
      <w:tr w:rsidR="009C61D4" w:rsidRPr="009C61D4" w14:paraId="609B1002" w14:textId="77777777" w:rsidTr="009C61D4">
        <w:trPr>
          <w:jc w:val="center"/>
        </w:trPr>
        <w:tc>
          <w:tcPr>
            <w:tcW w:w="699" w:type="pct"/>
          </w:tcPr>
          <w:p w14:paraId="2AE6962B"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OSC</w:t>
            </w:r>
          </w:p>
        </w:tc>
        <w:tc>
          <w:tcPr>
            <w:tcW w:w="281" w:type="pct"/>
          </w:tcPr>
          <w:p w14:paraId="6A30CDC7"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49B16A12"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Organisation de la Société Civile</w:t>
            </w:r>
          </w:p>
        </w:tc>
      </w:tr>
      <w:tr w:rsidR="009C61D4" w:rsidRPr="009C61D4" w14:paraId="41E59DEB" w14:textId="77777777" w:rsidTr="009C61D4">
        <w:trPr>
          <w:jc w:val="center"/>
        </w:trPr>
        <w:tc>
          <w:tcPr>
            <w:tcW w:w="699" w:type="pct"/>
          </w:tcPr>
          <w:p w14:paraId="62D00F51"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PAR</w:t>
            </w:r>
          </w:p>
        </w:tc>
        <w:tc>
          <w:tcPr>
            <w:tcW w:w="281" w:type="pct"/>
          </w:tcPr>
          <w:p w14:paraId="16F4D3A4"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18E9DE4E"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Plan d’Action de Réinstallation</w:t>
            </w:r>
          </w:p>
        </w:tc>
      </w:tr>
      <w:tr w:rsidR="009C61D4" w:rsidRPr="009C61D4" w14:paraId="7398C315" w14:textId="77777777" w:rsidTr="009C61D4">
        <w:trPr>
          <w:jc w:val="center"/>
        </w:trPr>
        <w:tc>
          <w:tcPr>
            <w:tcW w:w="699" w:type="pct"/>
          </w:tcPr>
          <w:p w14:paraId="772F66DC"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PD-2AC</w:t>
            </w:r>
          </w:p>
        </w:tc>
        <w:tc>
          <w:tcPr>
            <w:tcW w:w="281" w:type="pct"/>
          </w:tcPr>
          <w:p w14:paraId="29DDEAFF"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5EA6F49F"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Projet de Développement de l’Aviculture et de l’Aquaculture au Congo</w:t>
            </w:r>
          </w:p>
        </w:tc>
      </w:tr>
      <w:tr w:rsidR="009C61D4" w:rsidRPr="009C61D4" w14:paraId="77029B42" w14:textId="77777777" w:rsidTr="009C61D4">
        <w:trPr>
          <w:jc w:val="center"/>
        </w:trPr>
        <w:tc>
          <w:tcPr>
            <w:tcW w:w="699" w:type="pct"/>
          </w:tcPr>
          <w:p w14:paraId="5C9790ED"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PEES</w:t>
            </w:r>
          </w:p>
        </w:tc>
        <w:tc>
          <w:tcPr>
            <w:tcW w:w="281" w:type="pct"/>
          </w:tcPr>
          <w:p w14:paraId="4101652C" w14:textId="77777777" w:rsidR="009C61D4" w:rsidRPr="009C61D4" w:rsidRDefault="009C61D4" w:rsidP="009C61D4">
            <w:pPr>
              <w:spacing w:before="60" w:after="60" w:line="240" w:lineRule="auto"/>
              <w:ind w:firstLine="0"/>
              <w:rPr>
                <w:rFonts w:ascii="Times New Roman" w:hAnsi="Times New Roman" w:cs="Times New Roman"/>
                <w:szCs w:val="24"/>
              </w:rPr>
            </w:pPr>
          </w:p>
        </w:tc>
        <w:tc>
          <w:tcPr>
            <w:tcW w:w="4020" w:type="pct"/>
          </w:tcPr>
          <w:p w14:paraId="6CE28AF4" w14:textId="77777777" w:rsidR="009C61D4" w:rsidRPr="009C61D4" w:rsidRDefault="009C61D4" w:rsidP="009C61D4">
            <w:pPr>
              <w:spacing w:before="60" w:after="60" w:line="240" w:lineRule="auto"/>
              <w:ind w:firstLine="0"/>
              <w:rPr>
                <w:rFonts w:ascii="Times New Roman" w:hAnsi="Times New Roman" w:cs="Times New Roman"/>
                <w:bCs/>
                <w:szCs w:val="24"/>
              </w:rPr>
            </w:pPr>
            <w:r w:rsidRPr="009C61D4">
              <w:rPr>
                <w:rFonts w:ascii="Times New Roman" w:hAnsi="Times New Roman" w:cs="Times New Roman"/>
                <w:bCs/>
                <w:szCs w:val="24"/>
              </w:rPr>
              <w:t>Plan d'Engagement Environnemental et Social</w:t>
            </w:r>
          </w:p>
        </w:tc>
      </w:tr>
      <w:tr w:rsidR="009C61D4" w:rsidRPr="009C61D4" w14:paraId="3EFB6331" w14:textId="77777777" w:rsidTr="009C61D4">
        <w:trPr>
          <w:jc w:val="center"/>
        </w:trPr>
        <w:tc>
          <w:tcPr>
            <w:tcW w:w="699" w:type="pct"/>
          </w:tcPr>
          <w:p w14:paraId="0B0B3117"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PFNL</w:t>
            </w:r>
          </w:p>
        </w:tc>
        <w:tc>
          <w:tcPr>
            <w:tcW w:w="281" w:type="pct"/>
          </w:tcPr>
          <w:p w14:paraId="0D44846C"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6363F3BE"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 xml:space="preserve">Produits Forestiers Non Ligneux </w:t>
            </w:r>
          </w:p>
        </w:tc>
      </w:tr>
      <w:tr w:rsidR="009C61D4" w:rsidRPr="009C61D4" w14:paraId="68DD225A" w14:textId="77777777" w:rsidTr="009C61D4">
        <w:trPr>
          <w:jc w:val="center"/>
        </w:trPr>
        <w:tc>
          <w:tcPr>
            <w:tcW w:w="699" w:type="pct"/>
          </w:tcPr>
          <w:p w14:paraId="2B00FB1E"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PGES</w:t>
            </w:r>
          </w:p>
        </w:tc>
        <w:tc>
          <w:tcPr>
            <w:tcW w:w="281" w:type="pct"/>
          </w:tcPr>
          <w:p w14:paraId="42A78F5D"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134A68BA"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Plan Gestion Environnementale et Sociale</w:t>
            </w:r>
          </w:p>
        </w:tc>
      </w:tr>
      <w:tr w:rsidR="009C61D4" w:rsidRPr="009C61D4" w14:paraId="58CBF986" w14:textId="77777777" w:rsidTr="009C61D4">
        <w:trPr>
          <w:jc w:val="center"/>
        </w:trPr>
        <w:tc>
          <w:tcPr>
            <w:tcW w:w="699" w:type="pct"/>
          </w:tcPr>
          <w:p w14:paraId="333C30F2"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PIAIC</w:t>
            </w:r>
          </w:p>
        </w:tc>
        <w:tc>
          <w:tcPr>
            <w:tcW w:w="281" w:type="pct"/>
          </w:tcPr>
          <w:p w14:paraId="57581B83"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4D360411"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Plan d’Investissement pour une Agriculture Intelligente face au Climat</w:t>
            </w:r>
          </w:p>
        </w:tc>
      </w:tr>
      <w:tr w:rsidR="009C61D4" w:rsidRPr="009C61D4" w14:paraId="0113ADE8" w14:textId="77777777" w:rsidTr="009C61D4">
        <w:trPr>
          <w:jc w:val="center"/>
        </w:trPr>
        <w:tc>
          <w:tcPr>
            <w:tcW w:w="699" w:type="pct"/>
          </w:tcPr>
          <w:p w14:paraId="519450D7"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PIB</w:t>
            </w:r>
          </w:p>
        </w:tc>
        <w:tc>
          <w:tcPr>
            <w:tcW w:w="281" w:type="pct"/>
          </w:tcPr>
          <w:p w14:paraId="451E1B56"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59FA2885"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Produit Intérieur Brut</w:t>
            </w:r>
          </w:p>
        </w:tc>
      </w:tr>
      <w:tr w:rsidR="009C61D4" w:rsidRPr="009C61D4" w14:paraId="1C4E9F50" w14:textId="77777777" w:rsidTr="009C61D4">
        <w:trPr>
          <w:jc w:val="center"/>
        </w:trPr>
        <w:tc>
          <w:tcPr>
            <w:tcW w:w="699" w:type="pct"/>
          </w:tcPr>
          <w:p w14:paraId="3A783C7E"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PIP</w:t>
            </w:r>
          </w:p>
        </w:tc>
        <w:tc>
          <w:tcPr>
            <w:tcW w:w="281" w:type="pct"/>
          </w:tcPr>
          <w:p w14:paraId="4B99056E" w14:textId="77777777" w:rsidR="009C61D4" w:rsidRPr="009C61D4" w:rsidRDefault="009C61D4" w:rsidP="009C61D4">
            <w:pPr>
              <w:spacing w:before="60" w:after="60" w:line="240" w:lineRule="auto"/>
              <w:ind w:firstLine="0"/>
              <w:rPr>
                <w:rFonts w:ascii="Times New Roman" w:hAnsi="Times New Roman" w:cs="Times New Roman"/>
                <w:szCs w:val="24"/>
              </w:rPr>
            </w:pPr>
          </w:p>
        </w:tc>
        <w:tc>
          <w:tcPr>
            <w:tcW w:w="4020" w:type="pct"/>
          </w:tcPr>
          <w:p w14:paraId="2ED5D4B2"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Plans d’Investissement du Projet</w:t>
            </w:r>
          </w:p>
        </w:tc>
      </w:tr>
      <w:tr w:rsidR="009C61D4" w:rsidRPr="009C61D4" w14:paraId="71E23CD3" w14:textId="77777777" w:rsidTr="009C61D4">
        <w:trPr>
          <w:jc w:val="center"/>
        </w:trPr>
        <w:tc>
          <w:tcPr>
            <w:tcW w:w="699" w:type="pct"/>
          </w:tcPr>
          <w:p w14:paraId="791B94DB"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PME</w:t>
            </w:r>
          </w:p>
        </w:tc>
        <w:tc>
          <w:tcPr>
            <w:tcW w:w="281" w:type="pct"/>
          </w:tcPr>
          <w:p w14:paraId="3FBE6584"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2E9E16B0"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Petites et Moyennes Entreprises</w:t>
            </w:r>
          </w:p>
        </w:tc>
      </w:tr>
      <w:tr w:rsidR="009C61D4" w:rsidRPr="009C61D4" w14:paraId="1BB1FFC6" w14:textId="77777777" w:rsidTr="009C61D4">
        <w:trPr>
          <w:jc w:val="center"/>
        </w:trPr>
        <w:tc>
          <w:tcPr>
            <w:tcW w:w="699" w:type="pct"/>
          </w:tcPr>
          <w:p w14:paraId="1E29CCA6"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PNNN</w:t>
            </w:r>
          </w:p>
        </w:tc>
        <w:tc>
          <w:tcPr>
            <w:tcW w:w="281" w:type="pct"/>
          </w:tcPr>
          <w:p w14:paraId="7F018E2D"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3CAC2860" w14:textId="77777777" w:rsidR="009C61D4" w:rsidRPr="009C61D4" w:rsidRDefault="009C61D4" w:rsidP="009C61D4">
            <w:pPr>
              <w:spacing w:before="60" w:after="60" w:line="240" w:lineRule="auto"/>
              <w:ind w:firstLine="0"/>
              <w:rPr>
                <w:rFonts w:ascii="Times New Roman" w:hAnsi="Times New Roman" w:cs="Times New Roman"/>
              </w:rPr>
            </w:pPr>
            <w:r w:rsidRPr="009C61D4">
              <w:rPr>
                <w:rFonts w:ascii="Times New Roman" w:hAnsi="Times New Roman" w:cs="Times New Roman"/>
              </w:rPr>
              <w:t xml:space="preserve">Parc National de </w:t>
            </w:r>
            <w:proofErr w:type="spellStart"/>
            <w:r w:rsidRPr="009C61D4">
              <w:rPr>
                <w:rFonts w:ascii="Times New Roman" w:hAnsi="Times New Roman" w:cs="Times New Roman"/>
              </w:rPr>
              <w:t>Nouabalé-Ndoki</w:t>
            </w:r>
            <w:proofErr w:type="spellEnd"/>
          </w:p>
        </w:tc>
      </w:tr>
      <w:tr w:rsidR="009C61D4" w:rsidRPr="009C61D4" w14:paraId="6B8B0826" w14:textId="77777777" w:rsidTr="009C61D4">
        <w:trPr>
          <w:jc w:val="center"/>
        </w:trPr>
        <w:tc>
          <w:tcPr>
            <w:tcW w:w="699" w:type="pct"/>
          </w:tcPr>
          <w:p w14:paraId="7E88B5CA"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PNOK</w:t>
            </w:r>
          </w:p>
        </w:tc>
        <w:tc>
          <w:tcPr>
            <w:tcW w:w="281" w:type="pct"/>
          </w:tcPr>
          <w:p w14:paraId="760A1A12"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302E6328" w14:textId="77777777" w:rsidR="009C61D4" w:rsidRPr="009C61D4" w:rsidRDefault="009C61D4" w:rsidP="009C61D4">
            <w:pPr>
              <w:spacing w:before="60" w:after="60" w:line="240" w:lineRule="auto"/>
              <w:ind w:firstLine="0"/>
              <w:rPr>
                <w:rFonts w:ascii="Times New Roman" w:hAnsi="Times New Roman" w:cs="Times New Roman"/>
              </w:rPr>
            </w:pPr>
            <w:r w:rsidRPr="009C61D4">
              <w:rPr>
                <w:rFonts w:ascii="Times New Roman" w:hAnsi="Times New Roman" w:cs="Times New Roman"/>
              </w:rPr>
              <w:t>Parc National d’</w:t>
            </w:r>
            <w:proofErr w:type="spellStart"/>
            <w:r w:rsidRPr="009C61D4">
              <w:rPr>
                <w:rFonts w:ascii="Times New Roman" w:hAnsi="Times New Roman" w:cs="Times New Roman"/>
              </w:rPr>
              <w:t>Odzala-Kokoua</w:t>
            </w:r>
            <w:proofErr w:type="spellEnd"/>
            <w:r w:rsidRPr="009C61D4">
              <w:rPr>
                <w:rFonts w:ascii="Times New Roman" w:hAnsi="Times New Roman" w:cs="Times New Roman"/>
              </w:rPr>
              <w:t xml:space="preserve"> </w:t>
            </w:r>
          </w:p>
        </w:tc>
      </w:tr>
      <w:tr w:rsidR="009C61D4" w:rsidRPr="009C61D4" w14:paraId="6C4CEFA6" w14:textId="77777777" w:rsidTr="009C61D4">
        <w:trPr>
          <w:jc w:val="center"/>
        </w:trPr>
        <w:tc>
          <w:tcPr>
            <w:tcW w:w="699" w:type="pct"/>
          </w:tcPr>
          <w:p w14:paraId="28E929E9"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PNAS</w:t>
            </w:r>
          </w:p>
        </w:tc>
        <w:tc>
          <w:tcPr>
            <w:tcW w:w="281" w:type="pct"/>
          </w:tcPr>
          <w:p w14:paraId="5029B415"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14EEEB9D"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Politique Nationale d’Action Sociale</w:t>
            </w:r>
          </w:p>
        </w:tc>
      </w:tr>
      <w:tr w:rsidR="009C61D4" w:rsidRPr="009C61D4" w14:paraId="7E6DC1F9" w14:textId="77777777" w:rsidTr="009C61D4">
        <w:trPr>
          <w:jc w:val="center"/>
        </w:trPr>
        <w:tc>
          <w:tcPr>
            <w:tcW w:w="699" w:type="pct"/>
          </w:tcPr>
          <w:p w14:paraId="6FAF086E"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PNG</w:t>
            </w:r>
          </w:p>
        </w:tc>
        <w:tc>
          <w:tcPr>
            <w:tcW w:w="281" w:type="pct"/>
          </w:tcPr>
          <w:p w14:paraId="6DC221A7"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04310BEE"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Politique National Genre</w:t>
            </w:r>
          </w:p>
        </w:tc>
      </w:tr>
      <w:tr w:rsidR="009C61D4" w:rsidRPr="009C61D4" w14:paraId="476CDFB3" w14:textId="77777777" w:rsidTr="009C61D4">
        <w:trPr>
          <w:jc w:val="center"/>
        </w:trPr>
        <w:tc>
          <w:tcPr>
            <w:tcW w:w="699" w:type="pct"/>
          </w:tcPr>
          <w:p w14:paraId="35CE1AE7"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PNPS</w:t>
            </w:r>
          </w:p>
        </w:tc>
        <w:tc>
          <w:tcPr>
            <w:tcW w:w="281" w:type="pct"/>
          </w:tcPr>
          <w:p w14:paraId="41D9AF0F"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3A888FC4"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Politique Nationale de Promotion de la Santé</w:t>
            </w:r>
          </w:p>
        </w:tc>
      </w:tr>
      <w:tr w:rsidR="009C61D4" w:rsidRPr="009C61D4" w14:paraId="49A62310" w14:textId="77777777" w:rsidTr="009C61D4">
        <w:trPr>
          <w:jc w:val="center"/>
        </w:trPr>
        <w:tc>
          <w:tcPr>
            <w:tcW w:w="699" w:type="pct"/>
          </w:tcPr>
          <w:p w14:paraId="79C07A02"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 xml:space="preserve">PND </w:t>
            </w:r>
          </w:p>
        </w:tc>
        <w:tc>
          <w:tcPr>
            <w:tcW w:w="281" w:type="pct"/>
          </w:tcPr>
          <w:p w14:paraId="231DECC6"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45924716"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Plan National de Développement</w:t>
            </w:r>
          </w:p>
        </w:tc>
      </w:tr>
      <w:tr w:rsidR="009C61D4" w:rsidRPr="009C61D4" w14:paraId="3847CD09" w14:textId="77777777" w:rsidTr="009C61D4">
        <w:trPr>
          <w:jc w:val="center"/>
        </w:trPr>
        <w:tc>
          <w:tcPr>
            <w:tcW w:w="699" w:type="pct"/>
          </w:tcPr>
          <w:p w14:paraId="1BB5F568"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PTBA</w:t>
            </w:r>
          </w:p>
        </w:tc>
        <w:tc>
          <w:tcPr>
            <w:tcW w:w="281" w:type="pct"/>
          </w:tcPr>
          <w:p w14:paraId="70D9AAD4"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6B7FFC36"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Plans de Travail et Budgets Annuels</w:t>
            </w:r>
          </w:p>
        </w:tc>
      </w:tr>
      <w:tr w:rsidR="009C61D4" w:rsidRPr="009C61D4" w14:paraId="2725D02A" w14:textId="77777777" w:rsidTr="009C61D4">
        <w:trPr>
          <w:jc w:val="center"/>
        </w:trPr>
        <w:tc>
          <w:tcPr>
            <w:tcW w:w="699" w:type="pct"/>
          </w:tcPr>
          <w:p w14:paraId="1192D1FD"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 xml:space="preserve">RCA </w:t>
            </w:r>
          </w:p>
        </w:tc>
        <w:tc>
          <w:tcPr>
            <w:tcW w:w="281" w:type="pct"/>
          </w:tcPr>
          <w:p w14:paraId="4752F0CA"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65E2B283"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République Centrafricaine</w:t>
            </w:r>
          </w:p>
        </w:tc>
      </w:tr>
      <w:tr w:rsidR="009C61D4" w:rsidRPr="009C61D4" w14:paraId="65930FCF" w14:textId="77777777" w:rsidTr="009C61D4">
        <w:trPr>
          <w:jc w:val="center"/>
        </w:trPr>
        <w:tc>
          <w:tcPr>
            <w:tcW w:w="699" w:type="pct"/>
          </w:tcPr>
          <w:p w14:paraId="68322C8B"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RCLT</w:t>
            </w:r>
          </w:p>
        </w:tc>
        <w:tc>
          <w:tcPr>
            <w:tcW w:w="281" w:type="pct"/>
          </w:tcPr>
          <w:p w14:paraId="36810A45"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1650E9B3"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Réserve Communautaire du Lac Télé</w:t>
            </w:r>
          </w:p>
        </w:tc>
      </w:tr>
      <w:tr w:rsidR="009C61D4" w:rsidRPr="009C61D4" w14:paraId="1C893499" w14:textId="77777777" w:rsidTr="009C61D4">
        <w:trPr>
          <w:jc w:val="center"/>
        </w:trPr>
        <w:tc>
          <w:tcPr>
            <w:tcW w:w="699" w:type="pct"/>
          </w:tcPr>
          <w:p w14:paraId="46DADD87"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RGPH</w:t>
            </w:r>
          </w:p>
        </w:tc>
        <w:tc>
          <w:tcPr>
            <w:tcW w:w="281" w:type="pct"/>
          </w:tcPr>
          <w:p w14:paraId="14C85A5C"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5E8C1F0F"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Recensement Général de la Population et de l’Habitat</w:t>
            </w:r>
          </w:p>
        </w:tc>
      </w:tr>
      <w:tr w:rsidR="009C61D4" w:rsidRPr="009C61D4" w14:paraId="6C4D7449" w14:textId="77777777" w:rsidTr="009C61D4">
        <w:trPr>
          <w:jc w:val="center"/>
        </w:trPr>
        <w:tc>
          <w:tcPr>
            <w:tcW w:w="699" w:type="pct"/>
          </w:tcPr>
          <w:p w14:paraId="0B12F0C1"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RNGLL</w:t>
            </w:r>
          </w:p>
        </w:tc>
        <w:tc>
          <w:tcPr>
            <w:tcW w:w="281" w:type="pct"/>
          </w:tcPr>
          <w:p w14:paraId="2053F5BC"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72129C4F" w14:textId="77777777" w:rsidR="009C61D4" w:rsidRPr="009C61D4" w:rsidRDefault="009C61D4" w:rsidP="009C61D4">
            <w:pPr>
              <w:spacing w:before="60" w:after="60" w:line="240" w:lineRule="auto"/>
              <w:ind w:firstLine="0"/>
              <w:rPr>
                <w:rFonts w:ascii="Times New Roman" w:hAnsi="Times New Roman" w:cs="Times New Roman"/>
              </w:rPr>
            </w:pPr>
            <w:r w:rsidRPr="009C61D4">
              <w:rPr>
                <w:rFonts w:ascii="Times New Roman" w:hAnsi="Times New Roman" w:cs="Times New Roman"/>
              </w:rPr>
              <w:t xml:space="preserve">Réserve Naturelle des Gorilles de </w:t>
            </w:r>
            <w:proofErr w:type="spellStart"/>
            <w:r w:rsidRPr="009C61D4">
              <w:rPr>
                <w:rFonts w:ascii="Times New Roman" w:hAnsi="Times New Roman" w:cs="Times New Roman"/>
              </w:rPr>
              <w:t>Lesio</w:t>
            </w:r>
            <w:proofErr w:type="spellEnd"/>
            <w:r w:rsidRPr="009C61D4">
              <w:rPr>
                <w:rFonts w:ascii="Times New Roman" w:hAnsi="Times New Roman" w:cs="Times New Roman"/>
              </w:rPr>
              <w:t xml:space="preserve"> Louna</w:t>
            </w:r>
          </w:p>
        </w:tc>
      </w:tr>
      <w:tr w:rsidR="009C61D4" w:rsidRPr="009C61D4" w14:paraId="0B371CB5" w14:textId="77777777" w:rsidTr="009C61D4">
        <w:trPr>
          <w:jc w:val="center"/>
        </w:trPr>
        <w:tc>
          <w:tcPr>
            <w:tcW w:w="699" w:type="pct"/>
          </w:tcPr>
          <w:p w14:paraId="32F6DED3"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RNB</w:t>
            </w:r>
          </w:p>
        </w:tc>
        <w:tc>
          <w:tcPr>
            <w:tcW w:w="281" w:type="pct"/>
          </w:tcPr>
          <w:p w14:paraId="00A8B24B"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1025D825"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Résultat National Brut</w:t>
            </w:r>
          </w:p>
        </w:tc>
      </w:tr>
      <w:tr w:rsidR="009C61D4" w:rsidRPr="009C61D4" w14:paraId="3DEFDB9A" w14:textId="77777777" w:rsidTr="009C61D4">
        <w:trPr>
          <w:jc w:val="center"/>
        </w:trPr>
        <w:tc>
          <w:tcPr>
            <w:tcW w:w="699" w:type="pct"/>
          </w:tcPr>
          <w:p w14:paraId="425D1C83"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SAEP</w:t>
            </w:r>
          </w:p>
        </w:tc>
        <w:tc>
          <w:tcPr>
            <w:tcW w:w="281" w:type="pct"/>
          </w:tcPr>
          <w:p w14:paraId="348C9365"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09E32BF5"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Système d’Alimentation en Eau Potable</w:t>
            </w:r>
          </w:p>
        </w:tc>
      </w:tr>
      <w:tr w:rsidR="009C61D4" w:rsidRPr="009C61D4" w14:paraId="69902F33" w14:textId="77777777" w:rsidTr="009C61D4">
        <w:trPr>
          <w:jc w:val="center"/>
        </w:trPr>
        <w:tc>
          <w:tcPr>
            <w:tcW w:w="699" w:type="pct"/>
          </w:tcPr>
          <w:p w14:paraId="200559F3"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SBN</w:t>
            </w:r>
          </w:p>
        </w:tc>
        <w:tc>
          <w:tcPr>
            <w:tcW w:w="281" w:type="pct"/>
          </w:tcPr>
          <w:p w14:paraId="1299C43A" w14:textId="77777777" w:rsidR="009C61D4" w:rsidRPr="009C61D4" w:rsidRDefault="009C61D4" w:rsidP="009C61D4">
            <w:pPr>
              <w:spacing w:before="60" w:after="60" w:line="240" w:lineRule="auto"/>
              <w:ind w:firstLine="0"/>
              <w:rPr>
                <w:rFonts w:ascii="Times New Roman" w:hAnsi="Times New Roman" w:cs="Times New Roman"/>
                <w:szCs w:val="24"/>
              </w:rPr>
            </w:pPr>
          </w:p>
        </w:tc>
        <w:tc>
          <w:tcPr>
            <w:tcW w:w="4020" w:type="pct"/>
          </w:tcPr>
          <w:p w14:paraId="79E8ED9E"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Solutions Basées sur la Nature</w:t>
            </w:r>
          </w:p>
        </w:tc>
      </w:tr>
      <w:tr w:rsidR="009C61D4" w:rsidRPr="009C61D4" w14:paraId="31FFC90C" w14:textId="77777777" w:rsidTr="009C61D4">
        <w:trPr>
          <w:jc w:val="center"/>
        </w:trPr>
        <w:tc>
          <w:tcPr>
            <w:tcW w:w="699" w:type="pct"/>
          </w:tcPr>
          <w:p w14:paraId="0207A9A7"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S&amp;E</w:t>
            </w:r>
          </w:p>
        </w:tc>
        <w:tc>
          <w:tcPr>
            <w:tcW w:w="281" w:type="pct"/>
          </w:tcPr>
          <w:p w14:paraId="4DDBEF00" w14:textId="77777777" w:rsidR="009C61D4" w:rsidRPr="009C61D4" w:rsidRDefault="009C61D4" w:rsidP="009C61D4">
            <w:pPr>
              <w:spacing w:before="60" w:after="60" w:line="240" w:lineRule="auto"/>
              <w:ind w:firstLine="0"/>
              <w:rPr>
                <w:rFonts w:ascii="Times New Roman" w:hAnsi="Times New Roman" w:cs="Times New Roman"/>
                <w:szCs w:val="24"/>
              </w:rPr>
            </w:pPr>
          </w:p>
        </w:tc>
        <w:tc>
          <w:tcPr>
            <w:tcW w:w="4020" w:type="pct"/>
          </w:tcPr>
          <w:p w14:paraId="553CAD6A"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 xml:space="preserve">Suivi et évaluation </w:t>
            </w:r>
          </w:p>
        </w:tc>
      </w:tr>
      <w:tr w:rsidR="009C61D4" w:rsidRPr="009C61D4" w14:paraId="318D3F5A" w14:textId="77777777" w:rsidTr="009C61D4">
        <w:trPr>
          <w:jc w:val="center"/>
        </w:trPr>
        <w:tc>
          <w:tcPr>
            <w:tcW w:w="699" w:type="pct"/>
          </w:tcPr>
          <w:p w14:paraId="04D12B60"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SPM</w:t>
            </w:r>
          </w:p>
        </w:tc>
        <w:tc>
          <w:tcPr>
            <w:tcW w:w="281" w:type="pct"/>
          </w:tcPr>
          <w:p w14:paraId="7C67A4C5"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7789A890"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Spécialiste en Passation de Marché</w:t>
            </w:r>
          </w:p>
        </w:tc>
      </w:tr>
      <w:tr w:rsidR="009C61D4" w:rsidRPr="009C61D4" w14:paraId="6F21FB5B" w14:textId="77777777" w:rsidTr="009C61D4">
        <w:trPr>
          <w:jc w:val="center"/>
        </w:trPr>
        <w:tc>
          <w:tcPr>
            <w:tcW w:w="699" w:type="pct"/>
          </w:tcPr>
          <w:p w14:paraId="1E5B04BA"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SNDE</w:t>
            </w:r>
          </w:p>
        </w:tc>
        <w:tc>
          <w:tcPr>
            <w:tcW w:w="281" w:type="pct"/>
          </w:tcPr>
          <w:p w14:paraId="6CE7747E"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5EB5D2C4"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 xml:space="preserve">Société Nationale Des Eaux </w:t>
            </w:r>
          </w:p>
        </w:tc>
      </w:tr>
      <w:tr w:rsidR="009C61D4" w:rsidRPr="009C61D4" w14:paraId="4C406D77" w14:textId="77777777" w:rsidTr="009C61D4">
        <w:trPr>
          <w:jc w:val="center"/>
        </w:trPr>
        <w:tc>
          <w:tcPr>
            <w:tcW w:w="699" w:type="pct"/>
          </w:tcPr>
          <w:p w14:paraId="6DB452EC"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SSE</w:t>
            </w:r>
          </w:p>
        </w:tc>
        <w:tc>
          <w:tcPr>
            <w:tcW w:w="281" w:type="pct"/>
          </w:tcPr>
          <w:p w14:paraId="51E21A36"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2AB8CE7B"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Spécialistes en Sauvegardes Environnementales</w:t>
            </w:r>
          </w:p>
        </w:tc>
      </w:tr>
      <w:tr w:rsidR="009C61D4" w:rsidRPr="009C61D4" w14:paraId="6F25837F" w14:textId="77777777" w:rsidTr="009C61D4">
        <w:trPr>
          <w:jc w:val="center"/>
        </w:trPr>
        <w:tc>
          <w:tcPr>
            <w:tcW w:w="699" w:type="pct"/>
          </w:tcPr>
          <w:p w14:paraId="46051076"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SSES</w:t>
            </w:r>
          </w:p>
        </w:tc>
        <w:tc>
          <w:tcPr>
            <w:tcW w:w="281" w:type="pct"/>
          </w:tcPr>
          <w:p w14:paraId="34286D38"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2F279D3A"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Spécialistes en Sauvegardes Environnementales et Sociales</w:t>
            </w:r>
          </w:p>
        </w:tc>
      </w:tr>
      <w:tr w:rsidR="009C61D4" w:rsidRPr="009C61D4" w14:paraId="64BB6E8F" w14:textId="77777777" w:rsidTr="009C61D4">
        <w:trPr>
          <w:jc w:val="center"/>
        </w:trPr>
        <w:tc>
          <w:tcPr>
            <w:tcW w:w="699" w:type="pct"/>
          </w:tcPr>
          <w:p w14:paraId="266B8D11"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lastRenderedPageBreak/>
              <w:t>TNS</w:t>
            </w:r>
          </w:p>
        </w:tc>
        <w:tc>
          <w:tcPr>
            <w:tcW w:w="281" w:type="pct"/>
          </w:tcPr>
          <w:p w14:paraId="5765C358"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1BDE1C6E"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Tri-National de la Sangha</w:t>
            </w:r>
          </w:p>
        </w:tc>
      </w:tr>
      <w:tr w:rsidR="009C61D4" w:rsidRPr="009C61D4" w14:paraId="6F796AC8" w14:textId="77777777" w:rsidTr="009C61D4">
        <w:trPr>
          <w:jc w:val="center"/>
        </w:trPr>
        <w:tc>
          <w:tcPr>
            <w:tcW w:w="699" w:type="pct"/>
          </w:tcPr>
          <w:p w14:paraId="264282A3"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UGP</w:t>
            </w:r>
          </w:p>
        </w:tc>
        <w:tc>
          <w:tcPr>
            <w:tcW w:w="281" w:type="pct"/>
          </w:tcPr>
          <w:p w14:paraId="0290AE2E"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652E48BE"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Unité de Gestion du Projet</w:t>
            </w:r>
          </w:p>
        </w:tc>
      </w:tr>
      <w:tr w:rsidR="009C61D4" w:rsidRPr="009C61D4" w14:paraId="0D3546F8" w14:textId="77777777" w:rsidTr="009C61D4">
        <w:trPr>
          <w:jc w:val="center"/>
        </w:trPr>
        <w:tc>
          <w:tcPr>
            <w:tcW w:w="699" w:type="pct"/>
          </w:tcPr>
          <w:p w14:paraId="6E480312"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VBG</w:t>
            </w:r>
          </w:p>
        </w:tc>
        <w:tc>
          <w:tcPr>
            <w:tcW w:w="281" w:type="pct"/>
          </w:tcPr>
          <w:p w14:paraId="0B3C8DDF"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2523436E"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Violence Basée sur le Genre</w:t>
            </w:r>
          </w:p>
        </w:tc>
      </w:tr>
      <w:tr w:rsidR="009C61D4" w:rsidRPr="009C61D4" w14:paraId="7534B157" w14:textId="77777777" w:rsidTr="009C61D4">
        <w:trPr>
          <w:jc w:val="center"/>
        </w:trPr>
        <w:tc>
          <w:tcPr>
            <w:tcW w:w="699" w:type="pct"/>
          </w:tcPr>
          <w:p w14:paraId="423EA79B"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ZAP</w:t>
            </w:r>
          </w:p>
        </w:tc>
        <w:tc>
          <w:tcPr>
            <w:tcW w:w="281" w:type="pct"/>
          </w:tcPr>
          <w:p w14:paraId="76FBB774"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1DF04DF8"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Zones Agricoles Protégées</w:t>
            </w:r>
          </w:p>
        </w:tc>
      </w:tr>
      <w:tr w:rsidR="009C61D4" w:rsidRPr="009C61D4" w14:paraId="3EFEC8F4" w14:textId="77777777" w:rsidTr="009C61D4">
        <w:trPr>
          <w:jc w:val="center"/>
        </w:trPr>
        <w:tc>
          <w:tcPr>
            <w:tcW w:w="699" w:type="pct"/>
          </w:tcPr>
          <w:p w14:paraId="652B4865"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ZIP</w:t>
            </w:r>
          </w:p>
        </w:tc>
        <w:tc>
          <w:tcPr>
            <w:tcW w:w="281" w:type="pct"/>
          </w:tcPr>
          <w:p w14:paraId="131BB5B1"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w:t>
            </w:r>
          </w:p>
        </w:tc>
        <w:tc>
          <w:tcPr>
            <w:tcW w:w="4020" w:type="pct"/>
          </w:tcPr>
          <w:p w14:paraId="36AB6A6C" w14:textId="77777777" w:rsidR="009C61D4" w:rsidRPr="009C61D4" w:rsidRDefault="009C61D4" w:rsidP="009C61D4">
            <w:pPr>
              <w:spacing w:before="60" w:after="60" w:line="240" w:lineRule="auto"/>
              <w:ind w:firstLine="0"/>
              <w:rPr>
                <w:rFonts w:ascii="Times New Roman" w:hAnsi="Times New Roman" w:cs="Times New Roman"/>
                <w:szCs w:val="24"/>
              </w:rPr>
            </w:pPr>
            <w:r w:rsidRPr="009C61D4">
              <w:rPr>
                <w:rFonts w:ascii="Times New Roman" w:hAnsi="Times New Roman" w:cs="Times New Roman"/>
                <w:szCs w:val="24"/>
              </w:rPr>
              <w:t>Zone d’Intervention du Projet</w:t>
            </w:r>
          </w:p>
        </w:tc>
      </w:tr>
    </w:tbl>
    <w:p w14:paraId="3461D779" w14:textId="77777777" w:rsidR="009C61D4" w:rsidRDefault="009C61D4" w:rsidP="009C61D4">
      <w:pPr>
        <w:ind w:firstLine="0"/>
      </w:pPr>
    </w:p>
    <w:p w14:paraId="3CF2D8B6" w14:textId="4C57C46C" w:rsidR="009C61D4" w:rsidRDefault="009C61D4" w:rsidP="009C61D4">
      <w:pPr>
        <w:ind w:firstLine="0"/>
      </w:pPr>
    </w:p>
    <w:p w14:paraId="5E174337" w14:textId="77777777" w:rsidR="00C50295" w:rsidRDefault="00C50295" w:rsidP="009C61D4">
      <w:pPr>
        <w:ind w:firstLine="0"/>
      </w:pPr>
    </w:p>
    <w:p w14:paraId="0FB78278" w14:textId="77777777" w:rsidR="009C61D4" w:rsidRDefault="009C61D4" w:rsidP="009C61D4">
      <w:pPr>
        <w:ind w:firstLine="0"/>
      </w:pPr>
    </w:p>
    <w:p w14:paraId="1FC39945" w14:textId="63468BA8" w:rsidR="009C61D4" w:rsidRDefault="009C61D4" w:rsidP="009C61D4">
      <w:pPr>
        <w:ind w:firstLine="0"/>
      </w:pPr>
    </w:p>
    <w:p w14:paraId="2468A618" w14:textId="5A8C9022" w:rsidR="00C50295" w:rsidRDefault="00C50295" w:rsidP="009C61D4">
      <w:pPr>
        <w:ind w:firstLine="0"/>
      </w:pPr>
    </w:p>
    <w:p w14:paraId="5D82555F" w14:textId="4F294F43" w:rsidR="00C50295" w:rsidRDefault="00C50295" w:rsidP="009C61D4">
      <w:pPr>
        <w:ind w:firstLine="0"/>
      </w:pPr>
    </w:p>
    <w:p w14:paraId="7ED2A963" w14:textId="20AB384C" w:rsidR="00C50295" w:rsidRDefault="00C50295" w:rsidP="009C61D4">
      <w:pPr>
        <w:ind w:firstLine="0"/>
      </w:pPr>
    </w:p>
    <w:p w14:paraId="639B7AFF" w14:textId="5CEEA202" w:rsidR="00C50295" w:rsidRDefault="00C50295" w:rsidP="009C61D4">
      <w:pPr>
        <w:ind w:firstLine="0"/>
      </w:pPr>
    </w:p>
    <w:p w14:paraId="49CA04D6" w14:textId="5FD8D643" w:rsidR="00C50295" w:rsidRDefault="00C50295" w:rsidP="009C61D4">
      <w:pPr>
        <w:ind w:firstLine="0"/>
      </w:pPr>
    </w:p>
    <w:p w14:paraId="1CA0AB9F" w14:textId="583AF461" w:rsidR="00C50295" w:rsidRDefault="00C50295" w:rsidP="009C61D4">
      <w:pPr>
        <w:ind w:firstLine="0"/>
      </w:pPr>
    </w:p>
    <w:p w14:paraId="68BE165C" w14:textId="3967E430" w:rsidR="00C50295" w:rsidRDefault="00C50295" w:rsidP="009C61D4">
      <w:pPr>
        <w:ind w:firstLine="0"/>
      </w:pPr>
    </w:p>
    <w:p w14:paraId="61A9D562" w14:textId="59325CEA" w:rsidR="00C50295" w:rsidRDefault="00C50295" w:rsidP="009C61D4">
      <w:pPr>
        <w:ind w:firstLine="0"/>
      </w:pPr>
    </w:p>
    <w:p w14:paraId="7C235E90" w14:textId="5A1CC467" w:rsidR="00C50295" w:rsidRDefault="00C50295" w:rsidP="009C61D4">
      <w:pPr>
        <w:ind w:firstLine="0"/>
      </w:pPr>
    </w:p>
    <w:p w14:paraId="1CA78BDF" w14:textId="4386611E" w:rsidR="00C50295" w:rsidRDefault="00C50295" w:rsidP="009C61D4">
      <w:pPr>
        <w:ind w:firstLine="0"/>
      </w:pPr>
    </w:p>
    <w:p w14:paraId="1548870E" w14:textId="4F4CF24B" w:rsidR="00C50295" w:rsidRDefault="00C50295" w:rsidP="009C61D4">
      <w:pPr>
        <w:ind w:firstLine="0"/>
      </w:pPr>
    </w:p>
    <w:p w14:paraId="55F8189D" w14:textId="3E519FA8" w:rsidR="00C50295" w:rsidRDefault="00C50295" w:rsidP="009C61D4">
      <w:pPr>
        <w:ind w:firstLine="0"/>
      </w:pPr>
    </w:p>
    <w:p w14:paraId="5C66CD9E" w14:textId="778E658C" w:rsidR="00C50295" w:rsidRDefault="00C50295" w:rsidP="009C61D4">
      <w:pPr>
        <w:ind w:firstLine="0"/>
      </w:pPr>
    </w:p>
    <w:p w14:paraId="2CDAB13C" w14:textId="148ABDFA" w:rsidR="00C50295" w:rsidRDefault="00C50295" w:rsidP="009C61D4">
      <w:pPr>
        <w:ind w:firstLine="0"/>
      </w:pPr>
    </w:p>
    <w:p w14:paraId="29A6EC06" w14:textId="2D79614F" w:rsidR="00C50295" w:rsidRDefault="00C50295" w:rsidP="009C61D4">
      <w:pPr>
        <w:ind w:firstLine="0"/>
      </w:pPr>
    </w:p>
    <w:p w14:paraId="2496D15E" w14:textId="77777777" w:rsidR="00C50295" w:rsidRDefault="00C50295" w:rsidP="009C61D4">
      <w:pPr>
        <w:ind w:firstLine="0"/>
      </w:pPr>
    </w:p>
    <w:p w14:paraId="21C8B38B" w14:textId="77777777" w:rsidR="00DF704F" w:rsidRDefault="00DF704F" w:rsidP="00FA485B">
      <w:pPr>
        <w:pStyle w:val="Heading1"/>
      </w:pPr>
      <w:bookmarkStart w:id="5" w:name="_Toc225479125"/>
      <w:bookmarkStart w:id="6" w:name="_Toc225479705"/>
      <w:r w:rsidRPr="0051222B">
        <w:lastRenderedPageBreak/>
        <w:t>Liste des tableaux</w:t>
      </w:r>
      <w:bookmarkEnd w:id="5"/>
      <w:bookmarkEnd w:id="6"/>
    </w:p>
    <w:p w14:paraId="0B1E6237" w14:textId="47C5EDDD" w:rsidR="00AD0FD5" w:rsidRDefault="0051222B" w:rsidP="001258F1">
      <w:pPr>
        <w:pStyle w:val="TableofFigures"/>
        <w:tabs>
          <w:tab w:val="right" w:leader="dot" w:pos="9062"/>
        </w:tabs>
        <w:spacing w:line="276" w:lineRule="auto"/>
        <w:rPr>
          <w:rFonts w:eastAsiaTheme="minorEastAsia"/>
          <w:noProof/>
          <w:sz w:val="22"/>
          <w:lang w:eastAsia="fr-FR"/>
        </w:rPr>
      </w:pPr>
      <w:r>
        <w:fldChar w:fldCharType="begin"/>
      </w:r>
      <w:r>
        <w:instrText xml:space="preserve"> TOC \c "Tableau" </w:instrText>
      </w:r>
      <w:r>
        <w:fldChar w:fldCharType="separate"/>
      </w:r>
      <w:r w:rsidR="00AD0FD5" w:rsidRPr="008248F6">
        <w:rPr>
          <w:rFonts w:ascii="Times New Roman" w:hAnsi="Times New Roman" w:cs="Times New Roman"/>
          <w:noProof/>
        </w:rPr>
        <w:t>Tableau 1 : Composantes du projet</w:t>
      </w:r>
      <w:r w:rsidR="00AD0FD5">
        <w:rPr>
          <w:noProof/>
        </w:rPr>
        <w:tab/>
      </w:r>
      <w:r w:rsidR="00AD0FD5">
        <w:rPr>
          <w:noProof/>
        </w:rPr>
        <w:fldChar w:fldCharType="begin"/>
      </w:r>
      <w:r w:rsidR="00AD0FD5">
        <w:rPr>
          <w:noProof/>
        </w:rPr>
        <w:instrText xml:space="preserve"> PAGEREF _Toc202796975 \h </w:instrText>
      </w:r>
      <w:r w:rsidR="00AD0FD5">
        <w:rPr>
          <w:noProof/>
        </w:rPr>
      </w:r>
      <w:r w:rsidR="00AD0FD5">
        <w:rPr>
          <w:noProof/>
        </w:rPr>
        <w:fldChar w:fldCharType="separate"/>
      </w:r>
      <w:r w:rsidR="001258F1">
        <w:rPr>
          <w:noProof/>
        </w:rPr>
        <w:t>35</w:t>
      </w:r>
      <w:r w:rsidR="00AD0FD5">
        <w:rPr>
          <w:noProof/>
        </w:rPr>
        <w:fldChar w:fldCharType="end"/>
      </w:r>
    </w:p>
    <w:p w14:paraId="27AA950D" w14:textId="18CA0342" w:rsidR="00AD0FD5" w:rsidRDefault="00AD0FD5" w:rsidP="001258F1">
      <w:pPr>
        <w:pStyle w:val="TableofFigures"/>
        <w:tabs>
          <w:tab w:val="right" w:leader="dot" w:pos="9062"/>
        </w:tabs>
        <w:spacing w:line="276" w:lineRule="auto"/>
        <w:rPr>
          <w:rFonts w:eastAsiaTheme="minorEastAsia"/>
          <w:noProof/>
          <w:sz w:val="22"/>
          <w:lang w:eastAsia="fr-FR"/>
        </w:rPr>
      </w:pPr>
      <w:r w:rsidRPr="008248F6">
        <w:rPr>
          <w:rFonts w:ascii="Times New Roman" w:hAnsi="Times New Roman" w:cs="Times New Roman"/>
          <w:noProof/>
        </w:rPr>
        <w:t>Tableau 2 : Zones d'intervention du projet (ZIP)</w:t>
      </w:r>
      <w:r>
        <w:rPr>
          <w:noProof/>
        </w:rPr>
        <w:tab/>
      </w:r>
      <w:r>
        <w:rPr>
          <w:noProof/>
        </w:rPr>
        <w:fldChar w:fldCharType="begin"/>
      </w:r>
      <w:r>
        <w:rPr>
          <w:noProof/>
        </w:rPr>
        <w:instrText xml:space="preserve"> PAGEREF _Toc202796976 \h </w:instrText>
      </w:r>
      <w:r>
        <w:rPr>
          <w:noProof/>
        </w:rPr>
      </w:r>
      <w:r>
        <w:rPr>
          <w:noProof/>
        </w:rPr>
        <w:fldChar w:fldCharType="separate"/>
      </w:r>
      <w:r w:rsidR="001258F1">
        <w:rPr>
          <w:noProof/>
        </w:rPr>
        <w:t>40</w:t>
      </w:r>
      <w:r>
        <w:rPr>
          <w:noProof/>
        </w:rPr>
        <w:fldChar w:fldCharType="end"/>
      </w:r>
    </w:p>
    <w:p w14:paraId="5624C89F" w14:textId="28B51A18" w:rsidR="00AD0FD5" w:rsidRDefault="00AD0FD5" w:rsidP="001258F1">
      <w:pPr>
        <w:pStyle w:val="TableofFigures"/>
        <w:tabs>
          <w:tab w:val="right" w:leader="dot" w:pos="9062"/>
        </w:tabs>
        <w:spacing w:line="276" w:lineRule="auto"/>
        <w:rPr>
          <w:rFonts w:eastAsiaTheme="minorEastAsia"/>
          <w:noProof/>
          <w:sz w:val="22"/>
          <w:lang w:eastAsia="fr-FR"/>
        </w:rPr>
      </w:pPr>
      <w:r w:rsidRPr="008248F6">
        <w:rPr>
          <w:rFonts w:ascii="Times New Roman" w:hAnsi="Times New Roman" w:cs="Times New Roman"/>
          <w:noProof/>
        </w:rPr>
        <w:t>Tableau 3 : Bilan Hydrologique national du Congo</w:t>
      </w:r>
      <w:r>
        <w:rPr>
          <w:noProof/>
        </w:rPr>
        <w:tab/>
      </w:r>
      <w:r>
        <w:rPr>
          <w:noProof/>
        </w:rPr>
        <w:fldChar w:fldCharType="begin"/>
      </w:r>
      <w:r>
        <w:rPr>
          <w:noProof/>
        </w:rPr>
        <w:instrText xml:space="preserve"> PAGEREF _Toc202796977 \h </w:instrText>
      </w:r>
      <w:r>
        <w:rPr>
          <w:noProof/>
        </w:rPr>
      </w:r>
      <w:r>
        <w:rPr>
          <w:noProof/>
        </w:rPr>
        <w:fldChar w:fldCharType="separate"/>
      </w:r>
      <w:r w:rsidR="001258F1">
        <w:rPr>
          <w:noProof/>
        </w:rPr>
        <w:t>49</w:t>
      </w:r>
      <w:r>
        <w:rPr>
          <w:noProof/>
        </w:rPr>
        <w:fldChar w:fldCharType="end"/>
      </w:r>
    </w:p>
    <w:p w14:paraId="5C315EBE" w14:textId="6DADDEAF" w:rsidR="00AD0FD5" w:rsidRDefault="00AD0FD5" w:rsidP="001258F1">
      <w:pPr>
        <w:pStyle w:val="TableofFigures"/>
        <w:tabs>
          <w:tab w:val="right" w:leader="dot" w:pos="9062"/>
        </w:tabs>
        <w:spacing w:line="276" w:lineRule="auto"/>
        <w:rPr>
          <w:rFonts w:eastAsiaTheme="minorEastAsia"/>
          <w:noProof/>
          <w:sz w:val="22"/>
          <w:lang w:eastAsia="fr-FR"/>
        </w:rPr>
      </w:pPr>
      <w:r w:rsidRPr="008248F6">
        <w:rPr>
          <w:rFonts w:ascii="Times New Roman" w:hAnsi="Times New Roman" w:cs="Times New Roman"/>
          <w:noProof/>
        </w:rPr>
        <w:t>Tableau 4 : Répartition de population résidente par type de ménage selon le sexe</w:t>
      </w:r>
      <w:r>
        <w:rPr>
          <w:noProof/>
        </w:rPr>
        <w:tab/>
      </w:r>
      <w:r>
        <w:rPr>
          <w:noProof/>
        </w:rPr>
        <w:fldChar w:fldCharType="begin"/>
      </w:r>
      <w:r>
        <w:rPr>
          <w:noProof/>
        </w:rPr>
        <w:instrText xml:space="preserve"> PAGEREF _Toc202796978 \h </w:instrText>
      </w:r>
      <w:r>
        <w:rPr>
          <w:noProof/>
        </w:rPr>
      </w:r>
      <w:r>
        <w:rPr>
          <w:noProof/>
        </w:rPr>
        <w:fldChar w:fldCharType="separate"/>
      </w:r>
      <w:r w:rsidR="001258F1">
        <w:rPr>
          <w:noProof/>
        </w:rPr>
        <w:t>60</w:t>
      </w:r>
      <w:r>
        <w:rPr>
          <w:noProof/>
        </w:rPr>
        <w:fldChar w:fldCharType="end"/>
      </w:r>
    </w:p>
    <w:p w14:paraId="6D0C76D6" w14:textId="65E816DF" w:rsidR="00AD0FD5" w:rsidRDefault="00AD0FD5" w:rsidP="001258F1">
      <w:pPr>
        <w:pStyle w:val="TableofFigures"/>
        <w:tabs>
          <w:tab w:val="right" w:leader="dot" w:pos="9062"/>
        </w:tabs>
        <w:spacing w:line="276" w:lineRule="auto"/>
        <w:rPr>
          <w:rFonts w:eastAsiaTheme="minorEastAsia"/>
          <w:noProof/>
          <w:sz w:val="22"/>
          <w:lang w:eastAsia="fr-FR"/>
        </w:rPr>
      </w:pPr>
      <w:r w:rsidRPr="008248F6">
        <w:rPr>
          <w:rFonts w:ascii="Times New Roman" w:hAnsi="Times New Roman" w:cs="Times New Roman"/>
          <w:noProof/>
        </w:rPr>
        <w:t>Tableau 5 : Sensibilité des enjeux environnementaux et sociaux du projet</w:t>
      </w:r>
      <w:r>
        <w:rPr>
          <w:noProof/>
        </w:rPr>
        <w:tab/>
      </w:r>
      <w:r>
        <w:rPr>
          <w:noProof/>
        </w:rPr>
        <w:fldChar w:fldCharType="begin"/>
      </w:r>
      <w:r>
        <w:rPr>
          <w:noProof/>
        </w:rPr>
        <w:instrText xml:space="preserve"> PAGEREF _Toc202796979 \h </w:instrText>
      </w:r>
      <w:r>
        <w:rPr>
          <w:noProof/>
        </w:rPr>
      </w:r>
      <w:r>
        <w:rPr>
          <w:noProof/>
        </w:rPr>
        <w:fldChar w:fldCharType="separate"/>
      </w:r>
      <w:r w:rsidR="001258F1">
        <w:rPr>
          <w:noProof/>
        </w:rPr>
        <w:t>70</w:t>
      </w:r>
      <w:r>
        <w:rPr>
          <w:noProof/>
        </w:rPr>
        <w:fldChar w:fldCharType="end"/>
      </w:r>
    </w:p>
    <w:p w14:paraId="1237EB74" w14:textId="1FB3898D" w:rsidR="00AD0FD5" w:rsidRDefault="00AD0FD5" w:rsidP="001258F1">
      <w:pPr>
        <w:pStyle w:val="TableofFigures"/>
        <w:tabs>
          <w:tab w:val="right" w:leader="dot" w:pos="9062"/>
        </w:tabs>
        <w:spacing w:line="276" w:lineRule="auto"/>
        <w:rPr>
          <w:rFonts w:eastAsiaTheme="minorEastAsia"/>
          <w:noProof/>
          <w:sz w:val="22"/>
          <w:lang w:eastAsia="fr-FR"/>
        </w:rPr>
      </w:pPr>
      <w:r w:rsidRPr="008248F6">
        <w:rPr>
          <w:rFonts w:ascii="Times New Roman" w:hAnsi="Times New Roman" w:cs="Times New Roman"/>
          <w:noProof/>
        </w:rPr>
        <w:t>Tableau 6 : Normes environnementales et Sociales de la Banque mondiale et leurs pertinences pour le PD-2AC</w:t>
      </w:r>
      <w:r>
        <w:rPr>
          <w:noProof/>
        </w:rPr>
        <w:tab/>
      </w:r>
      <w:r>
        <w:rPr>
          <w:noProof/>
        </w:rPr>
        <w:fldChar w:fldCharType="begin"/>
      </w:r>
      <w:r>
        <w:rPr>
          <w:noProof/>
        </w:rPr>
        <w:instrText xml:space="preserve"> PAGEREF _Toc202796980 \h </w:instrText>
      </w:r>
      <w:r>
        <w:rPr>
          <w:noProof/>
        </w:rPr>
      </w:r>
      <w:r>
        <w:rPr>
          <w:noProof/>
        </w:rPr>
        <w:fldChar w:fldCharType="separate"/>
      </w:r>
      <w:r w:rsidR="001258F1">
        <w:rPr>
          <w:noProof/>
        </w:rPr>
        <w:t>80</w:t>
      </w:r>
      <w:r>
        <w:rPr>
          <w:noProof/>
        </w:rPr>
        <w:fldChar w:fldCharType="end"/>
      </w:r>
    </w:p>
    <w:p w14:paraId="0650706D" w14:textId="22951EBF" w:rsidR="00AD0FD5" w:rsidRDefault="00AD0FD5" w:rsidP="001258F1">
      <w:pPr>
        <w:pStyle w:val="TableofFigures"/>
        <w:tabs>
          <w:tab w:val="right" w:leader="dot" w:pos="9062"/>
        </w:tabs>
        <w:spacing w:line="276" w:lineRule="auto"/>
        <w:rPr>
          <w:rFonts w:eastAsiaTheme="minorEastAsia"/>
          <w:noProof/>
          <w:sz w:val="22"/>
          <w:lang w:eastAsia="fr-FR"/>
        </w:rPr>
      </w:pPr>
      <w:r w:rsidRPr="008248F6">
        <w:rPr>
          <w:rFonts w:ascii="Times New Roman" w:hAnsi="Times New Roman" w:cs="Times New Roman"/>
          <w:noProof/>
        </w:rPr>
        <w:t>Tableau 7 : Analyses des Exigences du CES ou NES de la Banque mondiale applicables au projet et les dispositions nationales pertinentes</w:t>
      </w:r>
      <w:r>
        <w:rPr>
          <w:noProof/>
        </w:rPr>
        <w:tab/>
      </w:r>
      <w:r>
        <w:rPr>
          <w:noProof/>
        </w:rPr>
        <w:fldChar w:fldCharType="begin"/>
      </w:r>
      <w:r>
        <w:rPr>
          <w:noProof/>
        </w:rPr>
        <w:instrText xml:space="preserve"> PAGEREF _Toc202796981 \h </w:instrText>
      </w:r>
      <w:r>
        <w:rPr>
          <w:noProof/>
        </w:rPr>
      </w:r>
      <w:r>
        <w:rPr>
          <w:noProof/>
        </w:rPr>
        <w:fldChar w:fldCharType="separate"/>
      </w:r>
      <w:r w:rsidR="001258F1">
        <w:rPr>
          <w:noProof/>
        </w:rPr>
        <w:t>84</w:t>
      </w:r>
      <w:r>
        <w:rPr>
          <w:noProof/>
        </w:rPr>
        <w:fldChar w:fldCharType="end"/>
      </w:r>
    </w:p>
    <w:p w14:paraId="56F5AA50" w14:textId="3C9CDC30" w:rsidR="00AD0FD5" w:rsidRDefault="00AD0FD5" w:rsidP="001258F1">
      <w:pPr>
        <w:pStyle w:val="TableofFigures"/>
        <w:tabs>
          <w:tab w:val="right" w:leader="dot" w:pos="9062"/>
        </w:tabs>
        <w:spacing w:line="276" w:lineRule="auto"/>
        <w:rPr>
          <w:rFonts w:eastAsiaTheme="minorEastAsia"/>
          <w:noProof/>
          <w:sz w:val="22"/>
          <w:lang w:eastAsia="fr-FR"/>
        </w:rPr>
      </w:pPr>
      <w:r w:rsidRPr="008248F6">
        <w:rPr>
          <w:rFonts w:ascii="Times New Roman" w:hAnsi="Times New Roman" w:cs="Times New Roman"/>
          <w:noProof/>
        </w:rPr>
        <w:t>Tableau 8 : Liste des conventions internationales applicables au projet</w:t>
      </w:r>
      <w:r>
        <w:rPr>
          <w:noProof/>
        </w:rPr>
        <w:tab/>
      </w:r>
      <w:r>
        <w:rPr>
          <w:noProof/>
        </w:rPr>
        <w:fldChar w:fldCharType="begin"/>
      </w:r>
      <w:r>
        <w:rPr>
          <w:noProof/>
        </w:rPr>
        <w:instrText xml:space="preserve"> PAGEREF _Toc202796982 \h </w:instrText>
      </w:r>
      <w:r>
        <w:rPr>
          <w:noProof/>
        </w:rPr>
      </w:r>
      <w:r>
        <w:rPr>
          <w:noProof/>
        </w:rPr>
        <w:fldChar w:fldCharType="separate"/>
      </w:r>
      <w:r w:rsidR="001258F1">
        <w:rPr>
          <w:noProof/>
        </w:rPr>
        <w:t>102</w:t>
      </w:r>
      <w:r>
        <w:rPr>
          <w:noProof/>
        </w:rPr>
        <w:fldChar w:fldCharType="end"/>
      </w:r>
    </w:p>
    <w:p w14:paraId="2993990E" w14:textId="75CF825E" w:rsidR="00AD0FD5" w:rsidRDefault="00AD0FD5" w:rsidP="001258F1">
      <w:pPr>
        <w:pStyle w:val="TableofFigures"/>
        <w:tabs>
          <w:tab w:val="right" w:leader="dot" w:pos="9062"/>
        </w:tabs>
        <w:spacing w:line="276" w:lineRule="auto"/>
        <w:rPr>
          <w:rFonts w:eastAsiaTheme="minorEastAsia"/>
          <w:noProof/>
          <w:sz w:val="22"/>
          <w:lang w:eastAsia="fr-FR"/>
        </w:rPr>
      </w:pPr>
      <w:r w:rsidRPr="008248F6">
        <w:rPr>
          <w:rFonts w:ascii="Times New Roman" w:hAnsi="Times New Roman" w:cs="Times New Roman"/>
          <w:noProof/>
        </w:rPr>
        <w:t>Tableau 9 : Cadre institutionnel de la gestion environnementale et sociale du PD-2AC</w:t>
      </w:r>
      <w:r>
        <w:rPr>
          <w:noProof/>
        </w:rPr>
        <w:tab/>
      </w:r>
      <w:r>
        <w:rPr>
          <w:noProof/>
        </w:rPr>
        <w:fldChar w:fldCharType="begin"/>
      </w:r>
      <w:r>
        <w:rPr>
          <w:noProof/>
        </w:rPr>
        <w:instrText xml:space="preserve"> PAGEREF _Toc202796983 \h </w:instrText>
      </w:r>
      <w:r>
        <w:rPr>
          <w:noProof/>
        </w:rPr>
      </w:r>
      <w:r>
        <w:rPr>
          <w:noProof/>
        </w:rPr>
        <w:fldChar w:fldCharType="separate"/>
      </w:r>
      <w:r w:rsidR="001258F1">
        <w:rPr>
          <w:noProof/>
        </w:rPr>
        <w:t>104</w:t>
      </w:r>
      <w:r>
        <w:rPr>
          <w:noProof/>
        </w:rPr>
        <w:fldChar w:fldCharType="end"/>
      </w:r>
    </w:p>
    <w:p w14:paraId="1E636755" w14:textId="25F7AE3D" w:rsidR="00AD0FD5" w:rsidRDefault="00AD0FD5" w:rsidP="001258F1">
      <w:pPr>
        <w:pStyle w:val="TableofFigures"/>
        <w:tabs>
          <w:tab w:val="right" w:leader="dot" w:pos="9062"/>
        </w:tabs>
        <w:spacing w:line="276" w:lineRule="auto"/>
        <w:rPr>
          <w:rFonts w:eastAsiaTheme="minorEastAsia"/>
          <w:noProof/>
          <w:sz w:val="22"/>
          <w:lang w:eastAsia="fr-FR"/>
        </w:rPr>
      </w:pPr>
      <w:r w:rsidRPr="008248F6">
        <w:rPr>
          <w:rFonts w:ascii="Times New Roman" w:hAnsi="Times New Roman" w:cs="Times New Roman"/>
          <w:noProof/>
        </w:rPr>
        <w:t>Tableau 10 : Sites d’exclusion</w:t>
      </w:r>
      <w:r>
        <w:rPr>
          <w:noProof/>
        </w:rPr>
        <w:tab/>
      </w:r>
      <w:r>
        <w:rPr>
          <w:noProof/>
        </w:rPr>
        <w:fldChar w:fldCharType="begin"/>
      </w:r>
      <w:r>
        <w:rPr>
          <w:noProof/>
        </w:rPr>
        <w:instrText xml:space="preserve"> PAGEREF _Toc202796984 \h </w:instrText>
      </w:r>
      <w:r>
        <w:rPr>
          <w:noProof/>
        </w:rPr>
      </w:r>
      <w:r>
        <w:rPr>
          <w:noProof/>
        </w:rPr>
        <w:fldChar w:fldCharType="separate"/>
      </w:r>
      <w:r w:rsidR="001258F1">
        <w:rPr>
          <w:noProof/>
        </w:rPr>
        <w:t>107</w:t>
      </w:r>
      <w:r>
        <w:rPr>
          <w:noProof/>
        </w:rPr>
        <w:fldChar w:fldCharType="end"/>
      </w:r>
    </w:p>
    <w:p w14:paraId="667FF906" w14:textId="329D5652" w:rsidR="00AD0FD5" w:rsidRDefault="00AD0FD5" w:rsidP="001258F1">
      <w:pPr>
        <w:pStyle w:val="TableofFigures"/>
        <w:tabs>
          <w:tab w:val="right" w:leader="dot" w:pos="9062"/>
        </w:tabs>
        <w:spacing w:line="276" w:lineRule="auto"/>
        <w:rPr>
          <w:rFonts w:eastAsiaTheme="minorEastAsia"/>
          <w:noProof/>
          <w:sz w:val="22"/>
          <w:lang w:eastAsia="fr-FR"/>
        </w:rPr>
      </w:pPr>
      <w:r w:rsidRPr="008248F6">
        <w:rPr>
          <w:rFonts w:ascii="Times New Roman" w:hAnsi="Times New Roman" w:cs="Times New Roman"/>
          <w:noProof/>
        </w:rPr>
        <w:t>Tableau 11 : Composantes et activités sources d’impacts et de risques E&amp;S</w:t>
      </w:r>
      <w:r>
        <w:rPr>
          <w:noProof/>
        </w:rPr>
        <w:tab/>
      </w:r>
      <w:r>
        <w:rPr>
          <w:noProof/>
        </w:rPr>
        <w:fldChar w:fldCharType="begin"/>
      </w:r>
      <w:r>
        <w:rPr>
          <w:noProof/>
        </w:rPr>
        <w:instrText xml:space="preserve"> PAGEREF _Toc202796985 \h </w:instrText>
      </w:r>
      <w:r>
        <w:rPr>
          <w:noProof/>
        </w:rPr>
      </w:r>
      <w:r>
        <w:rPr>
          <w:noProof/>
        </w:rPr>
        <w:fldChar w:fldCharType="separate"/>
      </w:r>
      <w:r w:rsidR="001258F1">
        <w:rPr>
          <w:noProof/>
        </w:rPr>
        <w:t>108</w:t>
      </w:r>
      <w:r>
        <w:rPr>
          <w:noProof/>
        </w:rPr>
        <w:fldChar w:fldCharType="end"/>
      </w:r>
    </w:p>
    <w:p w14:paraId="56815084" w14:textId="3BC4AE96" w:rsidR="00AD0FD5" w:rsidRDefault="00AD0FD5" w:rsidP="001258F1">
      <w:pPr>
        <w:pStyle w:val="TableofFigures"/>
        <w:tabs>
          <w:tab w:val="right" w:leader="dot" w:pos="9062"/>
        </w:tabs>
        <w:spacing w:line="276" w:lineRule="auto"/>
        <w:rPr>
          <w:rFonts w:eastAsiaTheme="minorEastAsia"/>
          <w:noProof/>
          <w:sz w:val="22"/>
          <w:lang w:eastAsia="fr-FR"/>
        </w:rPr>
      </w:pPr>
      <w:r w:rsidRPr="008248F6">
        <w:rPr>
          <w:rFonts w:ascii="Times New Roman" w:hAnsi="Times New Roman" w:cs="Times New Roman"/>
          <w:noProof/>
        </w:rPr>
        <w:t>Tableau 12 : Analyse des impacts positifs potentiels du projet et mesures de bonification</w:t>
      </w:r>
      <w:r>
        <w:rPr>
          <w:noProof/>
        </w:rPr>
        <w:tab/>
      </w:r>
      <w:r>
        <w:rPr>
          <w:noProof/>
        </w:rPr>
        <w:fldChar w:fldCharType="begin"/>
      </w:r>
      <w:r>
        <w:rPr>
          <w:noProof/>
        </w:rPr>
        <w:instrText xml:space="preserve"> PAGEREF _Toc202796986 \h </w:instrText>
      </w:r>
      <w:r>
        <w:rPr>
          <w:noProof/>
        </w:rPr>
      </w:r>
      <w:r>
        <w:rPr>
          <w:noProof/>
        </w:rPr>
        <w:fldChar w:fldCharType="separate"/>
      </w:r>
      <w:r w:rsidR="001258F1">
        <w:rPr>
          <w:noProof/>
        </w:rPr>
        <w:t>110</w:t>
      </w:r>
      <w:r>
        <w:rPr>
          <w:noProof/>
        </w:rPr>
        <w:fldChar w:fldCharType="end"/>
      </w:r>
    </w:p>
    <w:p w14:paraId="39FAC307" w14:textId="29D0CA79" w:rsidR="00AD0FD5" w:rsidRDefault="00AD0FD5" w:rsidP="001258F1">
      <w:pPr>
        <w:pStyle w:val="TableofFigures"/>
        <w:tabs>
          <w:tab w:val="right" w:leader="dot" w:pos="9062"/>
        </w:tabs>
        <w:spacing w:line="276" w:lineRule="auto"/>
        <w:rPr>
          <w:rFonts w:eastAsiaTheme="minorEastAsia"/>
          <w:noProof/>
          <w:sz w:val="22"/>
          <w:lang w:eastAsia="fr-FR"/>
        </w:rPr>
      </w:pPr>
      <w:r w:rsidRPr="008248F6">
        <w:rPr>
          <w:rFonts w:ascii="Times New Roman" w:hAnsi="Times New Roman" w:cs="Times New Roman"/>
          <w:noProof/>
        </w:rPr>
        <w:t>Tableau 13 : Analyse des risques et impacts négatifs potentiels du projet et mesures d’atténuation</w:t>
      </w:r>
      <w:r>
        <w:rPr>
          <w:noProof/>
        </w:rPr>
        <w:tab/>
      </w:r>
      <w:r>
        <w:rPr>
          <w:noProof/>
        </w:rPr>
        <w:fldChar w:fldCharType="begin"/>
      </w:r>
      <w:r>
        <w:rPr>
          <w:noProof/>
        </w:rPr>
        <w:instrText xml:space="preserve"> PAGEREF _Toc202796987 \h </w:instrText>
      </w:r>
      <w:r>
        <w:rPr>
          <w:noProof/>
        </w:rPr>
      </w:r>
      <w:r>
        <w:rPr>
          <w:noProof/>
        </w:rPr>
        <w:fldChar w:fldCharType="separate"/>
      </w:r>
      <w:r w:rsidR="001258F1">
        <w:rPr>
          <w:noProof/>
        </w:rPr>
        <w:t>113</w:t>
      </w:r>
      <w:r>
        <w:rPr>
          <w:noProof/>
        </w:rPr>
        <w:fldChar w:fldCharType="end"/>
      </w:r>
    </w:p>
    <w:p w14:paraId="6418ACAC" w14:textId="3E6610CA" w:rsidR="00AD0FD5" w:rsidRDefault="00AD0FD5" w:rsidP="001258F1">
      <w:pPr>
        <w:pStyle w:val="TableofFigures"/>
        <w:tabs>
          <w:tab w:val="right" w:leader="dot" w:pos="9062"/>
        </w:tabs>
        <w:spacing w:line="276" w:lineRule="auto"/>
        <w:rPr>
          <w:rFonts w:eastAsiaTheme="minorEastAsia"/>
          <w:noProof/>
          <w:sz w:val="22"/>
          <w:lang w:eastAsia="fr-FR"/>
        </w:rPr>
      </w:pPr>
      <w:r w:rsidRPr="008248F6">
        <w:rPr>
          <w:rFonts w:ascii="Times New Roman" w:hAnsi="Times New Roman" w:cs="Times New Roman"/>
          <w:noProof/>
        </w:rPr>
        <w:t>Tableau 14 : Impacts cumulatifs négatifs potentiels et mesures d’atténuation</w:t>
      </w:r>
      <w:r>
        <w:rPr>
          <w:noProof/>
        </w:rPr>
        <w:tab/>
      </w:r>
      <w:r>
        <w:rPr>
          <w:noProof/>
        </w:rPr>
        <w:fldChar w:fldCharType="begin"/>
      </w:r>
      <w:r>
        <w:rPr>
          <w:noProof/>
        </w:rPr>
        <w:instrText xml:space="preserve"> PAGEREF _Toc202796988 \h </w:instrText>
      </w:r>
      <w:r>
        <w:rPr>
          <w:noProof/>
        </w:rPr>
      </w:r>
      <w:r>
        <w:rPr>
          <w:noProof/>
        </w:rPr>
        <w:fldChar w:fldCharType="separate"/>
      </w:r>
      <w:r w:rsidR="001258F1">
        <w:rPr>
          <w:noProof/>
        </w:rPr>
        <w:t>119</w:t>
      </w:r>
      <w:r>
        <w:rPr>
          <w:noProof/>
        </w:rPr>
        <w:fldChar w:fldCharType="end"/>
      </w:r>
    </w:p>
    <w:p w14:paraId="21A5271E" w14:textId="2A20BA4D" w:rsidR="00AD0FD5" w:rsidRDefault="00AD0FD5" w:rsidP="001258F1">
      <w:pPr>
        <w:pStyle w:val="TableofFigures"/>
        <w:tabs>
          <w:tab w:val="right" w:leader="dot" w:pos="9062"/>
        </w:tabs>
        <w:spacing w:line="276" w:lineRule="auto"/>
        <w:rPr>
          <w:rFonts w:eastAsiaTheme="minorEastAsia"/>
          <w:noProof/>
          <w:sz w:val="22"/>
          <w:lang w:eastAsia="fr-FR"/>
        </w:rPr>
      </w:pPr>
      <w:r w:rsidRPr="008248F6">
        <w:rPr>
          <w:rFonts w:ascii="Times New Roman" w:hAnsi="Times New Roman" w:cs="Times New Roman"/>
          <w:noProof/>
        </w:rPr>
        <w:t>Tableau 15 : Quelques programmes de formation</w:t>
      </w:r>
      <w:r>
        <w:rPr>
          <w:noProof/>
        </w:rPr>
        <w:tab/>
      </w:r>
      <w:r>
        <w:rPr>
          <w:noProof/>
        </w:rPr>
        <w:fldChar w:fldCharType="begin"/>
      </w:r>
      <w:r>
        <w:rPr>
          <w:noProof/>
        </w:rPr>
        <w:instrText xml:space="preserve"> PAGEREF _Toc202796989 \h </w:instrText>
      </w:r>
      <w:r>
        <w:rPr>
          <w:noProof/>
        </w:rPr>
      </w:r>
      <w:r>
        <w:rPr>
          <w:noProof/>
        </w:rPr>
        <w:fldChar w:fldCharType="separate"/>
      </w:r>
      <w:r w:rsidR="001258F1">
        <w:rPr>
          <w:noProof/>
        </w:rPr>
        <w:t>125</w:t>
      </w:r>
      <w:r>
        <w:rPr>
          <w:noProof/>
        </w:rPr>
        <w:fldChar w:fldCharType="end"/>
      </w:r>
    </w:p>
    <w:p w14:paraId="57DA5B33" w14:textId="11C160A3" w:rsidR="00AD0FD5" w:rsidRDefault="00AD0FD5" w:rsidP="001258F1">
      <w:pPr>
        <w:pStyle w:val="TableofFigures"/>
        <w:tabs>
          <w:tab w:val="right" w:leader="dot" w:pos="9062"/>
        </w:tabs>
        <w:spacing w:line="276" w:lineRule="auto"/>
        <w:rPr>
          <w:rFonts w:eastAsiaTheme="minorEastAsia"/>
          <w:noProof/>
          <w:sz w:val="22"/>
          <w:lang w:eastAsia="fr-FR"/>
        </w:rPr>
      </w:pPr>
      <w:r w:rsidRPr="008248F6">
        <w:rPr>
          <w:rFonts w:ascii="Times New Roman" w:hAnsi="Times New Roman" w:cs="Times New Roman"/>
          <w:noProof/>
        </w:rPr>
        <w:t>Tableau 16 : Canevas du suivi environnemental et social</w:t>
      </w:r>
      <w:r>
        <w:rPr>
          <w:noProof/>
        </w:rPr>
        <w:tab/>
      </w:r>
      <w:r>
        <w:rPr>
          <w:noProof/>
        </w:rPr>
        <w:fldChar w:fldCharType="begin"/>
      </w:r>
      <w:r>
        <w:rPr>
          <w:noProof/>
        </w:rPr>
        <w:instrText xml:space="preserve"> PAGEREF _Toc202796990 \h </w:instrText>
      </w:r>
      <w:r>
        <w:rPr>
          <w:noProof/>
        </w:rPr>
      </w:r>
      <w:r>
        <w:rPr>
          <w:noProof/>
        </w:rPr>
        <w:fldChar w:fldCharType="separate"/>
      </w:r>
      <w:r w:rsidR="001258F1">
        <w:rPr>
          <w:noProof/>
        </w:rPr>
        <w:t>128</w:t>
      </w:r>
      <w:r>
        <w:rPr>
          <w:noProof/>
        </w:rPr>
        <w:fldChar w:fldCharType="end"/>
      </w:r>
    </w:p>
    <w:p w14:paraId="6EE9A14B" w14:textId="525432BA" w:rsidR="00AD0FD5" w:rsidRDefault="00AD0FD5" w:rsidP="001258F1">
      <w:pPr>
        <w:pStyle w:val="TableofFigures"/>
        <w:tabs>
          <w:tab w:val="right" w:leader="dot" w:pos="9062"/>
        </w:tabs>
        <w:spacing w:line="276" w:lineRule="auto"/>
        <w:rPr>
          <w:rFonts w:eastAsiaTheme="minorEastAsia"/>
          <w:noProof/>
          <w:sz w:val="22"/>
          <w:lang w:eastAsia="fr-FR"/>
        </w:rPr>
      </w:pPr>
      <w:r w:rsidRPr="008248F6">
        <w:rPr>
          <w:rFonts w:ascii="Times New Roman" w:hAnsi="Times New Roman" w:cs="Times New Roman"/>
          <w:noProof/>
        </w:rPr>
        <w:t>Tableau 17 : Synthèse des recommandations du PGES</w:t>
      </w:r>
      <w:r>
        <w:rPr>
          <w:noProof/>
        </w:rPr>
        <w:tab/>
      </w:r>
      <w:r>
        <w:rPr>
          <w:noProof/>
        </w:rPr>
        <w:fldChar w:fldCharType="begin"/>
      </w:r>
      <w:r>
        <w:rPr>
          <w:noProof/>
        </w:rPr>
        <w:instrText xml:space="preserve"> PAGEREF _Toc202796991 \h </w:instrText>
      </w:r>
      <w:r>
        <w:rPr>
          <w:noProof/>
        </w:rPr>
      </w:r>
      <w:r>
        <w:rPr>
          <w:noProof/>
        </w:rPr>
        <w:fldChar w:fldCharType="separate"/>
      </w:r>
      <w:r w:rsidR="001258F1">
        <w:rPr>
          <w:noProof/>
        </w:rPr>
        <w:t>138</w:t>
      </w:r>
      <w:r>
        <w:rPr>
          <w:noProof/>
        </w:rPr>
        <w:fldChar w:fldCharType="end"/>
      </w:r>
    </w:p>
    <w:p w14:paraId="13DDBE6C" w14:textId="1FADC175" w:rsidR="00AD0FD5" w:rsidRDefault="00AD0FD5" w:rsidP="001258F1">
      <w:pPr>
        <w:pStyle w:val="TableofFigures"/>
        <w:tabs>
          <w:tab w:val="right" w:leader="dot" w:pos="9062"/>
        </w:tabs>
        <w:spacing w:line="276" w:lineRule="auto"/>
        <w:rPr>
          <w:rFonts w:eastAsiaTheme="minorEastAsia"/>
          <w:noProof/>
          <w:sz w:val="22"/>
          <w:lang w:eastAsia="fr-FR"/>
        </w:rPr>
      </w:pPr>
      <w:r w:rsidRPr="008248F6">
        <w:rPr>
          <w:rFonts w:ascii="Times New Roman" w:hAnsi="Times New Roman" w:cs="Times New Roman"/>
          <w:noProof/>
        </w:rPr>
        <w:t>Tableau 18 : Calendrier de mise en œuvre des mesures E&amp;S du projet</w:t>
      </w:r>
      <w:r>
        <w:rPr>
          <w:noProof/>
        </w:rPr>
        <w:tab/>
      </w:r>
      <w:r>
        <w:rPr>
          <w:noProof/>
        </w:rPr>
        <w:fldChar w:fldCharType="begin"/>
      </w:r>
      <w:r>
        <w:rPr>
          <w:noProof/>
        </w:rPr>
        <w:instrText xml:space="preserve"> PAGEREF _Toc202796992 \h </w:instrText>
      </w:r>
      <w:r>
        <w:rPr>
          <w:noProof/>
        </w:rPr>
      </w:r>
      <w:r>
        <w:rPr>
          <w:noProof/>
        </w:rPr>
        <w:fldChar w:fldCharType="separate"/>
      </w:r>
      <w:r w:rsidR="001258F1">
        <w:rPr>
          <w:noProof/>
        </w:rPr>
        <w:t>145</w:t>
      </w:r>
      <w:r>
        <w:rPr>
          <w:noProof/>
        </w:rPr>
        <w:fldChar w:fldCharType="end"/>
      </w:r>
    </w:p>
    <w:p w14:paraId="3CDEF898" w14:textId="18F8F0EE" w:rsidR="00AD0FD5" w:rsidRDefault="00AD0FD5" w:rsidP="001258F1">
      <w:pPr>
        <w:pStyle w:val="TableofFigures"/>
        <w:tabs>
          <w:tab w:val="right" w:leader="dot" w:pos="9062"/>
        </w:tabs>
        <w:spacing w:line="276" w:lineRule="auto"/>
        <w:rPr>
          <w:rFonts w:eastAsiaTheme="minorEastAsia"/>
          <w:noProof/>
          <w:sz w:val="22"/>
          <w:lang w:eastAsia="fr-FR"/>
        </w:rPr>
      </w:pPr>
      <w:r w:rsidRPr="008248F6">
        <w:rPr>
          <w:rFonts w:ascii="Times New Roman" w:hAnsi="Times New Roman" w:cs="Times New Roman"/>
          <w:noProof/>
        </w:rPr>
        <w:t>Tableau 19 : Estimation des coûts des mesures environnementales et sociales du projet</w:t>
      </w:r>
      <w:r>
        <w:rPr>
          <w:noProof/>
        </w:rPr>
        <w:tab/>
      </w:r>
      <w:r>
        <w:rPr>
          <w:noProof/>
        </w:rPr>
        <w:fldChar w:fldCharType="begin"/>
      </w:r>
      <w:r>
        <w:rPr>
          <w:noProof/>
        </w:rPr>
        <w:instrText xml:space="preserve"> PAGEREF _Toc202796993 \h </w:instrText>
      </w:r>
      <w:r>
        <w:rPr>
          <w:noProof/>
        </w:rPr>
      </w:r>
      <w:r>
        <w:rPr>
          <w:noProof/>
        </w:rPr>
        <w:fldChar w:fldCharType="separate"/>
      </w:r>
      <w:r w:rsidR="001258F1">
        <w:rPr>
          <w:noProof/>
        </w:rPr>
        <w:t>146</w:t>
      </w:r>
      <w:r>
        <w:rPr>
          <w:noProof/>
        </w:rPr>
        <w:fldChar w:fldCharType="end"/>
      </w:r>
    </w:p>
    <w:p w14:paraId="50F3C45F" w14:textId="1E436137" w:rsidR="00AD0FD5" w:rsidRDefault="00AD0FD5" w:rsidP="001258F1">
      <w:pPr>
        <w:pStyle w:val="TableofFigures"/>
        <w:tabs>
          <w:tab w:val="right" w:leader="dot" w:pos="9062"/>
        </w:tabs>
        <w:spacing w:line="276" w:lineRule="auto"/>
        <w:rPr>
          <w:rFonts w:eastAsiaTheme="minorEastAsia"/>
          <w:noProof/>
          <w:sz w:val="22"/>
          <w:lang w:eastAsia="fr-FR"/>
        </w:rPr>
      </w:pPr>
      <w:r w:rsidRPr="008248F6">
        <w:rPr>
          <w:rFonts w:ascii="Times New Roman" w:hAnsi="Times New Roman" w:cs="Times New Roman"/>
          <w:noProof/>
        </w:rPr>
        <w:t>Tableau 20 : Liste des séances des consultations publiques</w:t>
      </w:r>
      <w:r>
        <w:rPr>
          <w:noProof/>
        </w:rPr>
        <w:tab/>
      </w:r>
      <w:r>
        <w:rPr>
          <w:noProof/>
        </w:rPr>
        <w:fldChar w:fldCharType="begin"/>
      </w:r>
      <w:r>
        <w:rPr>
          <w:noProof/>
        </w:rPr>
        <w:instrText xml:space="preserve"> PAGEREF _Toc202796994 \h </w:instrText>
      </w:r>
      <w:r>
        <w:rPr>
          <w:noProof/>
        </w:rPr>
      </w:r>
      <w:r>
        <w:rPr>
          <w:noProof/>
        </w:rPr>
        <w:fldChar w:fldCharType="separate"/>
      </w:r>
      <w:r w:rsidR="001258F1">
        <w:rPr>
          <w:noProof/>
        </w:rPr>
        <w:t>147</w:t>
      </w:r>
      <w:r>
        <w:rPr>
          <w:noProof/>
        </w:rPr>
        <w:fldChar w:fldCharType="end"/>
      </w:r>
    </w:p>
    <w:p w14:paraId="32C15298" w14:textId="709C124D" w:rsidR="00AD0FD5" w:rsidRDefault="00AD0FD5" w:rsidP="001258F1">
      <w:pPr>
        <w:pStyle w:val="TableofFigures"/>
        <w:tabs>
          <w:tab w:val="right" w:leader="dot" w:pos="9062"/>
        </w:tabs>
        <w:spacing w:line="276" w:lineRule="auto"/>
        <w:rPr>
          <w:rFonts w:eastAsiaTheme="minorEastAsia"/>
          <w:noProof/>
          <w:sz w:val="22"/>
          <w:lang w:eastAsia="fr-FR"/>
        </w:rPr>
      </w:pPr>
      <w:r w:rsidRPr="008248F6">
        <w:rPr>
          <w:rFonts w:ascii="Times New Roman" w:hAnsi="Times New Roman" w:cs="Times New Roman"/>
          <w:noProof/>
        </w:rPr>
        <w:t>Tableau 21 : Synthèse des échanges avec les parties prenantes</w:t>
      </w:r>
      <w:r>
        <w:rPr>
          <w:noProof/>
        </w:rPr>
        <w:tab/>
      </w:r>
      <w:r>
        <w:rPr>
          <w:noProof/>
        </w:rPr>
        <w:fldChar w:fldCharType="begin"/>
      </w:r>
      <w:r>
        <w:rPr>
          <w:noProof/>
        </w:rPr>
        <w:instrText xml:space="preserve"> PAGEREF _Toc202796995 \h </w:instrText>
      </w:r>
      <w:r>
        <w:rPr>
          <w:noProof/>
        </w:rPr>
      </w:r>
      <w:r>
        <w:rPr>
          <w:noProof/>
        </w:rPr>
        <w:fldChar w:fldCharType="separate"/>
      </w:r>
      <w:r w:rsidR="001258F1">
        <w:rPr>
          <w:noProof/>
        </w:rPr>
        <w:t>148</w:t>
      </w:r>
      <w:r>
        <w:rPr>
          <w:noProof/>
        </w:rPr>
        <w:fldChar w:fldCharType="end"/>
      </w:r>
    </w:p>
    <w:p w14:paraId="3D8A6224" w14:textId="248DEABA" w:rsidR="00AD0FD5" w:rsidRDefault="00AD0FD5" w:rsidP="001258F1">
      <w:pPr>
        <w:pStyle w:val="TableofFigures"/>
        <w:tabs>
          <w:tab w:val="right" w:leader="dot" w:pos="9062"/>
        </w:tabs>
        <w:spacing w:line="276" w:lineRule="auto"/>
        <w:rPr>
          <w:rFonts w:eastAsiaTheme="minorEastAsia"/>
          <w:noProof/>
          <w:sz w:val="22"/>
          <w:lang w:eastAsia="fr-FR"/>
        </w:rPr>
      </w:pPr>
      <w:r w:rsidRPr="008248F6">
        <w:rPr>
          <w:rFonts w:ascii="Times New Roman" w:hAnsi="Times New Roman" w:cs="Times New Roman"/>
          <w:noProof/>
        </w:rPr>
        <w:t>Tableau 22 : Synthèse des discussions avec les parties prenantes de Brazzaville</w:t>
      </w:r>
      <w:r>
        <w:rPr>
          <w:noProof/>
        </w:rPr>
        <w:tab/>
      </w:r>
      <w:r>
        <w:rPr>
          <w:noProof/>
        </w:rPr>
        <w:fldChar w:fldCharType="begin"/>
      </w:r>
      <w:r>
        <w:rPr>
          <w:noProof/>
        </w:rPr>
        <w:instrText xml:space="preserve"> PAGEREF _Toc202796996 \h </w:instrText>
      </w:r>
      <w:r>
        <w:rPr>
          <w:noProof/>
        </w:rPr>
      </w:r>
      <w:r>
        <w:rPr>
          <w:noProof/>
        </w:rPr>
        <w:fldChar w:fldCharType="separate"/>
      </w:r>
      <w:r w:rsidR="001258F1">
        <w:rPr>
          <w:noProof/>
        </w:rPr>
        <w:t>150</w:t>
      </w:r>
      <w:r>
        <w:rPr>
          <w:noProof/>
        </w:rPr>
        <w:fldChar w:fldCharType="end"/>
      </w:r>
    </w:p>
    <w:p w14:paraId="00E3DF84" w14:textId="104242B6" w:rsidR="00AD0FD5" w:rsidRDefault="00AD0FD5" w:rsidP="001258F1">
      <w:pPr>
        <w:pStyle w:val="TableofFigures"/>
        <w:tabs>
          <w:tab w:val="right" w:leader="dot" w:pos="9062"/>
        </w:tabs>
        <w:spacing w:line="276" w:lineRule="auto"/>
        <w:rPr>
          <w:rFonts w:eastAsiaTheme="minorEastAsia"/>
          <w:noProof/>
          <w:sz w:val="22"/>
          <w:lang w:eastAsia="fr-FR"/>
        </w:rPr>
      </w:pPr>
      <w:r w:rsidRPr="008248F6">
        <w:rPr>
          <w:rFonts w:ascii="Times New Roman" w:hAnsi="Times New Roman" w:cs="Times New Roman"/>
          <w:noProof/>
        </w:rPr>
        <w:t>Tableau 23 : Synthèse des discussions avec les parties prenantes au niveau départemental</w:t>
      </w:r>
      <w:r>
        <w:rPr>
          <w:noProof/>
        </w:rPr>
        <w:tab/>
      </w:r>
      <w:r>
        <w:rPr>
          <w:noProof/>
        </w:rPr>
        <w:fldChar w:fldCharType="begin"/>
      </w:r>
      <w:r>
        <w:rPr>
          <w:noProof/>
        </w:rPr>
        <w:instrText xml:space="preserve"> PAGEREF _Toc202796997 \h </w:instrText>
      </w:r>
      <w:r>
        <w:rPr>
          <w:noProof/>
        </w:rPr>
      </w:r>
      <w:r>
        <w:rPr>
          <w:noProof/>
        </w:rPr>
        <w:fldChar w:fldCharType="separate"/>
      </w:r>
      <w:r w:rsidR="001258F1">
        <w:rPr>
          <w:noProof/>
        </w:rPr>
        <w:t>152</w:t>
      </w:r>
      <w:r>
        <w:rPr>
          <w:noProof/>
        </w:rPr>
        <w:fldChar w:fldCharType="end"/>
      </w:r>
    </w:p>
    <w:p w14:paraId="07547A01" w14:textId="19D4932A" w:rsidR="0051222B" w:rsidRPr="0051222B" w:rsidRDefault="0051222B" w:rsidP="001258F1">
      <w:pPr>
        <w:spacing w:line="276" w:lineRule="auto"/>
        <w:ind w:firstLine="0"/>
      </w:pPr>
      <w:r>
        <w:fldChar w:fldCharType="end"/>
      </w:r>
    </w:p>
    <w:p w14:paraId="39238835" w14:textId="77777777" w:rsidR="00DF704F" w:rsidRDefault="00DF704F" w:rsidP="001258F1">
      <w:pPr>
        <w:pStyle w:val="Heading1"/>
        <w:spacing w:line="276" w:lineRule="auto"/>
      </w:pPr>
      <w:bookmarkStart w:id="7" w:name="_Toc225479126"/>
      <w:bookmarkStart w:id="8" w:name="_Toc225479706"/>
      <w:r w:rsidRPr="0051222B">
        <w:lastRenderedPageBreak/>
        <w:t>Liste des cartes</w:t>
      </w:r>
      <w:bookmarkEnd w:id="7"/>
      <w:bookmarkEnd w:id="8"/>
      <w:r w:rsidRPr="0051222B">
        <w:t xml:space="preserve"> </w:t>
      </w:r>
    </w:p>
    <w:p w14:paraId="6CFB5DD9" w14:textId="71F1FF5D" w:rsidR="00AD0FD5" w:rsidRDefault="0051222B" w:rsidP="001258F1">
      <w:pPr>
        <w:pStyle w:val="TableofFigures"/>
        <w:tabs>
          <w:tab w:val="right" w:leader="dot" w:pos="9062"/>
        </w:tabs>
        <w:spacing w:line="276" w:lineRule="auto"/>
        <w:ind w:firstLine="0"/>
        <w:rPr>
          <w:rFonts w:eastAsiaTheme="minorEastAsia"/>
          <w:noProof/>
          <w:sz w:val="22"/>
          <w:lang w:eastAsia="fr-FR"/>
        </w:rPr>
      </w:pPr>
      <w:r>
        <w:fldChar w:fldCharType="begin"/>
      </w:r>
      <w:r>
        <w:instrText xml:space="preserve"> TOC \c "Carte" </w:instrText>
      </w:r>
      <w:r>
        <w:fldChar w:fldCharType="separate"/>
      </w:r>
      <w:r w:rsidR="00AD0FD5" w:rsidRPr="001B738F">
        <w:rPr>
          <w:rFonts w:ascii="Times New Roman" w:hAnsi="Times New Roman" w:cs="Times New Roman"/>
          <w:noProof/>
        </w:rPr>
        <w:t>Carte 1 : Organisation administrative de la République du Congo (loi n°3/2003 du 17 janvier 2003)</w:t>
      </w:r>
      <w:r w:rsidR="00AD0FD5">
        <w:rPr>
          <w:noProof/>
        </w:rPr>
        <w:tab/>
      </w:r>
      <w:r w:rsidR="00AD0FD5">
        <w:rPr>
          <w:noProof/>
        </w:rPr>
        <w:fldChar w:fldCharType="begin"/>
      </w:r>
      <w:r w:rsidR="00AD0FD5">
        <w:rPr>
          <w:noProof/>
        </w:rPr>
        <w:instrText xml:space="preserve"> PAGEREF _Toc202796967 \h </w:instrText>
      </w:r>
      <w:r w:rsidR="00AD0FD5">
        <w:rPr>
          <w:noProof/>
        </w:rPr>
      </w:r>
      <w:r w:rsidR="00AD0FD5">
        <w:rPr>
          <w:noProof/>
        </w:rPr>
        <w:fldChar w:fldCharType="separate"/>
      </w:r>
      <w:r w:rsidR="001258F1">
        <w:rPr>
          <w:noProof/>
        </w:rPr>
        <w:t>44</w:t>
      </w:r>
      <w:r w:rsidR="00AD0FD5">
        <w:rPr>
          <w:noProof/>
        </w:rPr>
        <w:fldChar w:fldCharType="end"/>
      </w:r>
    </w:p>
    <w:p w14:paraId="024C4892" w14:textId="54A2C6B1" w:rsidR="00AD0FD5" w:rsidRDefault="00AD0FD5" w:rsidP="001258F1">
      <w:pPr>
        <w:pStyle w:val="TableofFigures"/>
        <w:tabs>
          <w:tab w:val="right" w:leader="dot" w:pos="9062"/>
        </w:tabs>
        <w:spacing w:line="276" w:lineRule="auto"/>
        <w:ind w:firstLine="0"/>
        <w:rPr>
          <w:rFonts w:eastAsiaTheme="minorEastAsia"/>
          <w:noProof/>
          <w:sz w:val="22"/>
          <w:lang w:eastAsia="fr-FR"/>
        </w:rPr>
      </w:pPr>
      <w:r w:rsidRPr="001B738F">
        <w:rPr>
          <w:rFonts w:ascii="Times New Roman" w:hAnsi="Times New Roman" w:cs="Times New Roman"/>
          <w:noProof/>
        </w:rPr>
        <w:t>Carte 2 : Localisation des départements créés et de ceux impactés par les changements</w:t>
      </w:r>
      <w:r>
        <w:rPr>
          <w:noProof/>
        </w:rPr>
        <w:tab/>
      </w:r>
      <w:r>
        <w:rPr>
          <w:noProof/>
        </w:rPr>
        <w:fldChar w:fldCharType="begin"/>
      </w:r>
      <w:r>
        <w:rPr>
          <w:noProof/>
        </w:rPr>
        <w:instrText xml:space="preserve"> PAGEREF _Toc202796968 \h </w:instrText>
      </w:r>
      <w:r>
        <w:rPr>
          <w:noProof/>
        </w:rPr>
      </w:r>
      <w:r>
        <w:rPr>
          <w:noProof/>
        </w:rPr>
        <w:fldChar w:fldCharType="separate"/>
      </w:r>
      <w:r w:rsidR="001258F1">
        <w:rPr>
          <w:noProof/>
        </w:rPr>
        <w:t>45</w:t>
      </w:r>
      <w:r>
        <w:rPr>
          <w:noProof/>
        </w:rPr>
        <w:fldChar w:fldCharType="end"/>
      </w:r>
    </w:p>
    <w:p w14:paraId="4388AA88" w14:textId="2AC98AAF" w:rsidR="00AD0FD5" w:rsidRDefault="00AD0FD5" w:rsidP="001258F1">
      <w:pPr>
        <w:pStyle w:val="TableofFigures"/>
        <w:tabs>
          <w:tab w:val="right" w:leader="dot" w:pos="9062"/>
        </w:tabs>
        <w:spacing w:line="276" w:lineRule="auto"/>
        <w:ind w:firstLine="0"/>
        <w:rPr>
          <w:rFonts w:eastAsiaTheme="minorEastAsia"/>
          <w:noProof/>
          <w:sz w:val="22"/>
          <w:lang w:eastAsia="fr-FR"/>
        </w:rPr>
      </w:pPr>
      <w:r w:rsidRPr="001B738F">
        <w:rPr>
          <w:rFonts w:ascii="Times New Roman" w:hAnsi="Times New Roman" w:cs="Times New Roman"/>
          <w:noProof/>
        </w:rPr>
        <w:t>Carte 3 : Répartition de la précipitation annuelle moyenne au Congo</w:t>
      </w:r>
      <w:r>
        <w:rPr>
          <w:noProof/>
        </w:rPr>
        <w:tab/>
      </w:r>
      <w:r>
        <w:rPr>
          <w:noProof/>
        </w:rPr>
        <w:fldChar w:fldCharType="begin"/>
      </w:r>
      <w:r>
        <w:rPr>
          <w:noProof/>
        </w:rPr>
        <w:instrText xml:space="preserve"> PAGEREF _Toc202796969 \h </w:instrText>
      </w:r>
      <w:r>
        <w:rPr>
          <w:noProof/>
        </w:rPr>
      </w:r>
      <w:r>
        <w:rPr>
          <w:noProof/>
        </w:rPr>
        <w:fldChar w:fldCharType="separate"/>
      </w:r>
      <w:r w:rsidR="001258F1">
        <w:rPr>
          <w:noProof/>
        </w:rPr>
        <w:t>46</w:t>
      </w:r>
      <w:r>
        <w:rPr>
          <w:noProof/>
        </w:rPr>
        <w:fldChar w:fldCharType="end"/>
      </w:r>
    </w:p>
    <w:p w14:paraId="6D0304AA" w14:textId="1A0CE58D" w:rsidR="00AD0FD5" w:rsidRDefault="00AD0FD5" w:rsidP="001258F1">
      <w:pPr>
        <w:pStyle w:val="TableofFigures"/>
        <w:tabs>
          <w:tab w:val="right" w:leader="dot" w:pos="9062"/>
        </w:tabs>
        <w:spacing w:line="276" w:lineRule="auto"/>
        <w:ind w:firstLine="0"/>
        <w:rPr>
          <w:rFonts w:eastAsiaTheme="minorEastAsia"/>
          <w:noProof/>
          <w:sz w:val="22"/>
          <w:lang w:eastAsia="fr-FR"/>
        </w:rPr>
      </w:pPr>
      <w:r w:rsidRPr="001B738F">
        <w:rPr>
          <w:rFonts w:ascii="Times New Roman" w:hAnsi="Times New Roman" w:cs="Times New Roman"/>
          <w:noProof/>
        </w:rPr>
        <w:t>Carte 4 : Relief et Hydrographie du Congo</w:t>
      </w:r>
      <w:r>
        <w:rPr>
          <w:noProof/>
        </w:rPr>
        <w:tab/>
      </w:r>
      <w:r>
        <w:rPr>
          <w:noProof/>
        </w:rPr>
        <w:fldChar w:fldCharType="begin"/>
      </w:r>
      <w:r>
        <w:rPr>
          <w:noProof/>
        </w:rPr>
        <w:instrText xml:space="preserve"> PAGEREF _Toc202796970 \h </w:instrText>
      </w:r>
      <w:r>
        <w:rPr>
          <w:noProof/>
        </w:rPr>
      </w:r>
      <w:r>
        <w:rPr>
          <w:noProof/>
        </w:rPr>
        <w:fldChar w:fldCharType="separate"/>
      </w:r>
      <w:r w:rsidR="001258F1">
        <w:rPr>
          <w:noProof/>
        </w:rPr>
        <w:t>49</w:t>
      </w:r>
      <w:r>
        <w:rPr>
          <w:noProof/>
        </w:rPr>
        <w:fldChar w:fldCharType="end"/>
      </w:r>
    </w:p>
    <w:p w14:paraId="27D6D5C3" w14:textId="510BEAD6" w:rsidR="00AD0FD5" w:rsidRDefault="00AD0FD5" w:rsidP="001258F1">
      <w:pPr>
        <w:pStyle w:val="TableofFigures"/>
        <w:tabs>
          <w:tab w:val="right" w:leader="dot" w:pos="9062"/>
        </w:tabs>
        <w:spacing w:line="276" w:lineRule="auto"/>
        <w:ind w:firstLine="0"/>
        <w:rPr>
          <w:rFonts w:eastAsiaTheme="minorEastAsia"/>
          <w:noProof/>
          <w:sz w:val="22"/>
          <w:lang w:eastAsia="fr-FR"/>
        </w:rPr>
      </w:pPr>
      <w:r w:rsidRPr="001B738F">
        <w:rPr>
          <w:rFonts w:ascii="Times New Roman" w:hAnsi="Times New Roman" w:cs="Times New Roman"/>
          <w:noProof/>
        </w:rPr>
        <w:t>Carte 5 : Réseau hydrographique du Congo</w:t>
      </w:r>
      <w:r>
        <w:rPr>
          <w:noProof/>
        </w:rPr>
        <w:tab/>
      </w:r>
      <w:r>
        <w:rPr>
          <w:noProof/>
        </w:rPr>
        <w:fldChar w:fldCharType="begin"/>
      </w:r>
      <w:r>
        <w:rPr>
          <w:noProof/>
        </w:rPr>
        <w:instrText xml:space="preserve"> PAGEREF _Toc202796971 \h </w:instrText>
      </w:r>
      <w:r>
        <w:rPr>
          <w:noProof/>
        </w:rPr>
      </w:r>
      <w:r>
        <w:rPr>
          <w:noProof/>
        </w:rPr>
        <w:fldChar w:fldCharType="separate"/>
      </w:r>
      <w:r w:rsidR="001258F1">
        <w:rPr>
          <w:noProof/>
        </w:rPr>
        <w:t>51</w:t>
      </w:r>
      <w:r>
        <w:rPr>
          <w:noProof/>
        </w:rPr>
        <w:fldChar w:fldCharType="end"/>
      </w:r>
    </w:p>
    <w:p w14:paraId="77D351CF" w14:textId="294540DF" w:rsidR="00AD0FD5" w:rsidRDefault="00AD0FD5" w:rsidP="001258F1">
      <w:pPr>
        <w:pStyle w:val="TableofFigures"/>
        <w:tabs>
          <w:tab w:val="right" w:leader="dot" w:pos="9062"/>
        </w:tabs>
        <w:spacing w:line="276" w:lineRule="auto"/>
        <w:ind w:firstLine="0"/>
        <w:rPr>
          <w:rFonts w:eastAsiaTheme="minorEastAsia"/>
          <w:noProof/>
          <w:sz w:val="22"/>
          <w:lang w:eastAsia="fr-FR"/>
        </w:rPr>
      </w:pPr>
      <w:r w:rsidRPr="001B738F">
        <w:rPr>
          <w:rFonts w:ascii="Times New Roman" w:hAnsi="Times New Roman" w:cs="Times New Roman"/>
          <w:noProof/>
        </w:rPr>
        <w:t>Carte 6 : Couvert forestier du Congo</w:t>
      </w:r>
      <w:r>
        <w:rPr>
          <w:noProof/>
        </w:rPr>
        <w:tab/>
      </w:r>
      <w:r>
        <w:rPr>
          <w:noProof/>
        </w:rPr>
        <w:fldChar w:fldCharType="begin"/>
      </w:r>
      <w:r>
        <w:rPr>
          <w:noProof/>
        </w:rPr>
        <w:instrText xml:space="preserve"> PAGEREF _Toc202796972 \h </w:instrText>
      </w:r>
      <w:r>
        <w:rPr>
          <w:noProof/>
        </w:rPr>
      </w:r>
      <w:r>
        <w:rPr>
          <w:noProof/>
        </w:rPr>
        <w:fldChar w:fldCharType="separate"/>
      </w:r>
      <w:r w:rsidR="001258F1">
        <w:rPr>
          <w:noProof/>
        </w:rPr>
        <w:t>56</w:t>
      </w:r>
      <w:r>
        <w:rPr>
          <w:noProof/>
        </w:rPr>
        <w:fldChar w:fldCharType="end"/>
      </w:r>
    </w:p>
    <w:p w14:paraId="00F66658" w14:textId="1F044445" w:rsidR="00AD0FD5" w:rsidRDefault="00AD0FD5" w:rsidP="001258F1">
      <w:pPr>
        <w:pStyle w:val="TableofFigures"/>
        <w:tabs>
          <w:tab w:val="right" w:leader="dot" w:pos="9062"/>
        </w:tabs>
        <w:spacing w:line="276" w:lineRule="auto"/>
        <w:ind w:firstLine="0"/>
        <w:rPr>
          <w:rFonts w:eastAsiaTheme="minorEastAsia"/>
          <w:noProof/>
          <w:sz w:val="22"/>
          <w:lang w:eastAsia="fr-FR"/>
        </w:rPr>
      </w:pPr>
      <w:r w:rsidRPr="001B738F">
        <w:rPr>
          <w:rFonts w:ascii="Times New Roman" w:hAnsi="Times New Roman" w:cs="Times New Roman"/>
          <w:noProof/>
        </w:rPr>
        <w:t>Carte 7 : Richesse potentielle en espèces animales en République du Congo</w:t>
      </w:r>
      <w:r>
        <w:rPr>
          <w:noProof/>
        </w:rPr>
        <w:tab/>
      </w:r>
      <w:r>
        <w:rPr>
          <w:noProof/>
        </w:rPr>
        <w:fldChar w:fldCharType="begin"/>
      </w:r>
      <w:r>
        <w:rPr>
          <w:noProof/>
        </w:rPr>
        <w:instrText xml:space="preserve"> PAGEREF _Toc202796973 \h </w:instrText>
      </w:r>
      <w:r>
        <w:rPr>
          <w:noProof/>
        </w:rPr>
      </w:r>
      <w:r>
        <w:rPr>
          <w:noProof/>
        </w:rPr>
        <w:fldChar w:fldCharType="separate"/>
      </w:r>
      <w:r w:rsidR="001258F1">
        <w:rPr>
          <w:noProof/>
        </w:rPr>
        <w:t>57</w:t>
      </w:r>
      <w:r>
        <w:rPr>
          <w:noProof/>
        </w:rPr>
        <w:fldChar w:fldCharType="end"/>
      </w:r>
    </w:p>
    <w:p w14:paraId="07C0E011" w14:textId="1B1F2572" w:rsidR="00AD0FD5" w:rsidRDefault="00AD0FD5" w:rsidP="001258F1">
      <w:pPr>
        <w:pStyle w:val="TableofFigures"/>
        <w:tabs>
          <w:tab w:val="right" w:leader="dot" w:pos="9062"/>
        </w:tabs>
        <w:spacing w:line="276" w:lineRule="auto"/>
        <w:ind w:firstLine="0"/>
        <w:rPr>
          <w:rFonts w:eastAsiaTheme="minorEastAsia"/>
          <w:noProof/>
          <w:sz w:val="22"/>
          <w:lang w:eastAsia="fr-FR"/>
        </w:rPr>
      </w:pPr>
      <w:r w:rsidRPr="001B738F">
        <w:rPr>
          <w:rFonts w:ascii="Times New Roman" w:hAnsi="Times New Roman" w:cs="Times New Roman"/>
          <w:noProof/>
        </w:rPr>
        <w:t>Carte 8 : Aires protégées de la République du Congo</w:t>
      </w:r>
      <w:r>
        <w:rPr>
          <w:noProof/>
        </w:rPr>
        <w:tab/>
      </w:r>
      <w:r>
        <w:rPr>
          <w:noProof/>
        </w:rPr>
        <w:fldChar w:fldCharType="begin"/>
      </w:r>
      <w:r>
        <w:rPr>
          <w:noProof/>
        </w:rPr>
        <w:instrText xml:space="preserve"> PAGEREF _Toc202796974 \h </w:instrText>
      </w:r>
      <w:r>
        <w:rPr>
          <w:noProof/>
        </w:rPr>
      </w:r>
      <w:r>
        <w:rPr>
          <w:noProof/>
        </w:rPr>
        <w:fldChar w:fldCharType="separate"/>
      </w:r>
      <w:r w:rsidR="001258F1">
        <w:rPr>
          <w:noProof/>
        </w:rPr>
        <w:t>59</w:t>
      </w:r>
      <w:r>
        <w:rPr>
          <w:noProof/>
        </w:rPr>
        <w:fldChar w:fldCharType="end"/>
      </w:r>
    </w:p>
    <w:p w14:paraId="5043CB0F" w14:textId="42C3CF7A" w:rsidR="0051222B" w:rsidRDefault="0051222B" w:rsidP="001258F1">
      <w:pPr>
        <w:spacing w:line="276" w:lineRule="auto"/>
        <w:ind w:firstLine="0"/>
      </w:pPr>
      <w:r>
        <w:fldChar w:fldCharType="end"/>
      </w:r>
    </w:p>
    <w:p w14:paraId="07459315" w14:textId="77777777" w:rsidR="00C85AA0" w:rsidRDefault="00C85AA0" w:rsidP="0051222B">
      <w:pPr>
        <w:ind w:firstLine="0"/>
      </w:pPr>
    </w:p>
    <w:p w14:paraId="6537F28F" w14:textId="77777777" w:rsidR="00C85AA0" w:rsidRDefault="00C85AA0" w:rsidP="0051222B">
      <w:pPr>
        <w:ind w:firstLine="0"/>
      </w:pPr>
    </w:p>
    <w:p w14:paraId="6DFB9E20" w14:textId="77777777" w:rsidR="00C85AA0" w:rsidRDefault="00C85AA0" w:rsidP="0051222B">
      <w:pPr>
        <w:ind w:firstLine="0"/>
      </w:pPr>
    </w:p>
    <w:p w14:paraId="70DF9E56" w14:textId="77777777" w:rsidR="00C85AA0" w:rsidRDefault="00C85AA0" w:rsidP="0051222B">
      <w:pPr>
        <w:ind w:firstLine="0"/>
      </w:pPr>
    </w:p>
    <w:p w14:paraId="44E871BC" w14:textId="18979065" w:rsidR="00C85AA0" w:rsidRDefault="00C85AA0" w:rsidP="0051222B">
      <w:pPr>
        <w:ind w:firstLine="0"/>
      </w:pPr>
    </w:p>
    <w:p w14:paraId="13B261F0" w14:textId="77777777" w:rsidR="00F40AEB" w:rsidRDefault="00F40AEB" w:rsidP="0051222B">
      <w:pPr>
        <w:ind w:firstLine="0"/>
      </w:pPr>
    </w:p>
    <w:p w14:paraId="098B4245" w14:textId="4F5F62A7" w:rsidR="00AD0FD5" w:rsidRDefault="00AD0FD5" w:rsidP="0051222B">
      <w:pPr>
        <w:ind w:firstLine="0"/>
      </w:pPr>
    </w:p>
    <w:p w14:paraId="77A14404" w14:textId="77777777" w:rsidR="001258F1" w:rsidRDefault="001258F1" w:rsidP="0051222B">
      <w:pPr>
        <w:ind w:firstLine="0"/>
      </w:pPr>
    </w:p>
    <w:p w14:paraId="2901616C" w14:textId="77777777" w:rsidR="001258F1" w:rsidRDefault="001258F1" w:rsidP="0051222B">
      <w:pPr>
        <w:ind w:firstLine="0"/>
      </w:pPr>
    </w:p>
    <w:p w14:paraId="584293FB" w14:textId="77777777" w:rsidR="001258F1" w:rsidRDefault="001258F1" w:rsidP="0051222B">
      <w:pPr>
        <w:ind w:firstLine="0"/>
      </w:pPr>
    </w:p>
    <w:p w14:paraId="1D336736" w14:textId="77777777" w:rsidR="001258F1" w:rsidRDefault="001258F1" w:rsidP="0051222B">
      <w:pPr>
        <w:ind w:firstLine="0"/>
      </w:pPr>
    </w:p>
    <w:p w14:paraId="45EF914C" w14:textId="77777777" w:rsidR="001258F1" w:rsidRDefault="001258F1" w:rsidP="0051222B">
      <w:pPr>
        <w:ind w:firstLine="0"/>
      </w:pPr>
    </w:p>
    <w:p w14:paraId="036D8074" w14:textId="77777777" w:rsidR="001258F1" w:rsidRDefault="001258F1" w:rsidP="0051222B">
      <w:pPr>
        <w:ind w:firstLine="0"/>
      </w:pPr>
    </w:p>
    <w:p w14:paraId="19586EBF" w14:textId="77777777" w:rsidR="00AD0FD5" w:rsidRDefault="00AD0FD5" w:rsidP="0051222B">
      <w:pPr>
        <w:ind w:firstLine="0"/>
      </w:pPr>
    </w:p>
    <w:p w14:paraId="49910A99" w14:textId="77777777" w:rsidR="004E55C6" w:rsidRDefault="004E55C6" w:rsidP="0051222B">
      <w:pPr>
        <w:ind w:firstLine="0"/>
      </w:pPr>
    </w:p>
    <w:p w14:paraId="66F1AD56" w14:textId="77777777" w:rsidR="00851E10" w:rsidRPr="008B30A1" w:rsidRDefault="0051222B" w:rsidP="00FA485B">
      <w:pPr>
        <w:pStyle w:val="Heading1"/>
      </w:pPr>
      <w:bookmarkStart w:id="9" w:name="_Toc225479127"/>
      <w:bookmarkStart w:id="10" w:name="_Toc225479707"/>
      <w:r w:rsidRPr="008B30A1">
        <w:lastRenderedPageBreak/>
        <w:t>RÉSUMÉ EXÉCUTIF</w:t>
      </w:r>
      <w:bookmarkEnd w:id="9"/>
      <w:bookmarkEnd w:id="10"/>
      <w:r w:rsidRPr="008B30A1">
        <w:t xml:space="preserve"> </w:t>
      </w:r>
    </w:p>
    <w:p w14:paraId="4B4EB912" w14:textId="77777777" w:rsidR="00851E10" w:rsidRPr="0082186C" w:rsidRDefault="006F636B" w:rsidP="001052AA">
      <w:pPr>
        <w:pStyle w:val="ListParagraph"/>
        <w:numPr>
          <w:ilvl w:val="0"/>
          <w:numId w:val="55"/>
        </w:numPr>
        <w:spacing w:line="240" w:lineRule="auto"/>
        <w:rPr>
          <w:rFonts w:ascii="Times New Roman" w:hAnsi="Times New Roman" w:cs="Times New Roman"/>
          <w:b/>
        </w:rPr>
      </w:pPr>
      <w:r w:rsidRPr="0082186C">
        <w:rPr>
          <w:rFonts w:ascii="Times New Roman" w:hAnsi="Times New Roman" w:cs="Times New Roman"/>
          <w:b/>
        </w:rPr>
        <w:t xml:space="preserve">Contexte de l’étude </w:t>
      </w:r>
    </w:p>
    <w:p w14:paraId="7157F458" w14:textId="16872E09" w:rsidR="006F636B" w:rsidRDefault="006F636B" w:rsidP="00097262">
      <w:pPr>
        <w:spacing w:line="240" w:lineRule="auto"/>
        <w:ind w:firstLine="0"/>
        <w:rPr>
          <w:rFonts w:ascii="Times New Roman" w:eastAsia="Times New Roman" w:hAnsi="Times New Roman" w:cs="Times New Roman"/>
          <w:szCs w:val="24"/>
          <w:lang w:eastAsia="fr-FR"/>
        </w:rPr>
      </w:pPr>
      <w:r>
        <w:rPr>
          <w:rFonts w:ascii="Times New Roman" w:hAnsi="Times New Roman" w:cs="Times New Roman"/>
        </w:rPr>
        <w:t xml:space="preserve">L’économie de la République du Congo dépend </w:t>
      </w:r>
      <w:r w:rsidR="006A07A6">
        <w:rPr>
          <w:rFonts w:ascii="Times New Roman" w:hAnsi="Times New Roman" w:cs="Times New Roman"/>
        </w:rPr>
        <w:t xml:space="preserve">essentiellement des recettes pétrolières </w:t>
      </w:r>
      <w:r w:rsidR="00987677">
        <w:rPr>
          <w:rFonts w:ascii="Times New Roman" w:hAnsi="Times New Roman" w:cs="Times New Roman"/>
        </w:rPr>
        <w:t xml:space="preserve">qui représentent </w:t>
      </w:r>
      <w:r w:rsidR="006A07A6">
        <w:rPr>
          <w:rFonts w:ascii="Times New Roman" w:hAnsi="Times New Roman" w:cs="Times New Roman"/>
        </w:rPr>
        <w:t xml:space="preserve">environ </w:t>
      </w:r>
      <w:r w:rsidR="00987677">
        <w:rPr>
          <w:rFonts w:ascii="Times New Roman" w:hAnsi="Times New Roman" w:cs="Times New Roman"/>
        </w:rPr>
        <w:t xml:space="preserve">la moitié </w:t>
      </w:r>
      <w:r w:rsidR="006A07A6">
        <w:rPr>
          <w:rFonts w:ascii="Times New Roman" w:hAnsi="Times New Roman" w:cs="Times New Roman"/>
        </w:rPr>
        <w:t>du produit intérieur brut (PIB)</w:t>
      </w:r>
      <w:r w:rsidR="00987677">
        <w:rPr>
          <w:rFonts w:ascii="Times New Roman" w:hAnsi="Times New Roman" w:cs="Times New Roman"/>
        </w:rPr>
        <w:t xml:space="preserve"> et 80% de ses exportations. La diversification économique du pays se présente essentielle afin d’inverser la tendance</w:t>
      </w:r>
      <w:r w:rsidR="00092FDD">
        <w:rPr>
          <w:rFonts w:ascii="Times New Roman" w:hAnsi="Times New Roman" w:cs="Times New Roman"/>
        </w:rPr>
        <w:t>, les secteurs de</w:t>
      </w:r>
      <w:r w:rsidR="00097262">
        <w:rPr>
          <w:rFonts w:ascii="Times New Roman" w:hAnsi="Times New Roman" w:cs="Times New Roman"/>
        </w:rPr>
        <w:t xml:space="preserve"> </w:t>
      </w:r>
      <w:r w:rsidR="00097262" w:rsidRPr="00097262">
        <w:rPr>
          <w:rFonts w:ascii="Times New Roman" w:hAnsi="Times New Roman" w:cs="Times New Roman"/>
        </w:rPr>
        <w:t>l’agriculture, de la transformation des aliments et de l’écotourisme sont considérés comme ayant un potentiel particulièrement fort pour contribuer à la croissance durable et à la réduction de la pauvreté au Congo. Ainsi, dans l’objectif d’épouser la vision du gouvernement exprimée à travers le Plan National de Développement (PND) du pays,</w:t>
      </w:r>
      <w:r w:rsidR="00987677">
        <w:rPr>
          <w:rFonts w:ascii="Times New Roman" w:hAnsi="Times New Roman" w:cs="Times New Roman"/>
        </w:rPr>
        <w:t xml:space="preserve"> </w:t>
      </w:r>
      <w:r w:rsidR="00097262">
        <w:rPr>
          <w:rFonts w:ascii="Times New Roman" w:hAnsi="Times New Roman" w:cs="Times New Roman"/>
        </w:rPr>
        <w:t xml:space="preserve">le « Projet de Développement de l’Aviculture et de l’Aquaculture » (PD-2AC) mis en place vise à accroitre durablement </w:t>
      </w:r>
      <w:r w:rsidR="004E64AD" w:rsidRPr="00F34FEC">
        <w:rPr>
          <w:rFonts w:ascii="Times New Roman" w:eastAsia="Times New Roman" w:hAnsi="Times New Roman" w:cs="Times New Roman"/>
          <w:szCs w:val="24"/>
          <w:lang w:eastAsia="fr-FR"/>
        </w:rPr>
        <w:t>la production nationale dans les chaînes de valeur ciblées</w:t>
      </w:r>
      <w:r w:rsidR="004E64AD">
        <w:rPr>
          <w:rFonts w:ascii="Times New Roman" w:eastAsia="Times New Roman" w:hAnsi="Times New Roman" w:cs="Times New Roman"/>
          <w:szCs w:val="24"/>
          <w:lang w:eastAsia="fr-FR"/>
        </w:rPr>
        <w:t>, chaines de valeurs de la volaille et de l’aquaculture en améliorant l’écosystème des affaires.</w:t>
      </w:r>
    </w:p>
    <w:p w14:paraId="76AE5B51" w14:textId="58D2D4C2" w:rsidR="005B1289" w:rsidRDefault="005B1289" w:rsidP="097A7061">
      <w:pPr>
        <w:spacing w:line="240" w:lineRule="auto"/>
        <w:ind w:firstLine="0"/>
        <w:rPr>
          <w:rFonts w:ascii="Times New Roman" w:eastAsia="Times New Roman" w:hAnsi="Times New Roman" w:cs="Times New Roman"/>
          <w:lang w:eastAsia="fr-FR"/>
        </w:rPr>
      </w:pPr>
      <w:r w:rsidRPr="097A7061">
        <w:rPr>
          <w:rFonts w:ascii="Times New Roman" w:eastAsia="Times New Roman" w:hAnsi="Times New Roman" w:cs="Times New Roman"/>
          <w:lang w:eastAsia="fr-FR"/>
        </w:rPr>
        <w:t>Les activités du projet proposées seront susceptibles d</w:t>
      </w:r>
      <w:r w:rsidR="00444059" w:rsidRPr="097A7061">
        <w:rPr>
          <w:rFonts w:ascii="Times New Roman" w:eastAsia="Times New Roman" w:hAnsi="Times New Roman" w:cs="Times New Roman"/>
          <w:lang w:eastAsia="fr-FR"/>
        </w:rPr>
        <w:t xml:space="preserve">’engendrer des impacts négatifs environnementaux et sociaux et exiger l’application des procédures </w:t>
      </w:r>
      <w:r w:rsidR="34D31439" w:rsidRPr="097A7061">
        <w:rPr>
          <w:rFonts w:ascii="Times New Roman" w:eastAsia="Times New Roman" w:hAnsi="Times New Roman" w:cs="Times New Roman"/>
          <w:lang w:eastAsia="fr-FR"/>
        </w:rPr>
        <w:t xml:space="preserve">du Cadre Environnemental et Social </w:t>
      </w:r>
      <w:r w:rsidR="465F57FA" w:rsidRPr="097A7061">
        <w:rPr>
          <w:rFonts w:ascii="Times New Roman" w:eastAsia="Times New Roman" w:hAnsi="Times New Roman" w:cs="Times New Roman"/>
          <w:lang w:eastAsia="fr-FR"/>
        </w:rPr>
        <w:t xml:space="preserve">(CES) </w:t>
      </w:r>
      <w:r w:rsidR="34D31439" w:rsidRPr="097A7061">
        <w:rPr>
          <w:rFonts w:ascii="Times New Roman" w:eastAsia="Times New Roman" w:hAnsi="Times New Roman" w:cs="Times New Roman"/>
          <w:lang w:eastAsia="fr-FR"/>
        </w:rPr>
        <w:t>de la Banque Mondiale</w:t>
      </w:r>
      <w:r w:rsidR="6A45ED65" w:rsidRPr="097A7061">
        <w:rPr>
          <w:rFonts w:ascii="Times New Roman" w:eastAsia="Times New Roman" w:hAnsi="Times New Roman" w:cs="Times New Roman"/>
          <w:lang w:eastAsia="fr-FR"/>
        </w:rPr>
        <w:t>, qui finance le projet</w:t>
      </w:r>
      <w:r w:rsidR="00444059" w:rsidRPr="097A7061">
        <w:rPr>
          <w:rFonts w:ascii="Times New Roman" w:eastAsia="Times New Roman" w:hAnsi="Times New Roman" w:cs="Times New Roman"/>
          <w:lang w:eastAsia="fr-FR"/>
        </w:rPr>
        <w:t>.</w:t>
      </w:r>
    </w:p>
    <w:p w14:paraId="4CC4D6C0" w14:textId="77777777" w:rsidR="00444059" w:rsidRDefault="00444059" w:rsidP="00097262">
      <w:pPr>
        <w:spacing w:line="240" w:lineRule="auto"/>
        <w:ind w:firstLine="0"/>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Toutefois, les sites devant accueillir les sous-projets ne sont pas encore totalement définis et les travaux à réaliser ne sont pas précisément décrits à cette étape de la préparation du projet. C’est ce qui justifie l’élaboration du présent Cadre de Gestion Environnementale et Sociale (CGES)</w:t>
      </w:r>
      <w:r w:rsidR="00E95354" w:rsidRPr="00E95354">
        <w:rPr>
          <w:rFonts w:ascii="Times New Roman" w:eastAsia="Times New Roman" w:hAnsi="Times New Roman" w:cs="Times New Roman"/>
          <w:szCs w:val="24"/>
          <w:lang w:eastAsia="fr-FR"/>
        </w:rPr>
        <w:t xml:space="preserve"> dont l’objectif est de garantir une meilleure prise en compte des préoccupations environnementales et sociales du projet lors de la mise en œuvre des activités, y compris le suivi/évaluation ; ceci conformément aux normes environnementales et sociales (NES) du Cadre Environnemental et Social (CES) de la Banque Mondiale et aux cadres législatifs internationaux et nationaux applicables.</w:t>
      </w:r>
    </w:p>
    <w:p w14:paraId="6A3BB7FE" w14:textId="77777777" w:rsidR="00E95354" w:rsidRPr="0082186C" w:rsidRDefault="00E95354" w:rsidP="001052AA">
      <w:pPr>
        <w:pStyle w:val="ListParagraph"/>
        <w:numPr>
          <w:ilvl w:val="0"/>
          <w:numId w:val="55"/>
        </w:numPr>
        <w:spacing w:line="240" w:lineRule="auto"/>
        <w:rPr>
          <w:rFonts w:ascii="Times New Roman" w:hAnsi="Times New Roman" w:cs="Times New Roman"/>
          <w:b/>
        </w:rPr>
      </w:pPr>
      <w:r w:rsidRPr="0082186C">
        <w:rPr>
          <w:rFonts w:ascii="Times New Roman" w:hAnsi="Times New Roman" w:cs="Times New Roman"/>
          <w:b/>
        </w:rPr>
        <w:t xml:space="preserve">Démarche méthodologique </w:t>
      </w:r>
    </w:p>
    <w:p w14:paraId="1E2477D4" w14:textId="231C8475" w:rsidR="00E95354" w:rsidRDefault="00E95354" w:rsidP="097A7061">
      <w:pPr>
        <w:spacing w:line="240" w:lineRule="auto"/>
        <w:ind w:firstLine="0"/>
        <w:rPr>
          <w:rFonts w:ascii="Times New Roman" w:eastAsia="Times New Roman" w:hAnsi="Times New Roman" w:cs="Times New Roman"/>
          <w:lang w:eastAsia="fr-FR"/>
        </w:rPr>
      </w:pPr>
      <w:r w:rsidRPr="097A7061">
        <w:rPr>
          <w:rFonts w:ascii="Times New Roman" w:eastAsia="Times New Roman" w:hAnsi="Times New Roman" w:cs="Times New Roman"/>
          <w:lang w:eastAsia="fr-FR"/>
        </w:rPr>
        <w:t xml:space="preserve">L’étude a privilégié une démarche participative en concertation avec l’ensemble des acteurs et partenaires concernés par le PD-2AC dans les zones d’intervention du projet. Cette approche a permis d’intégrer au fur et à mesure les avis et arguments </w:t>
      </w:r>
      <w:r w:rsidR="0045458A" w:rsidRPr="097A7061">
        <w:rPr>
          <w:rFonts w:ascii="Times New Roman" w:eastAsia="Times New Roman" w:hAnsi="Times New Roman" w:cs="Times New Roman"/>
          <w:lang w:eastAsia="fr-FR"/>
        </w:rPr>
        <w:t xml:space="preserve">des différents acteurs, ainsi que de capter le retour d’expérience issu de l’analyse des projets similaires. Pour l’atteinte des </w:t>
      </w:r>
      <w:r w:rsidR="00FA7906" w:rsidRPr="097A7061">
        <w:rPr>
          <w:rFonts w:ascii="Times New Roman" w:eastAsia="Times New Roman" w:hAnsi="Times New Roman" w:cs="Times New Roman"/>
          <w:lang w:eastAsia="fr-FR"/>
        </w:rPr>
        <w:t>résultats de l’étude</w:t>
      </w:r>
      <w:r w:rsidR="0045458A" w:rsidRPr="097A7061">
        <w:rPr>
          <w:rFonts w:ascii="Times New Roman" w:eastAsia="Times New Roman" w:hAnsi="Times New Roman" w:cs="Times New Roman"/>
          <w:lang w:eastAsia="fr-FR"/>
        </w:rPr>
        <w:t xml:space="preserve">, </w:t>
      </w:r>
      <w:r w:rsidR="00FA7906" w:rsidRPr="097A7061">
        <w:rPr>
          <w:rFonts w:ascii="Times New Roman" w:eastAsia="Times New Roman" w:hAnsi="Times New Roman" w:cs="Times New Roman"/>
          <w:lang w:eastAsia="fr-FR"/>
        </w:rPr>
        <w:t xml:space="preserve">la démarche méthodologique s’est articulé autour des activités : réunion de cadrage, revue documentaire, collecte de données, les descentes sur le terrain et les consultations </w:t>
      </w:r>
      <w:r w:rsidR="6AEBD34B" w:rsidRPr="097A7061">
        <w:rPr>
          <w:rFonts w:ascii="Times New Roman" w:eastAsia="Times New Roman" w:hAnsi="Times New Roman" w:cs="Times New Roman"/>
          <w:lang w:eastAsia="fr-FR"/>
        </w:rPr>
        <w:t xml:space="preserve">publiques </w:t>
      </w:r>
      <w:r w:rsidR="00FA7906" w:rsidRPr="097A7061">
        <w:rPr>
          <w:rFonts w:ascii="Times New Roman" w:eastAsia="Times New Roman" w:hAnsi="Times New Roman" w:cs="Times New Roman"/>
          <w:lang w:eastAsia="fr-FR"/>
        </w:rPr>
        <w:t>des acteurs clés, le recours aux listes de contrôle des impacts et mesures de gestion des impacts des sous-projets prévus dans le cadre de la mise en œuvre du Projet de Développement de l’Aviculture et de l’Aquaculture.</w:t>
      </w:r>
    </w:p>
    <w:p w14:paraId="2EE481D1" w14:textId="77777777" w:rsidR="00FA7906" w:rsidRPr="0082186C" w:rsidRDefault="00FA7906" w:rsidP="001052AA">
      <w:pPr>
        <w:pStyle w:val="ListParagraph"/>
        <w:numPr>
          <w:ilvl w:val="0"/>
          <w:numId w:val="55"/>
        </w:numPr>
        <w:spacing w:line="240" w:lineRule="auto"/>
        <w:rPr>
          <w:rFonts w:ascii="Times New Roman" w:hAnsi="Times New Roman" w:cs="Times New Roman"/>
          <w:b/>
        </w:rPr>
      </w:pPr>
      <w:r w:rsidRPr="0082186C">
        <w:rPr>
          <w:rFonts w:ascii="Times New Roman" w:hAnsi="Times New Roman" w:cs="Times New Roman"/>
          <w:b/>
        </w:rPr>
        <w:t>Brève description du projet</w:t>
      </w:r>
    </w:p>
    <w:p w14:paraId="096101CD" w14:textId="77777777" w:rsidR="008104CD" w:rsidRDefault="007D1D77" w:rsidP="00097262">
      <w:pPr>
        <w:spacing w:line="240" w:lineRule="auto"/>
        <w:ind w:firstLine="0"/>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Le PD-2AC vise à accroitre durablement la production nationale dans les chaines de valeurs de la volaille et de l’aquaculture tout en améliorant l’écosystème des affaires.</w:t>
      </w:r>
      <w:r w:rsidR="00F336AB" w:rsidRPr="00F336AB">
        <w:rPr>
          <w:rFonts w:ascii="Times New Roman" w:eastAsia="Times New Roman" w:hAnsi="Times New Roman" w:cs="Times New Roman"/>
          <w:szCs w:val="24"/>
          <w:lang w:eastAsia="fr-FR"/>
        </w:rPr>
        <w:t xml:space="preserve"> Le projet devrait entraîner une augmentation</w:t>
      </w:r>
      <w:r w:rsidR="00F336AB" w:rsidRPr="00F34FEC">
        <w:rPr>
          <w:rFonts w:ascii="Times New Roman" w:eastAsia="Times New Roman" w:hAnsi="Times New Roman" w:cs="Times New Roman"/>
          <w:szCs w:val="24"/>
          <w:lang w:eastAsia="fr-FR"/>
        </w:rPr>
        <w:t xml:space="preserve"> de la production nationale dans les deux chaînes de valeur</w:t>
      </w:r>
      <w:r w:rsidR="00F336AB">
        <w:rPr>
          <w:rFonts w:ascii="Times New Roman" w:eastAsia="Times New Roman" w:hAnsi="Times New Roman" w:cs="Times New Roman"/>
          <w:szCs w:val="24"/>
          <w:lang w:eastAsia="fr-FR"/>
        </w:rPr>
        <w:t xml:space="preserve"> ciblées</w:t>
      </w:r>
      <w:r w:rsidR="00F336AB" w:rsidRPr="00F34FEC">
        <w:rPr>
          <w:rFonts w:ascii="Times New Roman" w:eastAsia="Times New Roman" w:hAnsi="Times New Roman" w:cs="Times New Roman"/>
          <w:szCs w:val="24"/>
          <w:lang w:eastAsia="fr-FR"/>
        </w:rPr>
        <w:t>, une augmentation du volume et de la valeur des produits de la volaille et de l'aquaculture produits localement, une croissance de l'emploi et des revenus dans les deux secteurs, et une amélioration de la sécurité alimentaire et nutritionnelle.</w:t>
      </w:r>
    </w:p>
    <w:p w14:paraId="3AB2D553" w14:textId="1C6AB186" w:rsidR="008B19D1" w:rsidRDefault="008B19D1" w:rsidP="00097262">
      <w:pPr>
        <w:spacing w:line="240" w:lineRule="auto"/>
        <w:ind w:firstLine="0"/>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 xml:space="preserve">Le projet </w:t>
      </w:r>
      <w:r w:rsidR="005448EF">
        <w:rPr>
          <w:rFonts w:ascii="Times New Roman" w:eastAsia="Times New Roman" w:hAnsi="Times New Roman" w:cs="Times New Roman"/>
          <w:szCs w:val="24"/>
          <w:lang w:eastAsia="fr-FR"/>
        </w:rPr>
        <w:t xml:space="preserve">sera mis en œuvre à travers </w:t>
      </w:r>
      <w:r w:rsidR="0090757F">
        <w:rPr>
          <w:rFonts w:ascii="Times New Roman" w:eastAsia="Times New Roman" w:hAnsi="Times New Roman" w:cs="Times New Roman"/>
          <w:szCs w:val="24"/>
          <w:lang w:eastAsia="fr-FR"/>
        </w:rPr>
        <w:t>cinq (</w:t>
      </w:r>
      <w:r w:rsidR="00677B41">
        <w:rPr>
          <w:rFonts w:ascii="Times New Roman" w:eastAsia="Times New Roman" w:hAnsi="Times New Roman" w:cs="Times New Roman"/>
          <w:szCs w:val="24"/>
          <w:lang w:eastAsia="fr-FR"/>
        </w:rPr>
        <w:t>5</w:t>
      </w:r>
      <w:r>
        <w:rPr>
          <w:rFonts w:ascii="Times New Roman" w:eastAsia="Times New Roman" w:hAnsi="Times New Roman" w:cs="Times New Roman"/>
          <w:szCs w:val="24"/>
          <w:lang w:eastAsia="fr-FR"/>
        </w:rPr>
        <w:t>) composantes présentées telles que suit :</w:t>
      </w:r>
    </w:p>
    <w:p w14:paraId="28EDA96E" w14:textId="77777777" w:rsidR="00C80FAA" w:rsidRDefault="00C80FAA" w:rsidP="00097262">
      <w:pPr>
        <w:spacing w:line="240" w:lineRule="auto"/>
        <w:ind w:firstLine="0"/>
        <w:rPr>
          <w:rFonts w:ascii="Times New Roman" w:eastAsia="Times New Roman" w:hAnsi="Times New Roman" w:cs="Times New Roman"/>
          <w:szCs w:val="24"/>
          <w:lang w:eastAsia="fr-FR"/>
        </w:rPr>
      </w:pPr>
    </w:p>
    <w:p w14:paraId="14AD033D" w14:textId="6976FFC0" w:rsidR="00C80FAA" w:rsidRPr="00837A16" w:rsidRDefault="00C80FAA" w:rsidP="006F2744">
      <w:pPr>
        <w:ind w:firstLine="0"/>
        <w:rPr>
          <w:rFonts w:ascii="Times New Roman" w:hAnsi="Times New Roman" w:cs="Times New Roman"/>
        </w:rPr>
      </w:pPr>
      <w:r w:rsidRPr="00837A16">
        <w:rPr>
          <w:rFonts w:ascii="Times New Roman" w:hAnsi="Times New Roman" w:cs="Times New Roman"/>
          <w:b/>
          <w:bCs/>
        </w:rPr>
        <w:t>Composante 1</w:t>
      </w:r>
      <w:r w:rsidRPr="00837A16">
        <w:rPr>
          <w:rFonts w:ascii="Times New Roman" w:hAnsi="Times New Roman" w:cs="Times New Roman"/>
        </w:rPr>
        <w:t xml:space="preserve"> : Renforcement des fondements du secteur (28 millions de dollars américains)</w:t>
      </w:r>
    </w:p>
    <w:p w14:paraId="4C61F155" w14:textId="6823785D" w:rsidR="00C80FAA" w:rsidRPr="00837A16" w:rsidRDefault="00C80FAA" w:rsidP="005F0DDE">
      <w:pPr>
        <w:spacing w:line="276" w:lineRule="auto"/>
        <w:ind w:firstLine="0"/>
        <w:rPr>
          <w:rFonts w:ascii="Times New Roman" w:hAnsi="Times New Roman" w:cs="Times New Roman"/>
        </w:rPr>
      </w:pPr>
      <w:r w:rsidRPr="00837A16">
        <w:rPr>
          <w:rFonts w:ascii="Times New Roman" w:hAnsi="Times New Roman" w:cs="Times New Roman"/>
        </w:rPr>
        <w:lastRenderedPageBreak/>
        <w:t>Ce</w:t>
      </w:r>
      <w:r w:rsidR="005226EE">
        <w:rPr>
          <w:rFonts w:ascii="Times New Roman" w:hAnsi="Times New Roman" w:cs="Times New Roman"/>
        </w:rPr>
        <w:t xml:space="preserve">tte composante </w:t>
      </w:r>
      <w:r w:rsidRPr="00837A16">
        <w:rPr>
          <w:rFonts w:ascii="Times New Roman" w:hAnsi="Times New Roman" w:cs="Times New Roman"/>
        </w:rPr>
        <w:t xml:space="preserve"> a pour objectif d'améliorer la disponibilité et l'accessibilité d'intrants de haute qualité et d'un bon rapport coût-efficacité, de renforcer les compétences sectorielles et les capacités techniques, et de fournir les infrastructures essentielles nécessaires pour favoriser une production avicole et aquacole compétitive. Le soutien au projet s'articulera autour de quatre sous-composantes :</w:t>
      </w:r>
    </w:p>
    <w:p w14:paraId="333EC2D3" w14:textId="77777777" w:rsidR="00C80FAA" w:rsidRDefault="00C80FAA" w:rsidP="00097262">
      <w:pPr>
        <w:spacing w:line="240" w:lineRule="auto"/>
        <w:ind w:firstLine="0"/>
        <w:rPr>
          <w:rFonts w:ascii="Times New Roman" w:eastAsia="Times New Roman" w:hAnsi="Times New Roman" w:cs="Times New Roman"/>
          <w:szCs w:val="24"/>
          <w:lang w:eastAsia="fr-FR"/>
        </w:rPr>
      </w:pPr>
    </w:p>
    <w:p w14:paraId="1F272382" w14:textId="77777777" w:rsidR="0033509E" w:rsidRPr="00837A16" w:rsidRDefault="0033509E" w:rsidP="005F0DDE">
      <w:pPr>
        <w:spacing w:line="276" w:lineRule="auto"/>
        <w:ind w:firstLine="0"/>
        <w:rPr>
          <w:rFonts w:ascii="Times New Roman" w:hAnsi="Times New Roman" w:cs="Times New Roman"/>
        </w:rPr>
      </w:pPr>
      <w:r w:rsidRPr="00837A16">
        <w:rPr>
          <w:rFonts w:ascii="Times New Roman" w:hAnsi="Times New Roman" w:cs="Times New Roman"/>
          <w:b/>
          <w:bCs/>
        </w:rPr>
        <w:t>Sous-composante 1.2</w:t>
      </w:r>
      <w:r w:rsidRPr="00837A16">
        <w:rPr>
          <w:rFonts w:ascii="Times New Roman" w:hAnsi="Times New Roman" w:cs="Times New Roman"/>
        </w:rPr>
        <w:t>. Soutien à la production d'alevins et de poussins d'un jour (3 millions de dollars)</w:t>
      </w:r>
    </w:p>
    <w:p w14:paraId="3B89F85C" w14:textId="1F6796F0" w:rsidR="0033509E" w:rsidRPr="00837A16" w:rsidRDefault="0033509E" w:rsidP="005F0DDE">
      <w:pPr>
        <w:spacing w:line="276" w:lineRule="auto"/>
        <w:ind w:firstLine="0"/>
        <w:rPr>
          <w:rFonts w:ascii="Times New Roman" w:hAnsi="Times New Roman" w:cs="Times New Roman"/>
        </w:rPr>
      </w:pPr>
      <w:r w:rsidRPr="00837A16">
        <w:rPr>
          <w:rFonts w:ascii="Times New Roman" w:hAnsi="Times New Roman" w:cs="Times New Roman"/>
        </w:rPr>
        <w:t xml:space="preserve">L'objectif de cette sous-composante est de renforcer les capacités de production d'alevins et de poussins d'un jour de haute qualité, qui constituent les facteurs déterminants les plus importants pour la compétitivité dans les secteurs de l'aquaculture et de l'aviculture </w:t>
      </w:r>
    </w:p>
    <w:p w14:paraId="3709BBDC" w14:textId="77777777" w:rsidR="0033509E" w:rsidRPr="00837A16" w:rsidRDefault="0033509E" w:rsidP="004B393F">
      <w:pPr>
        <w:ind w:firstLine="0"/>
        <w:rPr>
          <w:rFonts w:ascii="Times New Roman" w:hAnsi="Times New Roman" w:cs="Times New Roman"/>
        </w:rPr>
      </w:pPr>
      <w:r w:rsidRPr="00837A16">
        <w:rPr>
          <w:rFonts w:ascii="Times New Roman" w:hAnsi="Times New Roman" w:cs="Times New Roman"/>
          <w:b/>
          <w:bCs/>
        </w:rPr>
        <w:t>Sous-composante 1.3.</w:t>
      </w:r>
      <w:r w:rsidRPr="00837A16">
        <w:rPr>
          <w:rFonts w:ascii="Times New Roman" w:hAnsi="Times New Roman" w:cs="Times New Roman"/>
        </w:rPr>
        <w:t xml:space="preserve"> Soutien au renforcement des compétences et des capacités techniques (2 millions de dollars américains)</w:t>
      </w:r>
    </w:p>
    <w:p w14:paraId="33E95A9B" w14:textId="77777777" w:rsidR="0033509E" w:rsidRPr="00837A16" w:rsidRDefault="0033509E" w:rsidP="005F0DDE">
      <w:pPr>
        <w:spacing w:line="276" w:lineRule="auto"/>
        <w:ind w:firstLine="0"/>
        <w:rPr>
          <w:rFonts w:ascii="Times New Roman" w:hAnsi="Times New Roman" w:cs="Times New Roman"/>
        </w:rPr>
      </w:pPr>
      <w:r w:rsidRPr="00837A16">
        <w:rPr>
          <w:rFonts w:ascii="Times New Roman" w:hAnsi="Times New Roman" w:cs="Times New Roman"/>
          <w:b/>
          <w:bCs/>
        </w:rPr>
        <w:t>Sous-composante 1.4.</w:t>
      </w:r>
      <w:r w:rsidRPr="00837A16">
        <w:rPr>
          <w:rFonts w:ascii="Times New Roman" w:hAnsi="Times New Roman" w:cs="Times New Roman"/>
        </w:rPr>
        <w:t xml:space="preserve"> Soutien aux infrastructures productives résilientes au changement climatique (5 millions de dollars)</w:t>
      </w:r>
    </w:p>
    <w:p w14:paraId="1A45BD89" w14:textId="27B3B621" w:rsidR="0033509E" w:rsidRPr="00837A16" w:rsidRDefault="0033509E" w:rsidP="005F0DDE">
      <w:pPr>
        <w:spacing w:line="276" w:lineRule="auto"/>
        <w:ind w:firstLine="0"/>
        <w:rPr>
          <w:rFonts w:ascii="Times New Roman" w:hAnsi="Times New Roman" w:cs="Times New Roman"/>
        </w:rPr>
      </w:pPr>
      <w:r w:rsidRPr="00837A16">
        <w:rPr>
          <w:rFonts w:ascii="Times New Roman" w:hAnsi="Times New Roman" w:cs="Times New Roman"/>
        </w:rPr>
        <w:t xml:space="preserve">L'objectif est de remédier aux goulets d'étranglement critiques des infrastructures physiques qui font actuellement grimper les prix des produits avicoles et aquacoles produits localement. L'accent sera mis sur certaines ZAP afin de réaliser des économies d'échelle. </w:t>
      </w:r>
    </w:p>
    <w:p w14:paraId="0084E05A" w14:textId="0BAEF325" w:rsidR="0033509E" w:rsidRPr="00837A16" w:rsidRDefault="0090757F" w:rsidP="004B393F">
      <w:pPr>
        <w:ind w:firstLine="0"/>
        <w:rPr>
          <w:rFonts w:ascii="Times New Roman" w:hAnsi="Times New Roman" w:cs="Times New Roman"/>
        </w:rPr>
      </w:pPr>
      <w:r w:rsidRPr="00837A16">
        <w:rPr>
          <w:rFonts w:ascii="Times New Roman" w:hAnsi="Times New Roman" w:cs="Times New Roman"/>
          <w:b/>
          <w:bCs/>
        </w:rPr>
        <w:t>Composante 2</w:t>
      </w:r>
      <w:r w:rsidR="0033509E" w:rsidRPr="00837A16">
        <w:rPr>
          <w:rFonts w:ascii="Times New Roman" w:hAnsi="Times New Roman" w:cs="Times New Roman"/>
        </w:rPr>
        <w:t xml:space="preserve"> : Renforcement du cadre politique et réglementaire (9 millions de dollars américains)</w:t>
      </w:r>
    </w:p>
    <w:p w14:paraId="049F9D4A" w14:textId="6E699BF4" w:rsidR="0033509E" w:rsidRPr="00837A16" w:rsidRDefault="0033509E" w:rsidP="004B393F">
      <w:pPr>
        <w:ind w:firstLine="0"/>
        <w:rPr>
          <w:rFonts w:ascii="Times New Roman" w:hAnsi="Times New Roman" w:cs="Times New Roman"/>
        </w:rPr>
      </w:pPr>
      <w:r w:rsidRPr="00837A16">
        <w:rPr>
          <w:rFonts w:ascii="Times New Roman" w:hAnsi="Times New Roman" w:cs="Times New Roman"/>
        </w:rPr>
        <w:t xml:space="preserve">L'objectif de cette composante est de créer un environnement politique et réglementaire propice à la croissance compétitive et durable des chaînes de valeur de la volaille et de l'aquaculture. </w:t>
      </w:r>
    </w:p>
    <w:p w14:paraId="1383A9C9" w14:textId="28E0DC77" w:rsidR="0033509E" w:rsidRPr="00837A16" w:rsidRDefault="0033509E" w:rsidP="003F7931">
      <w:pPr>
        <w:ind w:firstLine="0"/>
        <w:rPr>
          <w:rFonts w:ascii="Times New Roman" w:hAnsi="Times New Roman" w:cs="Times New Roman"/>
        </w:rPr>
      </w:pPr>
      <w:r w:rsidRPr="00837A16">
        <w:rPr>
          <w:rFonts w:ascii="Times New Roman" w:hAnsi="Times New Roman" w:cs="Times New Roman"/>
          <w:b/>
          <w:bCs/>
        </w:rPr>
        <w:t>Composante 3</w:t>
      </w:r>
      <w:r w:rsidRPr="00837A16">
        <w:rPr>
          <w:rFonts w:ascii="Times New Roman" w:hAnsi="Times New Roman" w:cs="Times New Roman"/>
        </w:rPr>
        <w:t xml:space="preserve"> : Élargir l'accès au financement (17 millions de dollars)</w:t>
      </w:r>
    </w:p>
    <w:p w14:paraId="3D154E20" w14:textId="3B6A7B3E" w:rsidR="0033509E" w:rsidRPr="00837A16" w:rsidRDefault="0033509E" w:rsidP="005F0DDE">
      <w:pPr>
        <w:spacing w:line="276" w:lineRule="auto"/>
        <w:ind w:firstLine="0"/>
        <w:rPr>
          <w:rFonts w:ascii="Times New Roman" w:hAnsi="Times New Roman" w:cs="Times New Roman"/>
        </w:rPr>
      </w:pPr>
      <w:r w:rsidRPr="00837A16">
        <w:rPr>
          <w:rFonts w:ascii="Times New Roman" w:hAnsi="Times New Roman" w:cs="Times New Roman"/>
        </w:rPr>
        <w:t xml:space="preserve">Cette composante s'inscrit dans une approche progressive et adaptative, tenant compte du stade précoce de développement des marchés du financement agricole en République de Chine (ROC) et de la nécessité de renforcer progressivement les capacités tant du côté de la demande que de l'offre, tout en mobilisant des capitaux privés. </w:t>
      </w:r>
    </w:p>
    <w:p w14:paraId="7562EDC0" w14:textId="5FDA12EB" w:rsidR="0033509E" w:rsidRPr="00837A16" w:rsidRDefault="0090757F" w:rsidP="005F0DDE">
      <w:pPr>
        <w:spacing w:line="276" w:lineRule="auto"/>
        <w:ind w:firstLine="0"/>
        <w:rPr>
          <w:rFonts w:ascii="Times New Roman" w:hAnsi="Times New Roman" w:cs="Times New Roman"/>
        </w:rPr>
      </w:pPr>
      <w:r w:rsidRPr="00837A16">
        <w:rPr>
          <w:rFonts w:ascii="Times New Roman" w:hAnsi="Times New Roman" w:cs="Times New Roman"/>
          <w:b/>
          <w:bCs/>
        </w:rPr>
        <w:t>Composante 4</w:t>
      </w:r>
      <w:r w:rsidR="0033509E" w:rsidRPr="00837A16">
        <w:rPr>
          <w:rFonts w:ascii="Times New Roman" w:hAnsi="Times New Roman" w:cs="Times New Roman"/>
        </w:rPr>
        <w:t xml:space="preserve"> : Intervention d'urgence (0 million de dollars américains)</w:t>
      </w:r>
    </w:p>
    <w:p w14:paraId="6F47CD91" w14:textId="4FF72851" w:rsidR="0033509E" w:rsidRPr="00837A16" w:rsidRDefault="0033509E" w:rsidP="005F0DDE">
      <w:pPr>
        <w:spacing w:line="276" w:lineRule="auto"/>
        <w:ind w:firstLine="0"/>
        <w:rPr>
          <w:rFonts w:ascii="Times New Roman" w:hAnsi="Times New Roman" w:cs="Times New Roman"/>
        </w:rPr>
      </w:pPr>
      <w:r w:rsidRPr="00837A16">
        <w:rPr>
          <w:rFonts w:ascii="Times New Roman" w:hAnsi="Times New Roman" w:cs="Times New Roman"/>
        </w:rPr>
        <w:t>Ce</w:t>
      </w:r>
      <w:r w:rsidR="00C23C81">
        <w:rPr>
          <w:rFonts w:ascii="Times New Roman" w:hAnsi="Times New Roman" w:cs="Times New Roman"/>
        </w:rPr>
        <w:t>tte composante</w:t>
      </w:r>
      <w:r w:rsidR="003F7931">
        <w:rPr>
          <w:rFonts w:ascii="Times New Roman" w:hAnsi="Times New Roman" w:cs="Times New Roman"/>
        </w:rPr>
        <w:t xml:space="preserve"> </w:t>
      </w:r>
      <w:r w:rsidRPr="00837A16">
        <w:rPr>
          <w:rFonts w:ascii="Times New Roman" w:hAnsi="Times New Roman" w:cs="Times New Roman"/>
        </w:rPr>
        <w:t>prévoit, dans le cadre du projet, un mécanisme destiné à financer une intervention en cas de catastrophe naturelle, d'épidémie ou de toute autre situation d'urgence éligible, si celle-ci venait à se produire.</w:t>
      </w:r>
    </w:p>
    <w:p w14:paraId="30A62664" w14:textId="77777777" w:rsidR="0033509E" w:rsidRPr="00837A16" w:rsidRDefault="0033509E" w:rsidP="005F0DDE">
      <w:pPr>
        <w:spacing w:line="276" w:lineRule="auto"/>
        <w:ind w:firstLine="0"/>
        <w:rPr>
          <w:rFonts w:ascii="Times New Roman" w:hAnsi="Times New Roman" w:cs="Times New Roman"/>
        </w:rPr>
      </w:pPr>
      <w:r w:rsidRPr="00837A16">
        <w:rPr>
          <w:rFonts w:ascii="Times New Roman" w:hAnsi="Times New Roman" w:cs="Times New Roman"/>
          <w:b/>
          <w:bCs/>
        </w:rPr>
        <w:t>Composante 5 :</w:t>
      </w:r>
      <w:r w:rsidRPr="00837A16">
        <w:rPr>
          <w:rFonts w:ascii="Times New Roman" w:hAnsi="Times New Roman" w:cs="Times New Roman"/>
        </w:rPr>
        <w:t xml:space="preserve"> Gestion du projet (6 millions de dollars)</w:t>
      </w:r>
    </w:p>
    <w:p w14:paraId="711BA7C3" w14:textId="77777777" w:rsidR="0033509E" w:rsidRPr="00837A16" w:rsidRDefault="0033509E" w:rsidP="005F0DDE">
      <w:pPr>
        <w:spacing w:line="276" w:lineRule="auto"/>
        <w:ind w:firstLine="0"/>
        <w:rPr>
          <w:rFonts w:ascii="Times New Roman" w:hAnsi="Times New Roman" w:cs="Times New Roman"/>
        </w:rPr>
      </w:pPr>
      <w:r w:rsidRPr="00837A16">
        <w:rPr>
          <w:rFonts w:ascii="Times New Roman" w:hAnsi="Times New Roman" w:cs="Times New Roman"/>
        </w:rPr>
        <w:t>Cette composante permettra de renforcer les capacités en matière de gestion, de suivi et d'évaluation du projet (notamment dans les domaines des marchés publics et de la gestion financière) grâce à la fourniture de biens, de services de consultants, de formations et au financement des coûts d'exploitation supplémentaires.</w:t>
      </w:r>
    </w:p>
    <w:p w14:paraId="3518C555" w14:textId="77777777" w:rsidR="00EB7C8C" w:rsidRDefault="00EB7C8C" w:rsidP="00097262">
      <w:pPr>
        <w:spacing w:line="240" w:lineRule="auto"/>
        <w:ind w:firstLine="0"/>
        <w:rPr>
          <w:rFonts w:ascii="Times New Roman" w:eastAsia="Times New Roman" w:hAnsi="Times New Roman" w:cs="Times New Roman"/>
          <w:szCs w:val="24"/>
          <w:lang w:eastAsia="fr-FR"/>
        </w:rPr>
      </w:pPr>
    </w:p>
    <w:p w14:paraId="4704176E" w14:textId="77777777" w:rsidR="008B12DB" w:rsidRPr="0082186C" w:rsidRDefault="008B12DB" w:rsidP="001052AA">
      <w:pPr>
        <w:pStyle w:val="ListParagraph"/>
        <w:numPr>
          <w:ilvl w:val="0"/>
          <w:numId w:val="55"/>
        </w:numPr>
        <w:spacing w:line="240" w:lineRule="auto"/>
        <w:rPr>
          <w:rFonts w:ascii="Times New Roman" w:hAnsi="Times New Roman" w:cs="Times New Roman"/>
          <w:b/>
        </w:rPr>
      </w:pPr>
      <w:r w:rsidRPr="0082186C">
        <w:rPr>
          <w:rFonts w:ascii="Times New Roman" w:hAnsi="Times New Roman" w:cs="Times New Roman"/>
          <w:b/>
        </w:rPr>
        <w:t>Brève description de la zone d’intervention du projet (ZIP)</w:t>
      </w:r>
    </w:p>
    <w:p w14:paraId="63BCD79F" w14:textId="77777777" w:rsidR="0051222B" w:rsidRDefault="0051222B" w:rsidP="0051222B">
      <w:pPr>
        <w:spacing w:line="240" w:lineRule="auto"/>
        <w:ind w:firstLine="0"/>
        <w:rPr>
          <w:rFonts w:ascii="Times New Roman" w:eastAsia="Times New Roman" w:hAnsi="Times New Roman" w:cs="Times New Roman"/>
          <w:szCs w:val="24"/>
          <w:lang w:eastAsia="fr-FR"/>
        </w:rPr>
      </w:pPr>
      <w:r w:rsidRPr="00F34FEC">
        <w:rPr>
          <w:rFonts w:ascii="Times New Roman" w:eastAsia="Times New Roman" w:hAnsi="Times New Roman" w:cs="Times New Roman"/>
          <w:szCs w:val="24"/>
          <w:lang w:eastAsia="fr-FR"/>
        </w:rPr>
        <w:t>Bien que le projet ait une couverture « nationale » - pouvant potentiellement être mis en œuvre dans les 15 départements du pays, au sein de ces départements, les interventions seront regroupées autour des ZAP déjà identifiées, afin de favoris</w:t>
      </w:r>
      <w:r>
        <w:rPr>
          <w:rFonts w:ascii="Times New Roman" w:eastAsia="Times New Roman" w:hAnsi="Times New Roman" w:cs="Times New Roman"/>
          <w:szCs w:val="24"/>
          <w:lang w:eastAsia="fr-FR"/>
        </w:rPr>
        <w:t>er une concentration spatiale de</w:t>
      </w:r>
      <w:r w:rsidRPr="00F34FEC">
        <w:rPr>
          <w:rFonts w:ascii="Times New Roman" w:eastAsia="Times New Roman" w:hAnsi="Times New Roman" w:cs="Times New Roman"/>
          <w:szCs w:val="24"/>
          <w:lang w:eastAsia="fr-FR"/>
        </w:rPr>
        <w:t xml:space="preserve"> soutien dans une sorte d'approche de zone agro-industrielle spéciale</w:t>
      </w:r>
      <w:r>
        <w:rPr>
          <w:rFonts w:ascii="Times New Roman" w:eastAsia="Times New Roman" w:hAnsi="Times New Roman" w:cs="Times New Roman"/>
          <w:szCs w:val="24"/>
          <w:lang w:eastAsia="fr-FR"/>
        </w:rPr>
        <w:t>.</w:t>
      </w:r>
    </w:p>
    <w:p w14:paraId="0DDA3EE4" w14:textId="77777777" w:rsidR="008B12DB" w:rsidRPr="0082186C" w:rsidRDefault="0062720C" w:rsidP="001052AA">
      <w:pPr>
        <w:pStyle w:val="ListParagraph"/>
        <w:numPr>
          <w:ilvl w:val="0"/>
          <w:numId w:val="55"/>
        </w:numPr>
        <w:spacing w:line="240" w:lineRule="auto"/>
        <w:contextualSpacing w:val="0"/>
        <w:rPr>
          <w:rFonts w:ascii="Times New Roman" w:hAnsi="Times New Roman" w:cs="Times New Roman"/>
          <w:b/>
        </w:rPr>
      </w:pPr>
      <w:r w:rsidRPr="0082186C">
        <w:rPr>
          <w:rFonts w:ascii="Times New Roman" w:hAnsi="Times New Roman" w:cs="Times New Roman"/>
          <w:b/>
        </w:rPr>
        <w:t>Enjeux environnementaux et socio-économiques en rapport avec le projet</w:t>
      </w:r>
    </w:p>
    <w:p w14:paraId="318BA3F7" w14:textId="77777777" w:rsidR="0082186C" w:rsidRPr="0082186C" w:rsidRDefault="0082186C" w:rsidP="0082186C">
      <w:pPr>
        <w:spacing w:line="240" w:lineRule="auto"/>
        <w:ind w:firstLine="0"/>
        <w:rPr>
          <w:rFonts w:ascii="Times New Roman" w:eastAsia="Times New Roman" w:hAnsi="Times New Roman" w:cs="Times New Roman"/>
          <w:szCs w:val="24"/>
          <w:lang w:eastAsia="fr-FR"/>
        </w:rPr>
      </w:pPr>
      <w:r w:rsidRPr="0082186C">
        <w:rPr>
          <w:rFonts w:ascii="Times New Roman" w:eastAsia="Times New Roman" w:hAnsi="Times New Roman" w:cs="Times New Roman"/>
          <w:szCs w:val="24"/>
          <w:lang w:eastAsia="fr-FR"/>
        </w:rPr>
        <w:t>Dans la zone d’intervention du projet, les principaux enjeux environnementaux et sociaux sont présentés dans le tableau</w:t>
      </w:r>
      <w:r>
        <w:rPr>
          <w:rFonts w:ascii="Times New Roman" w:eastAsia="Times New Roman" w:hAnsi="Times New Roman" w:cs="Times New Roman"/>
          <w:szCs w:val="24"/>
          <w:lang w:eastAsia="fr-FR"/>
        </w:rPr>
        <w:t xml:space="preserve"> ci-dessous :</w:t>
      </w:r>
    </w:p>
    <w:tbl>
      <w:tblPr>
        <w:tblStyle w:val="GridTable4"/>
        <w:tblW w:w="944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0"/>
        <w:gridCol w:w="4758"/>
        <w:gridCol w:w="2497"/>
      </w:tblGrid>
      <w:tr w:rsidR="0082186C" w:rsidRPr="0082186C" w14:paraId="7358C7CC" w14:textId="77777777" w:rsidTr="00FA485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90" w:type="dxa"/>
            <w:tcBorders>
              <w:top w:val="none" w:sz="0" w:space="0" w:color="auto"/>
              <w:left w:val="none" w:sz="0" w:space="0" w:color="auto"/>
              <w:bottom w:val="none" w:sz="0" w:space="0" w:color="auto"/>
              <w:right w:val="none" w:sz="0" w:space="0" w:color="auto"/>
            </w:tcBorders>
          </w:tcPr>
          <w:p w14:paraId="1433A0FE" w14:textId="77777777" w:rsidR="0082186C" w:rsidRPr="0082186C" w:rsidRDefault="0082186C" w:rsidP="00515BEA">
            <w:pPr>
              <w:spacing w:line="240" w:lineRule="auto"/>
              <w:ind w:firstLine="0"/>
              <w:jc w:val="center"/>
              <w:rPr>
                <w:rFonts w:ascii="Times New Roman" w:hAnsi="Times New Roman" w:cs="Times New Roman"/>
                <w:szCs w:val="24"/>
              </w:rPr>
            </w:pPr>
            <w:r w:rsidRPr="0082186C">
              <w:rPr>
                <w:rFonts w:ascii="Times New Roman" w:hAnsi="Times New Roman" w:cs="Times New Roman"/>
                <w:szCs w:val="24"/>
              </w:rPr>
              <w:t>Enjeux</w:t>
            </w:r>
          </w:p>
        </w:tc>
        <w:tc>
          <w:tcPr>
            <w:tcW w:w="4758" w:type="dxa"/>
            <w:tcBorders>
              <w:top w:val="none" w:sz="0" w:space="0" w:color="auto"/>
              <w:left w:val="none" w:sz="0" w:space="0" w:color="auto"/>
              <w:bottom w:val="none" w:sz="0" w:space="0" w:color="auto"/>
              <w:right w:val="none" w:sz="0" w:space="0" w:color="auto"/>
            </w:tcBorders>
          </w:tcPr>
          <w:p w14:paraId="31FF54C8" w14:textId="77777777" w:rsidR="0082186C" w:rsidRPr="0082186C" w:rsidRDefault="0082186C" w:rsidP="00515BEA">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Description</w:t>
            </w:r>
          </w:p>
        </w:tc>
        <w:tc>
          <w:tcPr>
            <w:tcW w:w="2497" w:type="dxa"/>
            <w:tcBorders>
              <w:top w:val="none" w:sz="0" w:space="0" w:color="auto"/>
              <w:left w:val="none" w:sz="0" w:space="0" w:color="auto"/>
              <w:bottom w:val="none" w:sz="0" w:space="0" w:color="auto"/>
              <w:right w:val="none" w:sz="0" w:space="0" w:color="auto"/>
            </w:tcBorders>
            <w:vAlign w:val="center"/>
          </w:tcPr>
          <w:p w14:paraId="4999BEDC" w14:textId="77777777" w:rsidR="0082186C" w:rsidRPr="0082186C" w:rsidRDefault="0082186C" w:rsidP="00515BEA">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Niveau de sensibilité</w:t>
            </w:r>
          </w:p>
        </w:tc>
      </w:tr>
      <w:tr w:rsidR="0082186C" w:rsidRPr="0082186C" w14:paraId="57725CBC" w14:textId="77777777" w:rsidTr="00FA48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val="restart"/>
            <w:vAlign w:val="center"/>
          </w:tcPr>
          <w:p w14:paraId="010EFF02" w14:textId="77777777" w:rsidR="0082186C" w:rsidRPr="0082186C" w:rsidRDefault="0082186C" w:rsidP="00515BEA">
            <w:pPr>
              <w:spacing w:line="240" w:lineRule="auto"/>
              <w:ind w:firstLine="0"/>
              <w:jc w:val="center"/>
              <w:rPr>
                <w:rFonts w:ascii="Times New Roman" w:hAnsi="Times New Roman" w:cs="Times New Roman"/>
                <w:szCs w:val="24"/>
              </w:rPr>
            </w:pPr>
            <w:r w:rsidRPr="0082186C">
              <w:rPr>
                <w:rFonts w:ascii="Times New Roman" w:hAnsi="Times New Roman" w:cs="Times New Roman"/>
                <w:szCs w:val="24"/>
              </w:rPr>
              <w:t>Environnementaux</w:t>
            </w:r>
          </w:p>
        </w:tc>
        <w:tc>
          <w:tcPr>
            <w:tcW w:w="4758" w:type="dxa"/>
          </w:tcPr>
          <w:p w14:paraId="1B7AF2BD" w14:textId="77777777" w:rsidR="0082186C" w:rsidRPr="0082186C" w:rsidRDefault="0082186C" w:rsidP="00515BEA">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Pression sur les ressources naturelles</w:t>
            </w:r>
          </w:p>
        </w:tc>
        <w:tc>
          <w:tcPr>
            <w:tcW w:w="2497" w:type="dxa"/>
            <w:shd w:val="clear" w:color="auto" w:fill="FF0000"/>
            <w:vAlign w:val="center"/>
          </w:tcPr>
          <w:p w14:paraId="27F9EAC5" w14:textId="77777777" w:rsidR="0082186C" w:rsidRPr="0082186C" w:rsidRDefault="0082186C" w:rsidP="00515BE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r w:rsidR="0082186C" w:rsidRPr="0082186C" w14:paraId="321FCEB1" w14:textId="77777777" w:rsidTr="00FA485B">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3A0FF5F2" w14:textId="77777777" w:rsidR="0082186C" w:rsidRPr="0082186C" w:rsidRDefault="0082186C" w:rsidP="00515BEA">
            <w:pPr>
              <w:spacing w:line="240" w:lineRule="auto"/>
              <w:ind w:firstLine="0"/>
              <w:jc w:val="center"/>
              <w:rPr>
                <w:rFonts w:ascii="Times New Roman" w:hAnsi="Times New Roman" w:cs="Times New Roman"/>
                <w:szCs w:val="24"/>
              </w:rPr>
            </w:pPr>
          </w:p>
        </w:tc>
        <w:tc>
          <w:tcPr>
            <w:tcW w:w="4758" w:type="dxa"/>
          </w:tcPr>
          <w:p w14:paraId="1D3E2468" w14:textId="77777777" w:rsidR="0082186C" w:rsidRPr="0082186C" w:rsidRDefault="0082186C" w:rsidP="00515BEA">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Gestion des pesticides/ Gestion de déchets</w:t>
            </w:r>
          </w:p>
        </w:tc>
        <w:tc>
          <w:tcPr>
            <w:tcW w:w="2497" w:type="dxa"/>
            <w:shd w:val="clear" w:color="auto" w:fill="FF0000"/>
            <w:vAlign w:val="center"/>
          </w:tcPr>
          <w:p w14:paraId="72C450F6" w14:textId="77777777" w:rsidR="0082186C" w:rsidRPr="0082186C" w:rsidRDefault="0082186C" w:rsidP="00515BE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r w:rsidR="0082186C" w:rsidRPr="0082186C" w14:paraId="31B0A4E1" w14:textId="77777777" w:rsidTr="00FA48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5630AD66" w14:textId="77777777" w:rsidR="0082186C" w:rsidRPr="0082186C" w:rsidRDefault="0082186C" w:rsidP="00515BEA">
            <w:pPr>
              <w:spacing w:line="240" w:lineRule="auto"/>
              <w:ind w:firstLine="0"/>
              <w:jc w:val="center"/>
              <w:rPr>
                <w:rFonts w:ascii="Times New Roman" w:hAnsi="Times New Roman" w:cs="Times New Roman"/>
                <w:szCs w:val="24"/>
              </w:rPr>
            </w:pPr>
          </w:p>
        </w:tc>
        <w:tc>
          <w:tcPr>
            <w:tcW w:w="4758" w:type="dxa"/>
          </w:tcPr>
          <w:p w14:paraId="41FA7B8C" w14:textId="77777777" w:rsidR="0082186C" w:rsidRPr="0082186C" w:rsidRDefault="0082186C" w:rsidP="00515BEA">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Adaptation aux changements climatiques</w:t>
            </w:r>
          </w:p>
        </w:tc>
        <w:tc>
          <w:tcPr>
            <w:tcW w:w="2497" w:type="dxa"/>
            <w:shd w:val="clear" w:color="auto" w:fill="FF0000"/>
            <w:vAlign w:val="center"/>
          </w:tcPr>
          <w:p w14:paraId="59989823" w14:textId="77777777" w:rsidR="0082186C" w:rsidRPr="0082186C" w:rsidRDefault="0082186C" w:rsidP="00515BE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r w:rsidR="0082186C" w:rsidRPr="0082186C" w14:paraId="65B50C6B" w14:textId="77777777" w:rsidTr="00FA485B">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61829076" w14:textId="77777777" w:rsidR="0082186C" w:rsidRPr="0082186C" w:rsidRDefault="0082186C" w:rsidP="00515BEA">
            <w:pPr>
              <w:spacing w:line="240" w:lineRule="auto"/>
              <w:ind w:firstLine="0"/>
              <w:jc w:val="center"/>
              <w:rPr>
                <w:rFonts w:ascii="Times New Roman" w:hAnsi="Times New Roman" w:cs="Times New Roman"/>
                <w:szCs w:val="24"/>
              </w:rPr>
            </w:pPr>
          </w:p>
        </w:tc>
        <w:tc>
          <w:tcPr>
            <w:tcW w:w="4758" w:type="dxa"/>
          </w:tcPr>
          <w:p w14:paraId="1F3211B6" w14:textId="77777777" w:rsidR="0082186C" w:rsidRPr="0082186C" w:rsidRDefault="0082186C" w:rsidP="00515BEA">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Pollution des ressources en eau</w:t>
            </w:r>
          </w:p>
        </w:tc>
        <w:tc>
          <w:tcPr>
            <w:tcW w:w="2497" w:type="dxa"/>
            <w:shd w:val="clear" w:color="auto" w:fill="FFFF00"/>
            <w:vAlign w:val="center"/>
          </w:tcPr>
          <w:p w14:paraId="05BC76E8" w14:textId="77777777" w:rsidR="0082186C" w:rsidRPr="0082186C" w:rsidRDefault="0082186C" w:rsidP="00515BE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Modéré</w:t>
            </w:r>
          </w:p>
        </w:tc>
      </w:tr>
      <w:tr w:rsidR="0082186C" w:rsidRPr="0082186C" w14:paraId="158F2E72" w14:textId="77777777" w:rsidTr="00FA48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val="restart"/>
            <w:vAlign w:val="center"/>
          </w:tcPr>
          <w:p w14:paraId="353DCF36" w14:textId="77777777" w:rsidR="0082186C" w:rsidRPr="0082186C" w:rsidRDefault="0082186C" w:rsidP="00515BEA">
            <w:pPr>
              <w:spacing w:line="240" w:lineRule="auto"/>
              <w:ind w:firstLine="0"/>
              <w:jc w:val="center"/>
              <w:rPr>
                <w:rFonts w:ascii="Times New Roman" w:hAnsi="Times New Roman" w:cs="Times New Roman"/>
                <w:szCs w:val="24"/>
              </w:rPr>
            </w:pPr>
            <w:r w:rsidRPr="0082186C">
              <w:rPr>
                <w:rFonts w:ascii="Times New Roman" w:hAnsi="Times New Roman" w:cs="Times New Roman"/>
                <w:szCs w:val="24"/>
              </w:rPr>
              <w:t>Social</w:t>
            </w:r>
          </w:p>
        </w:tc>
        <w:tc>
          <w:tcPr>
            <w:tcW w:w="4758" w:type="dxa"/>
          </w:tcPr>
          <w:p w14:paraId="7592A7BB" w14:textId="77777777" w:rsidR="0082186C" w:rsidRPr="0082186C" w:rsidRDefault="0082186C" w:rsidP="00515BEA">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Afflux non contrôlé de population</w:t>
            </w:r>
          </w:p>
        </w:tc>
        <w:tc>
          <w:tcPr>
            <w:tcW w:w="2497" w:type="dxa"/>
            <w:shd w:val="clear" w:color="auto" w:fill="FFFF00"/>
            <w:vAlign w:val="center"/>
          </w:tcPr>
          <w:p w14:paraId="6579A6E0" w14:textId="77777777" w:rsidR="0082186C" w:rsidRPr="0082186C" w:rsidRDefault="0082186C" w:rsidP="00515BE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Modéré</w:t>
            </w:r>
          </w:p>
        </w:tc>
      </w:tr>
      <w:tr w:rsidR="0082186C" w:rsidRPr="0082186C" w14:paraId="79B02C9A" w14:textId="77777777" w:rsidTr="00FA485B">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2BA226A1" w14:textId="77777777" w:rsidR="0082186C" w:rsidRPr="0082186C" w:rsidRDefault="0082186C" w:rsidP="00515BEA">
            <w:pPr>
              <w:spacing w:line="240" w:lineRule="auto"/>
              <w:ind w:firstLine="0"/>
              <w:jc w:val="center"/>
              <w:rPr>
                <w:rFonts w:ascii="Times New Roman" w:hAnsi="Times New Roman" w:cs="Times New Roman"/>
                <w:szCs w:val="24"/>
              </w:rPr>
            </w:pPr>
          </w:p>
        </w:tc>
        <w:tc>
          <w:tcPr>
            <w:tcW w:w="4758" w:type="dxa"/>
          </w:tcPr>
          <w:p w14:paraId="4C490121" w14:textId="77777777" w:rsidR="0082186C" w:rsidRPr="0082186C" w:rsidRDefault="0082186C" w:rsidP="00515BEA">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Sécurité et santé des employés et des communautés</w:t>
            </w:r>
          </w:p>
        </w:tc>
        <w:tc>
          <w:tcPr>
            <w:tcW w:w="2497" w:type="dxa"/>
            <w:shd w:val="clear" w:color="auto" w:fill="FF0000"/>
            <w:vAlign w:val="center"/>
          </w:tcPr>
          <w:p w14:paraId="301EB5FD" w14:textId="77777777" w:rsidR="0082186C" w:rsidRPr="0082186C" w:rsidRDefault="0082186C" w:rsidP="00515BE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r w:rsidR="0082186C" w:rsidRPr="0082186C" w14:paraId="564CEC6B" w14:textId="77777777" w:rsidTr="00FA48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17AD93B2" w14:textId="77777777" w:rsidR="0082186C" w:rsidRPr="0082186C" w:rsidRDefault="0082186C" w:rsidP="00515BEA">
            <w:pPr>
              <w:spacing w:line="240" w:lineRule="auto"/>
              <w:ind w:firstLine="0"/>
              <w:jc w:val="center"/>
              <w:rPr>
                <w:rFonts w:ascii="Times New Roman" w:hAnsi="Times New Roman" w:cs="Times New Roman"/>
                <w:szCs w:val="24"/>
              </w:rPr>
            </w:pPr>
          </w:p>
        </w:tc>
        <w:tc>
          <w:tcPr>
            <w:tcW w:w="4758" w:type="dxa"/>
          </w:tcPr>
          <w:p w14:paraId="1E8B6FE2" w14:textId="77777777" w:rsidR="0082186C" w:rsidRPr="0082186C" w:rsidRDefault="0082186C" w:rsidP="00515BEA">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Sécurité des biens et des personnes</w:t>
            </w:r>
          </w:p>
        </w:tc>
        <w:tc>
          <w:tcPr>
            <w:tcW w:w="2497" w:type="dxa"/>
            <w:shd w:val="clear" w:color="auto" w:fill="FFFF00"/>
            <w:vAlign w:val="center"/>
          </w:tcPr>
          <w:p w14:paraId="65D30E20" w14:textId="77777777" w:rsidR="0082186C" w:rsidRPr="0082186C" w:rsidRDefault="0082186C" w:rsidP="00515BE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Modéré</w:t>
            </w:r>
          </w:p>
        </w:tc>
      </w:tr>
      <w:tr w:rsidR="0082186C" w:rsidRPr="0082186C" w14:paraId="31BED4F0" w14:textId="77777777" w:rsidTr="00FA485B">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0DE4B5B7" w14:textId="77777777" w:rsidR="0082186C" w:rsidRPr="0082186C" w:rsidRDefault="0082186C" w:rsidP="00515BEA">
            <w:pPr>
              <w:spacing w:line="240" w:lineRule="auto"/>
              <w:ind w:firstLine="0"/>
              <w:jc w:val="center"/>
              <w:rPr>
                <w:rFonts w:ascii="Times New Roman" w:hAnsi="Times New Roman" w:cs="Times New Roman"/>
                <w:szCs w:val="24"/>
              </w:rPr>
            </w:pPr>
          </w:p>
        </w:tc>
        <w:tc>
          <w:tcPr>
            <w:tcW w:w="4758" w:type="dxa"/>
          </w:tcPr>
          <w:p w14:paraId="5E9CB2FE" w14:textId="77777777" w:rsidR="0082186C" w:rsidRPr="0082186C" w:rsidRDefault="0082186C" w:rsidP="00515BEA">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Conflits fonciers</w:t>
            </w:r>
          </w:p>
        </w:tc>
        <w:tc>
          <w:tcPr>
            <w:tcW w:w="2497" w:type="dxa"/>
            <w:shd w:val="clear" w:color="auto" w:fill="FFFF00"/>
            <w:vAlign w:val="center"/>
          </w:tcPr>
          <w:p w14:paraId="3062AEBF" w14:textId="77777777" w:rsidR="0082186C" w:rsidRPr="0082186C" w:rsidRDefault="0082186C" w:rsidP="00515BE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Modéré</w:t>
            </w:r>
          </w:p>
        </w:tc>
      </w:tr>
      <w:tr w:rsidR="0082186C" w:rsidRPr="0082186C" w14:paraId="0C8D5FB2" w14:textId="77777777" w:rsidTr="00FA48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66204FF1" w14:textId="77777777" w:rsidR="0082186C" w:rsidRPr="0082186C" w:rsidRDefault="0082186C" w:rsidP="00515BEA">
            <w:pPr>
              <w:spacing w:line="240" w:lineRule="auto"/>
              <w:ind w:firstLine="0"/>
              <w:jc w:val="center"/>
              <w:rPr>
                <w:rFonts w:ascii="Times New Roman" w:hAnsi="Times New Roman" w:cs="Times New Roman"/>
                <w:szCs w:val="24"/>
              </w:rPr>
            </w:pPr>
          </w:p>
        </w:tc>
        <w:tc>
          <w:tcPr>
            <w:tcW w:w="4758" w:type="dxa"/>
          </w:tcPr>
          <w:p w14:paraId="399AAF32" w14:textId="77777777" w:rsidR="0082186C" w:rsidRPr="0082186C" w:rsidRDefault="0082186C" w:rsidP="00515BEA">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Gestion des conflits entre populations locales et les nouveaux venus</w:t>
            </w:r>
          </w:p>
        </w:tc>
        <w:tc>
          <w:tcPr>
            <w:tcW w:w="2497" w:type="dxa"/>
            <w:shd w:val="clear" w:color="auto" w:fill="FF0000"/>
            <w:vAlign w:val="center"/>
          </w:tcPr>
          <w:p w14:paraId="5EE1E62B" w14:textId="77777777" w:rsidR="0082186C" w:rsidRPr="0082186C" w:rsidRDefault="0082186C" w:rsidP="00515BE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r w:rsidR="0082186C" w:rsidRPr="0082186C" w14:paraId="1A85E26C" w14:textId="77777777" w:rsidTr="00FA485B">
        <w:trPr>
          <w:cantSplit/>
          <w:trHeight w:val="242"/>
        </w:trPr>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2DBF0D7D" w14:textId="77777777" w:rsidR="0082186C" w:rsidRPr="0082186C" w:rsidRDefault="0082186C" w:rsidP="00515BEA">
            <w:pPr>
              <w:spacing w:line="240" w:lineRule="auto"/>
              <w:ind w:firstLine="0"/>
              <w:jc w:val="center"/>
              <w:rPr>
                <w:rFonts w:ascii="Times New Roman" w:hAnsi="Times New Roman" w:cs="Times New Roman"/>
                <w:szCs w:val="24"/>
              </w:rPr>
            </w:pPr>
          </w:p>
        </w:tc>
        <w:tc>
          <w:tcPr>
            <w:tcW w:w="4758" w:type="dxa"/>
          </w:tcPr>
          <w:p w14:paraId="7E215893" w14:textId="77777777" w:rsidR="0082186C" w:rsidRPr="0082186C" w:rsidRDefault="0082186C" w:rsidP="00515BEA">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Populations autochtones et Ex combattants</w:t>
            </w:r>
          </w:p>
        </w:tc>
        <w:tc>
          <w:tcPr>
            <w:tcW w:w="2497" w:type="dxa"/>
            <w:shd w:val="clear" w:color="auto" w:fill="FFFF00"/>
            <w:vAlign w:val="center"/>
          </w:tcPr>
          <w:p w14:paraId="7E4393FA" w14:textId="77777777" w:rsidR="0082186C" w:rsidRPr="0082186C" w:rsidRDefault="0082186C" w:rsidP="00515BE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Modéré</w:t>
            </w:r>
          </w:p>
        </w:tc>
      </w:tr>
      <w:tr w:rsidR="0082186C" w:rsidRPr="0082186C" w14:paraId="2A351B2D" w14:textId="77777777" w:rsidTr="00FA485B">
        <w:trPr>
          <w:cnfStyle w:val="000000100000" w:firstRow="0" w:lastRow="0" w:firstColumn="0" w:lastColumn="0" w:oddVBand="0" w:evenVBand="0" w:oddHBand="1" w:evenHBand="0" w:firstRowFirstColumn="0" w:firstRowLastColumn="0" w:lastRowFirstColumn="0" w:lastRowLastColumn="0"/>
          <w:cantSplit/>
          <w:trHeight w:val="242"/>
        </w:trPr>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6B62F1B3" w14:textId="77777777" w:rsidR="0082186C" w:rsidRPr="0082186C" w:rsidRDefault="0082186C" w:rsidP="00515BEA">
            <w:pPr>
              <w:spacing w:line="240" w:lineRule="auto"/>
              <w:ind w:firstLine="0"/>
              <w:jc w:val="center"/>
              <w:rPr>
                <w:rFonts w:ascii="Times New Roman" w:hAnsi="Times New Roman" w:cs="Times New Roman"/>
                <w:szCs w:val="24"/>
              </w:rPr>
            </w:pPr>
          </w:p>
        </w:tc>
        <w:tc>
          <w:tcPr>
            <w:tcW w:w="4758" w:type="dxa"/>
          </w:tcPr>
          <w:p w14:paraId="2B8F8C9A" w14:textId="77777777" w:rsidR="0082186C" w:rsidRPr="0082186C" w:rsidRDefault="0082186C" w:rsidP="00515BEA">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Exclusion des groupes vulnérables notamment les Populations autochtones et ex-combattants</w:t>
            </w:r>
          </w:p>
        </w:tc>
        <w:tc>
          <w:tcPr>
            <w:tcW w:w="2497" w:type="dxa"/>
            <w:shd w:val="clear" w:color="auto" w:fill="FF0000"/>
            <w:vAlign w:val="center"/>
          </w:tcPr>
          <w:p w14:paraId="2B53B567" w14:textId="77777777" w:rsidR="0082186C" w:rsidRPr="0082186C" w:rsidRDefault="0082186C" w:rsidP="00515BE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r w:rsidR="0082186C" w:rsidRPr="0082186C" w14:paraId="20F30947" w14:textId="77777777" w:rsidTr="00FA485B">
        <w:tc>
          <w:tcPr>
            <w:cnfStyle w:val="001000000000" w:firstRow="0" w:lastRow="0" w:firstColumn="1" w:lastColumn="0" w:oddVBand="0" w:evenVBand="0" w:oddHBand="0" w:evenHBand="0" w:firstRowFirstColumn="0" w:firstRowLastColumn="0" w:lastRowFirstColumn="0" w:lastRowLastColumn="0"/>
            <w:tcW w:w="2190" w:type="dxa"/>
            <w:vAlign w:val="center"/>
          </w:tcPr>
          <w:p w14:paraId="1DF0BD1D" w14:textId="77777777" w:rsidR="0082186C" w:rsidRPr="0082186C" w:rsidRDefault="0082186C" w:rsidP="00515BEA">
            <w:pPr>
              <w:spacing w:line="240" w:lineRule="auto"/>
              <w:ind w:firstLine="0"/>
              <w:jc w:val="center"/>
              <w:rPr>
                <w:rFonts w:ascii="Times New Roman" w:hAnsi="Times New Roman" w:cs="Times New Roman"/>
                <w:szCs w:val="24"/>
              </w:rPr>
            </w:pPr>
            <w:r w:rsidRPr="0082186C">
              <w:rPr>
                <w:rFonts w:ascii="Times New Roman" w:hAnsi="Times New Roman" w:cs="Times New Roman"/>
                <w:szCs w:val="24"/>
              </w:rPr>
              <w:t>Culturel</w:t>
            </w:r>
          </w:p>
        </w:tc>
        <w:tc>
          <w:tcPr>
            <w:tcW w:w="4758" w:type="dxa"/>
          </w:tcPr>
          <w:p w14:paraId="29C78686" w14:textId="77777777" w:rsidR="0082186C" w:rsidRPr="0082186C" w:rsidRDefault="0082186C" w:rsidP="00515BEA">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Préservation du patrimoine culturel et archéologique</w:t>
            </w:r>
          </w:p>
        </w:tc>
        <w:tc>
          <w:tcPr>
            <w:tcW w:w="2497" w:type="dxa"/>
            <w:shd w:val="clear" w:color="auto" w:fill="FFFF00"/>
            <w:vAlign w:val="center"/>
          </w:tcPr>
          <w:p w14:paraId="45556385" w14:textId="77777777" w:rsidR="0082186C" w:rsidRPr="0082186C" w:rsidRDefault="0082186C" w:rsidP="00515BE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Modéré</w:t>
            </w:r>
          </w:p>
        </w:tc>
      </w:tr>
      <w:tr w:rsidR="0082186C" w:rsidRPr="0082186C" w14:paraId="341301FF" w14:textId="77777777" w:rsidTr="00FA48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val="restart"/>
            <w:vAlign w:val="center"/>
          </w:tcPr>
          <w:p w14:paraId="1BAF0DDA" w14:textId="77777777" w:rsidR="0082186C" w:rsidRPr="0082186C" w:rsidRDefault="0082186C" w:rsidP="00515BEA">
            <w:pPr>
              <w:spacing w:line="240" w:lineRule="auto"/>
              <w:ind w:firstLine="0"/>
              <w:jc w:val="center"/>
              <w:rPr>
                <w:rFonts w:ascii="Times New Roman" w:hAnsi="Times New Roman" w:cs="Times New Roman"/>
                <w:szCs w:val="24"/>
              </w:rPr>
            </w:pPr>
            <w:r w:rsidRPr="0082186C">
              <w:rPr>
                <w:rFonts w:ascii="Times New Roman" w:hAnsi="Times New Roman" w:cs="Times New Roman"/>
                <w:szCs w:val="24"/>
              </w:rPr>
              <w:t>Économique</w:t>
            </w:r>
          </w:p>
        </w:tc>
        <w:tc>
          <w:tcPr>
            <w:tcW w:w="4758" w:type="dxa"/>
          </w:tcPr>
          <w:p w14:paraId="685DDD70" w14:textId="77777777" w:rsidR="0082186C" w:rsidRPr="0082186C" w:rsidRDefault="0082186C" w:rsidP="00515BEA">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 xml:space="preserve">Inflation générée par le projet </w:t>
            </w:r>
          </w:p>
        </w:tc>
        <w:tc>
          <w:tcPr>
            <w:tcW w:w="2497" w:type="dxa"/>
            <w:shd w:val="clear" w:color="auto" w:fill="FFFF00"/>
            <w:vAlign w:val="center"/>
          </w:tcPr>
          <w:p w14:paraId="2AD1BD73" w14:textId="77777777" w:rsidR="0082186C" w:rsidRPr="0082186C" w:rsidRDefault="0082186C" w:rsidP="00515BE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Modéré</w:t>
            </w:r>
          </w:p>
        </w:tc>
      </w:tr>
      <w:tr w:rsidR="0082186C" w:rsidRPr="0082186C" w14:paraId="310A348D" w14:textId="77777777" w:rsidTr="00FA485B">
        <w:tc>
          <w:tcPr>
            <w:cnfStyle w:val="001000000000" w:firstRow="0" w:lastRow="0" w:firstColumn="1" w:lastColumn="0" w:oddVBand="0" w:evenVBand="0" w:oddHBand="0" w:evenHBand="0" w:firstRowFirstColumn="0" w:firstRowLastColumn="0" w:lastRowFirstColumn="0" w:lastRowLastColumn="0"/>
            <w:tcW w:w="2190" w:type="dxa"/>
            <w:vMerge/>
          </w:tcPr>
          <w:p w14:paraId="02F2C34E" w14:textId="77777777" w:rsidR="0082186C" w:rsidRPr="0082186C" w:rsidRDefault="0082186C" w:rsidP="00515BEA">
            <w:pPr>
              <w:spacing w:line="240" w:lineRule="auto"/>
              <w:ind w:firstLine="0"/>
              <w:rPr>
                <w:rFonts w:ascii="Times New Roman" w:hAnsi="Times New Roman" w:cs="Times New Roman"/>
                <w:szCs w:val="24"/>
              </w:rPr>
            </w:pPr>
          </w:p>
        </w:tc>
        <w:tc>
          <w:tcPr>
            <w:tcW w:w="4758" w:type="dxa"/>
          </w:tcPr>
          <w:p w14:paraId="392B18D1" w14:textId="77777777" w:rsidR="0082186C" w:rsidRPr="0082186C" w:rsidRDefault="0082186C" w:rsidP="00515BEA">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Économie des ménages</w:t>
            </w:r>
          </w:p>
        </w:tc>
        <w:tc>
          <w:tcPr>
            <w:tcW w:w="2497" w:type="dxa"/>
            <w:shd w:val="clear" w:color="auto" w:fill="FF0000"/>
            <w:vAlign w:val="center"/>
          </w:tcPr>
          <w:p w14:paraId="248665AF" w14:textId="77777777" w:rsidR="0082186C" w:rsidRPr="0082186C" w:rsidRDefault="0082186C" w:rsidP="00515BE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r w:rsidR="0082186C" w:rsidRPr="0082186C" w14:paraId="2B12EE15" w14:textId="77777777" w:rsidTr="00FA48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tcPr>
          <w:p w14:paraId="680A4E5D" w14:textId="77777777" w:rsidR="0082186C" w:rsidRPr="0082186C" w:rsidRDefault="0082186C" w:rsidP="00515BEA">
            <w:pPr>
              <w:spacing w:line="240" w:lineRule="auto"/>
              <w:ind w:firstLine="0"/>
              <w:rPr>
                <w:rFonts w:ascii="Times New Roman" w:hAnsi="Times New Roman" w:cs="Times New Roman"/>
                <w:szCs w:val="24"/>
              </w:rPr>
            </w:pPr>
          </w:p>
        </w:tc>
        <w:tc>
          <w:tcPr>
            <w:tcW w:w="4758" w:type="dxa"/>
          </w:tcPr>
          <w:p w14:paraId="56BDD32B" w14:textId="77777777" w:rsidR="0082186C" w:rsidRPr="0082186C" w:rsidRDefault="0082186C" w:rsidP="00515BEA">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Retombées économiques locales et régionales du projet</w:t>
            </w:r>
          </w:p>
        </w:tc>
        <w:tc>
          <w:tcPr>
            <w:tcW w:w="2497" w:type="dxa"/>
            <w:shd w:val="clear" w:color="auto" w:fill="FF0000"/>
            <w:vAlign w:val="center"/>
          </w:tcPr>
          <w:p w14:paraId="697187B2" w14:textId="77777777" w:rsidR="0082186C" w:rsidRPr="0082186C" w:rsidRDefault="0082186C" w:rsidP="00515BE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r w:rsidR="0082186C" w:rsidRPr="0082186C" w14:paraId="771DC8FD" w14:textId="77777777" w:rsidTr="00FA485B">
        <w:tc>
          <w:tcPr>
            <w:cnfStyle w:val="001000000000" w:firstRow="0" w:lastRow="0" w:firstColumn="1" w:lastColumn="0" w:oddVBand="0" w:evenVBand="0" w:oddHBand="0" w:evenHBand="0" w:firstRowFirstColumn="0" w:firstRowLastColumn="0" w:lastRowFirstColumn="0" w:lastRowLastColumn="0"/>
            <w:tcW w:w="2190" w:type="dxa"/>
            <w:vMerge/>
          </w:tcPr>
          <w:p w14:paraId="19219836" w14:textId="77777777" w:rsidR="0082186C" w:rsidRPr="0082186C" w:rsidRDefault="0082186C" w:rsidP="00515BEA">
            <w:pPr>
              <w:spacing w:line="240" w:lineRule="auto"/>
              <w:ind w:firstLine="0"/>
              <w:rPr>
                <w:rFonts w:ascii="Times New Roman" w:hAnsi="Times New Roman" w:cs="Times New Roman"/>
                <w:szCs w:val="24"/>
              </w:rPr>
            </w:pPr>
          </w:p>
        </w:tc>
        <w:tc>
          <w:tcPr>
            <w:tcW w:w="4758" w:type="dxa"/>
          </w:tcPr>
          <w:p w14:paraId="4F4F17A2" w14:textId="77777777" w:rsidR="0082186C" w:rsidRPr="0082186C" w:rsidRDefault="0082186C" w:rsidP="00515BEA">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2186C">
              <w:rPr>
                <w:rFonts w:ascii="Times New Roman" w:hAnsi="Times New Roman" w:cs="Times New Roman"/>
              </w:rPr>
              <w:t>Pouvoir d’achat des populations</w:t>
            </w:r>
          </w:p>
        </w:tc>
        <w:tc>
          <w:tcPr>
            <w:tcW w:w="2497" w:type="dxa"/>
            <w:shd w:val="clear" w:color="auto" w:fill="FFFF00"/>
            <w:vAlign w:val="center"/>
          </w:tcPr>
          <w:p w14:paraId="2477B8F1" w14:textId="77777777" w:rsidR="0082186C" w:rsidRPr="0082186C" w:rsidRDefault="0082186C" w:rsidP="00515BE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Modéré</w:t>
            </w:r>
          </w:p>
        </w:tc>
      </w:tr>
      <w:tr w:rsidR="0082186C" w:rsidRPr="0082186C" w14:paraId="15BE5405" w14:textId="77777777" w:rsidTr="00FA48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tcPr>
          <w:p w14:paraId="296FEF7D" w14:textId="77777777" w:rsidR="0082186C" w:rsidRPr="0082186C" w:rsidRDefault="0082186C" w:rsidP="00515BEA">
            <w:pPr>
              <w:spacing w:line="240" w:lineRule="auto"/>
              <w:ind w:firstLine="0"/>
              <w:rPr>
                <w:rFonts w:ascii="Times New Roman" w:hAnsi="Times New Roman" w:cs="Times New Roman"/>
                <w:szCs w:val="24"/>
              </w:rPr>
            </w:pPr>
          </w:p>
        </w:tc>
        <w:tc>
          <w:tcPr>
            <w:tcW w:w="4758" w:type="dxa"/>
          </w:tcPr>
          <w:p w14:paraId="08C86EFF" w14:textId="77777777" w:rsidR="0082186C" w:rsidRPr="0082186C" w:rsidRDefault="0082186C" w:rsidP="00515BEA">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Création des emplois</w:t>
            </w:r>
          </w:p>
        </w:tc>
        <w:tc>
          <w:tcPr>
            <w:tcW w:w="2497" w:type="dxa"/>
            <w:shd w:val="clear" w:color="auto" w:fill="FF0000"/>
            <w:vAlign w:val="center"/>
          </w:tcPr>
          <w:p w14:paraId="340DC413" w14:textId="77777777" w:rsidR="0082186C" w:rsidRPr="0082186C" w:rsidRDefault="0082186C" w:rsidP="00515BE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bl>
    <w:p w14:paraId="26D384EF" w14:textId="77777777" w:rsidR="0051222B" w:rsidRPr="0083229A" w:rsidRDefault="0083229A" w:rsidP="001052AA">
      <w:pPr>
        <w:pStyle w:val="ListParagraph"/>
        <w:numPr>
          <w:ilvl w:val="0"/>
          <w:numId w:val="55"/>
        </w:numPr>
        <w:spacing w:line="240" w:lineRule="auto"/>
        <w:contextualSpacing w:val="0"/>
        <w:rPr>
          <w:rFonts w:ascii="Times New Roman" w:hAnsi="Times New Roman" w:cs="Times New Roman"/>
          <w:b/>
        </w:rPr>
      </w:pPr>
      <w:r w:rsidRPr="0083229A">
        <w:rPr>
          <w:rFonts w:ascii="Times New Roman" w:hAnsi="Times New Roman" w:cs="Times New Roman"/>
          <w:b/>
        </w:rPr>
        <w:lastRenderedPageBreak/>
        <w:t>Cadre politique, juridique et institutionnel</w:t>
      </w:r>
    </w:p>
    <w:p w14:paraId="7B033AFC" w14:textId="77777777" w:rsidR="0083229A" w:rsidRDefault="0083229A" w:rsidP="00CD31A2">
      <w:pPr>
        <w:spacing w:line="240" w:lineRule="auto"/>
        <w:ind w:firstLine="0"/>
        <w:rPr>
          <w:rFonts w:ascii="Times New Roman" w:hAnsi="Times New Roman" w:cs="Times New Roman"/>
          <w:szCs w:val="24"/>
        </w:rPr>
      </w:pPr>
      <w:r>
        <w:rPr>
          <w:rFonts w:ascii="Times New Roman" w:eastAsia="Times New Roman" w:hAnsi="Times New Roman" w:cs="Times New Roman"/>
          <w:szCs w:val="24"/>
          <w:lang w:eastAsia="fr-FR"/>
        </w:rPr>
        <w:t>La mise en œuvre du projet PD-2AC sera encadrée par un cadre politique, législatif et règlementaire du secteur de l’environnement et de ses autres secteurs dans lequel il interviendra. Ce cadre est marqué par l’existence de documents de planification stratégique</w:t>
      </w:r>
      <w:r w:rsidR="00CD31A2">
        <w:rPr>
          <w:rFonts w:ascii="Times New Roman" w:eastAsia="Times New Roman" w:hAnsi="Times New Roman" w:cs="Times New Roman"/>
          <w:szCs w:val="24"/>
          <w:lang w:eastAsia="fr-FR"/>
        </w:rPr>
        <w:t xml:space="preserve"> : la </w:t>
      </w:r>
      <w:r w:rsidR="00CD31A2" w:rsidRPr="00424712">
        <w:rPr>
          <w:rFonts w:ascii="Times New Roman" w:hAnsi="Times New Roman" w:cs="Times New Roman"/>
          <w:szCs w:val="24"/>
        </w:rPr>
        <w:t>Stratégie Nationale de Développement Durable (SNDD-Congo) 2016-2025</w:t>
      </w:r>
      <w:r w:rsidR="00CD31A2">
        <w:rPr>
          <w:rFonts w:ascii="Times New Roman" w:hAnsi="Times New Roman" w:cs="Times New Roman"/>
          <w:szCs w:val="24"/>
        </w:rPr>
        <w:t xml:space="preserve"> ; </w:t>
      </w:r>
      <w:r w:rsidR="00CD31A2" w:rsidRPr="008221D2">
        <w:rPr>
          <w:rFonts w:ascii="Times New Roman" w:hAnsi="Times New Roman" w:cs="Times New Roman"/>
          <w:szCs w:val="24"/>
        </w:rPr>
        <w:t>Stratégie nationale et Plan d’Action sur la Diversité Biologique (SNPA-DB)</w:t>
      </w:r>
      <w:r w:rsidR="00CD31A2">
        <w:rPr>
          <w:rFonts w:ascii="Times New Roman" w:hAnsi="Times New Roman" w:cs="Times New Roman"/>
          <w:szCs w:val="24"/>
        </w:rPr>
        <w:t xml:space="preserve"> ; le </w:t>
      </w:r>
      <w:r w:rsidR="00CD31A2" w:rsidRPr="000A3624">
        <w:rPr>
          <w:rFonts w:ascii="Times New Roman" w:hAnsi="Times New Roman" w:cs="Times New Roman"/>
          <w:szCs w:val="24"/>
        </w:rPr>
        <w:t>Plan National de Développement</w:t>
      </w:r>
      <w:r w:rsidR="0093425A">
        <w:rPr>
          <w:rFonts w:ascii="Times New Roman" w:hAnsi="Times New Roman" w:cs="Times New Roman"/>
          <w:szCs w:val="24"/>
        </w:rPr>
        <w:t> ; la Politique nationale genre etc.</w:t>
      </w:r>
      <w:r w:rsidR="0093425A" w:rsidRPr="0093425A">
        <w:rPr>
          <w:rFonts w:ascii="Times New Roman" w:hAnsi="Times New Roman" w:cs="Times New Roman"/>
          <w:szCs w:val="24"/>
        </w:rPr>
        <w:t xml:space="preserve"> Aussi, des textes pertinents au plan législatif et réglementaire tels que</w:t>
      </w:r>
      <w:r w:rsidR="0093425A">
        <w:rPr>
          <w:rFonts w:ascii="Times New Roman" w:hAnsi="Times New Roman" w:cs="Times New Roman"/>
          <w:szCs w:val="24"/>
        </w:rPr>
        <w:t xml:space="preserve"> la loi </w:t>
      </w:r>
      <w:r w:rsidR="0093425A" w:rsidRPr="0093425A">
        <w:rPr>
          <w:rFonts w:ascii="Times New Roman" w:hAnsi="Times New Roman" w:cs="Times New Roman"/>
          <w:szCs w:val="24"/>
        </w:rPr>
        <w:t>33-2023 du 17 novembre 2023 portant gestion durable de l’environnement en République du Congo</w:t>
      </w:r>
      <w:r w:rsidR="0093425A">
        <w:rPr>
          <w:rFonts w:ascii="Times New Roman" w:hAnsi="Times New Roman" w:cs="Times New Roman"/>
          <w:szCs w:val="24"/>
        </w:rPr>
        <w:t xml:space="preserve"> ; </w:t>
      </w:r>
      <w:r w:rsidR="00515BEA" w:rsidRPr="00515BEA">
        <w:rPr>
          <w:rFonts w:ascii="Times New Roman" w:hAnsi="Times New Roman" w:cs="Times New Roman"/>
          <w:szCs w:val="24"/>
        </w:rPr>
        <w:t>la loi n°16/2000 du 20 novem</w:t>
      </w:r>
      <w:r w:rsidR="00515BEA">
        <w:rPr>
          <w:rFonts w:ascii="Times New Roman" w:hAnsi="Times New Roman" w:cs="Times New Roman"/>
          <w:szCs w:val="24"/>
        </w:rPr>
        <w:t>bre 2000 portant code forestier ;</w:t>
      </w:r>
      <w:r w:rsidR="00515BEA" w:rsidRPr="00515BEA">
        <w:rPr>
          <w:rFonts w:ascii="Times New Roman" w:hAnsi="Times New Roman" w:cs="Times New Roman"/>
          <w:szCs w:val="24"/>
        </w:rPr>
        <w:t xml:space="preserve"> la loi n°13/2003 du 10 a</w:t>
      </w:r>
      <w:r w:rsidR="00515BEA">
        <w:rPr>
          <w:rFonts w:ascii="Times New Roman" w:hAnsi="Times New Roman" w:cs="Times New Roman"/>
          <w:szCs w:val="24"/>
        </w:rPr>
        <w:t>vril 2003 portant code de l’eau ;</w:t>
      </w:r>
      <w:r w:rsidR="00515BEA" w:rsidRPr="00515BEA">
        <w:rPr>
          <w:rFonts w:ascii="Times New Roman" w:hAnsi="Times New Roman" w:cs="Times New Roman"/>
          <w:szCs w:val="24"/>
        </w:rPr>
        <w:t xml:space="preserve"> la loi n°07/2003 du 6 février 2003 relatives aux collectivités locales</w:t>
      </w:r>
      <w:r w:rsidR="00515BEA">
        <w:rPr>
          <w:rFonts w:ascii="Times New Roman" w:hAnsi="Times New Roman" w:cs="Times New Roman"/>
          <w:szCs w:val="24"/>
        </w:rPr>
        <w:t>.</w:t>
      </w:r>
    </w:p>
    <w:p w14:paraId="31C81130" w14:textId="77777777" w:rsidR="00515BEA" w:rsidRDefault="00515BEA" w:rsidP="00CD31A2">
      <w:pPr>
        <w:spacing w:line="240" w:lineRule="auto"/>
        <w:ind w:firstLine="0"/>
        <w:rPr>
          <w:rFonts w:ascii="Times New Roman" w:hAnsi="Times New Roman" w:cs="Times New Roman"/>
          <w:szCs w:val="24"/>
        </w:rPr>
      </w:pPr>
      <w:r>
        <w:rPr>
          <w:rFonts w:ascii="Times New Roman" w:hAnsi="Times New Roman" w:cs="Times New Roman"/>
          <w:szCs w:val="24"/>
        </w:rPr>
        <w:t>Sur le plan institutionnel, le PD-2AC va solliciter l’implication de plusieurs acteurs, notamment le Ministère de l’Agriculture, de l’Élevage et de la Pêche (MAEP) ; le M</w:t>
      </w:r>
      <w:r w:rsidRPr="00515BEA">
        <w:rPr>
          <w:rFonts w:ascii="Times New Roman" w:hAnsi="Times New Roman" w:cs="Times New Roman"/>
          <w:szCs w:val="24"/>
        </w:rPr>
        <w:t>inistère du Plan, de la Statistique et de l’Int</w:t>
      </w:r>
      <w:r>
        <w:rPr>
          <w:rFonts w:ascii="Times New Roman" w:hAnsi="Times New Roman" w:cs="Times New Roman"/>
          <w:szCs w:val="24"/>
        </w:rPr>
        <w:t>égration Régionale (MPSIR), le M</w:t>
      </w:r>
      <w:r w:rsidRPr="00515BEA">
        <w:rPr>
          <w:rFonts w:ascii="Times New Roman" w:hAnsi="Times New Roman" w:cs="Times New Roman"/>
          <w:szCs w:val="24"/>
        </w:rPr>
        <w:t>inistère de l</w:t>
      </w:r>
      <w:r>
        <w:rPr>
          <w:rFonts w:ascii="Times New Roman" w:hAnsi="Times New Roman" w:cs="Times New Roman"/>
          <w:szCs w:val="24"/>
        </w:rPr>
        <w:t>’Économie Forestière (MEF), le M</w:t>
      </w:r>
      <w:r w:rsidRPr="00515BEA">
        <w:rPr>
          <w:rFonts w:ascii="Times New Roman" w:hAnsi="Times New Roman" w:cs="Times New Roman"/>
          <w:szCs w:val="24"/>
        </w:rPr>
        <w:t>inistère de l’Environnement, du Développement durable et du Bassin du Congo (MEDDBC)</w:t>
      </w:r>
      <w:r>
        <w:rPr>
          <w:rFonts w:ascii="Times New Roman" w:hAnsi="Times New Roman" w:cs="Times New Roman"/>
          <w:szCs w:val="24"/>
        </w:rPr>
        <w:t xml:space="preserve"> ; </w:t>
      </w:r>
      <w:r w:rsidRPr="00515BEA">
        <w:rPr>
          <w:rFonts w:ascii="Times New Roman" w:hAnsi="Times New Roman" w:cs="Times New Roman"/>
          <w:szCs w:val="24"/>
        </w:rPr>
        <w:t>les Organisations Non Gouvernementales ; les Communautés Locales et les Populations Autochtones et les Organisations de la Société Civile (OSC).</w:t>
      </w:r>
    </w:p>
    <w:p w14:paraId="7C5F10B0" w14:textId="77777777" w:rsidR="00515BEA" w:rsidRPr="00515BEA" w:rsidRDefault="00515BEA" w:rsidP="001052AA">
      <w:pPr>
        <w:pStyle w:val="ListParagraph"/>
        <w:numPr>
          <w:ilvl w:val="0"/>
          <w:numId w:val="55"/>
        </w:numPr>
        <w:spacing w:line="240" w:lineRule="auto"/>
        <w:contextualSpacing w:val="0"/>
        <w:rPr>
          <w:rFonts w:ascii="Times New Roman" w:hAnsi="Times New Roman" w:cs="Times New Roman"/>
          <w:b/>
        </w:rPr>
      </w:pPr>
      <w:r w:rsidRPr="00515BEA">
        <w:rPr>
          <w:rFonts w:ascii="Times New Roman" w:hAnsi="Times New Roman" w:cs="Times New Roman"/>
          <w:b/>
        </w:rPr>
        <w:t>Normes environnementales et sociales de la Banque mondiale</w:t>
      </w:r>
    </w:p>
    <w:p w14:paraId="4D3FEE52" w14:textId="77777777" w:rsidR="00515BEA" w:rsidRPr="00385E35" w:rsidRDefault="00515BEA" w:rsidP="00515BEA">
      <w:pPr>
        <w:spacing w:line="240" w:lineRule="auto"/>
        <w:ind w:firstLine="0"/>
        <w:rPr>
          <w:rFonts w:ascii="Times New Roman" w:eastAsiaTheme="minorEastAsia" w:hAnsi="Times New Roman" w:cs="Times New Roman"/>
          <w:szCs w:val="24"/>
        </w:rPr>
      </w:pPr>
      <w:r w:rsidRPr="00385E35">
        <w:rPr>
          <w:rFonts w:ascii="Times New Roman" w:eastAsiaTheme="minorEastAsia" w:hAnsi="Times New Roman" w:cs="Times New Roman"/>
          <w:szCs w:val="24"/>
        </w:rPr>
        <w:t>Suivant les activités de sa mise en œuvre, le projet est classé comme projet à risques environnementaux et sociaux</w:t>
      </w:r>
      <w:r>
        <w:rPr>
          <w:rFonts w:ascii="Times New Roman" w:eastAsiaTheme="minorEastAsia" w:hAnsi="Times New Roman" w:cs="Times New Roman"/>
          <w:szCs w:val="24"/>
        </w:rPr>
        <w:t xml:space="preserve"> substantiels. Neuf</w:t>
      </w:r>
      <w:r w:rsidRPr="00385E35">
        <w:rPr>
          <w:rFonts w:ascii="Times New Roman" w:eastAsiaTheme="minorEastAsia" w:hAnsi="Times New Roman" w:cs="Times New Roman"/>
          <w:szCs w:val="24"/>
        </w:rPr>
        <w:t xml:space="preserve"> (0</w:t>
      </w:r>
      <w:r>
        <w:rPr>
          <w:rFonts w:ascii="Times New Roman" w:eastAsiaTheme="minorEastAsia" w:hAnsi="Times New Roman" w:cs="Times New Roman"/>
          <w:szCs w:val="24"/>
        </w:rPr>
        <w:t>9</w:t>
      </w:r>
      <w:r w:rsidRPr="00385E35">
        <w:rPr>
          <w:rFonts w:ascii="Times New Roman" w:eastAsiaTheme="minorEastAsia" w:hAnsi="Times New Roman" w:cs="Times New Roman"/>
          <w:szCs w:val="24"/>
        </w:rPr>
        <w:t xml:space="preserve">) Normes Environnementales et Sociales (NES) du CES sont pertinentes. Il s’agit des : NES n°1 (évaluations </w:t>
      </w:r>
      <w:r w:rsidRPr="0005368A">
        <w:rPr>
          <w:rFonts w:ascii="Times New Roman" w:eastAsiaTheme="minorEastAsia" w:hAnsi="Times New Roman" w:cs="Times New Roman"/>
          <w:szCs w:val="24"/>
        </w:rPr>
        <w:t>et gestion des risques et effets environnementaux et sociaux</w:t>
      </w:r>
      <w:r w:rsidRPr="00385E35">
        <w:rPr>
          <w:rFonts w:ascii="Times New Roman" w:eastAsiaTheme="minorEastAsia" w:hAnsi="Times New Roman" w:cs="Times New Roman"/>
          <w:szCs w:val="24"/>
        </w:rPr>
        <w:t xml:space="preserve">), NES n°2 (emploi et conditions de travail), NES n°3 (utilisation rationnelle des ressources et prévention et gestion de la pollution), NES n°4 (santé et sécurité des populations), </w:t>
      </w:r>
      <w:r w:rsidRPr="0005368A">
        <w:rPr>
          <w:rFonts w:ascii="Times New Roman" w:eastAsiaTheme="minorEastAsia" w:hAnsi="Times New Roman" w:cs="Times New Roman"/>
          <w:szCs w:val="24"/>
        </w:rPr>
        <w:t>NES n°5 (acquisition de terres, restrictions à l’utilisation de terres et réinstallation involontaire), NES n°6 (préservation de la biodiversité et gestion durable des ressources naturelles biologiques),</w:t>
      </w:r>
      <w:r w:rsidRPr="00385E35">
        <w:rPr>
          <w:rFonts w:ascii="Times New Roman" w:eastAsiaTheme="minorEastAsia" w:hAnsi="Times New Roman" w:cs="Times New Roman"/>
          <w:szCs w:val="24"/>
        </w:rPr>
        <w:t>NES n°7 (peuples autochtones/communautés locales traditionnelles d’Afrique subsaharienne historiquement défavorisées)</w:t>
      </w:r>
      <w:r>
        <w:rPr>
          <w:rFonts w:ascii="Times New Roman" w:eastAsiaTheme="minorEastAsia" w:hAnsi="Times New Roman" w:cs="Times New Roman"/>
          <w:szCs w:val="24"/>
        </w:rPr>
        <w:t xml:space="preserve">, </w:t>
      </w:r>
      <w:r w:rsidRPr="0005368A">
        <w:rPr>
          <w:rFonts w:ascii="Times New Roman" w:eastAsiaTheme="minorEastAsia" w:hAnsi="Times New Roman" w:cs="Times New Roman"/>
          <w:szCs w:val="24"/>
        </w:rPr>
        <w:t>NES n°8 (patrimoine culturel)</w:t>
      </w:r>
      <w:r w:rsidRPr="00385E35">
        <w:rPr>
          <w:rFonts w:ascii="Times New Roman" w:eastAsiaTheme="minorEastAsia" w:hAnsi="Times New Roman" w:cs="Times New Roman"/>
          <w:szCs w:val="24"/>
        </w:rPr>
        <w:t xml:space="preserve"> et la NES n°10 (mobilisation des parties prenantes et information).</w:t>
      </w:r>
      <w:r w:rsidR="00A46387" w:rsidRPr="00A46387">
        <w:rPr>
          <w:rFonts w:ascii="Times New Roman" w:eastAsiaTheme="minorEastAsia" w:hAnsi="Times New Roman" w:cs="Times New Roman"/>
          <w:szCs w:val="24"/>
        </w:rPr>
        <w:t xml:space="preserve"> Aussi, afin de garantir la protection intégrale de l’environnement physique et humain, les directives environnementales, sanitaires et sécuritaires (Directives ESS) générales de la BM sont prises en compte.</w:t>
      </w:r>
    </w:p>
    <w:p w14:paraId="0DDEE40F" w14:textId="77777777" w:rsidR="00515BEA" w:rsidRPr="00515BEA" w:rsidRDefault="00515BEA" w:rsidP="001052AA">
      <w:pPr>
        <w:pStyle w:val="ListParagraph"/>
        <w:numPr>
          <w:ilvl w:val="0"/>
          <w:numId w:val="55"/>
        </w:numPr>
        <w:spacing w:line="240" w:lineRule="auto"/>
        <w:contextualSpacing w:val="0"/>
        <w:rPr>
          <w:rFonts w:ascii="Times New Roman" w:hAnsi="Times New Roman" w:cs="Times New Roman"/>
          <w:b/>
        </w:rPr>
      </w:pPr>
      <w:r w:rsidRPr="00515BEA">
        <w:rPr>
          <w:rFonts w:ascii="Times New Roman" w:hAnsi="Times New Roman" w:cs="Times New Roman"/>
          <w:b/>
        </w:rPr>
        <w:t>Risques et impacts environnementaux et sociaux</w:t>
      </w:r>
    </w:p>
    <w:p w14:paraId="1C47BFC1" w14:textId="77777777" w:rsidR="00A46387" w:rsidRDefault="00A46387" w:rsidP="00CD31A2">
      <w:pPr>
        <w:spacing w:line="240" w:lineRule="auto"/>
        <w:ind w:firstLine="0"/>
        <w:rPr>
          <w:rFonts w:ascii="Times New Roman" w:hAnsi="Times New Roman" w:cs="Times New Roman"/>
          <w:szCs w:val="24"/>
        </w:rPr>
      </w:pPr>
      <w:r>
        <w:rPr>
          <w:rFonts w:ascii="Times New Roman" w:hAnsi="Times New Roman" w:cs="Times New Roman"/>
          <w:szCs w:val="24"/>
        </w:rPr>
        <w:t>Les activités préconisées dans la mise en œuvre du PD-2AC vont entrainer des risques et impacts, tant bien positifs que négatifs.</w:t>
      </w:r>
    </w:p>
    <w:p w14:paraId="7AA52E57" w14:textId="71A967AF" w:rsidR="008F0AF1" w:rsidRDefault="00442F65" w:rsidP="00CD31A2">
      <w:pPr>
        <w:spacing w:line="240" w:lineRule="auto"/>
        <w:ind w:firstLine="0"/>
        <w:rPr>
          <w:rFonts w:ascii="Times New Roman" w:hAnsi="Times New Roman" w:cs="Times New Roman"/>
          <w:szCs w:val="24"/>
        </w:rPr>
      </w:pPr>
      <w:r>
        <w:rPr>
          <w:rFonts w:ascii="Times New Roman" w:hAnsi="Times New Roman" w:cs="Times New Roman"/>
          <w:szCs w:val="24"/>
        </w:rPr>
        <w:t xml:space="preserve">Les composantes </w:t>
      </w:r>
      <w:r w:rsidR="00D116B1">
        <w:rPr>
          <w:rFonts w:ascii="Times New Roman" w:hAnsi="Times New Roman" w:cs="Times New Roman"/>
          <w:szCs w:val="24"/>
        </w:rPr>
        <w:t xml:space="preserve">1 </w:t>
      </w:r>
      <w:r w:rsidR="008A030E">
        <w:rPr>
          <w:rFonts w:ascii="Times New Roman" w:hAnsi="Times New Roman" w:cs="Times New Roman"/>
          <w:szCs w:val="24"/>
        </w:rPr>
        <w:t xml:space="preserve">dont les activités comprennent des travaux de </w:t>
      </w:r>
      <w:r>
        <w:rPr>
          <w:rFonts w:ascii="Times New Roman" w:hAnsi="Times New Roman" w:cs="Times New Roman"/>
          <w:szCs w:val="24"/>
        </w:rPr>
        <w:t xml:space="preserve">d’agriculture et aquaculture de grande envergure, de </w:t>
      </w:r>
      <w:r w:rsidR="008A030E">
        <w:rPr>
          <w:rFonts w:ascii="Times New Roman" w:hAnsi="Times New Roman" w:cs="Times New Roman"/>
          <w:szCs w:val="24"/>
        </w:rPr>
        <w:t>constru</w:t>
      </w:r>
      <w:r>
        <w:rPr>
          <w:rFonts w:ascii="Times New Roman" w:hAnsi="Times New Roman" w:cs="Times New Roman"/>
          <w:szCs w:val="24"/>
        </w:rPr>
        <w:t>ction, de génie civil, avicole</w:t>
      </w:r>
      <w:r w:rsidR="008A030E">
        <w:rPr>
          <w:rFonts w:ascii="Times New Roman" w:hAnsi="Times New Roman" w:cs="Times New Roman"/>
          <w:szCs w:val="24"/>
        </w:rPr>
        <w:t>, pourraient avoir des impacts environnementaux et sociaux négatifs si elles ne sont pas gérées correctement.</w:t>
      </w:r>
    </w:p>
    <w:p w14:paraId="016188F9" w14:textId="1EBD2F4E" w:rsidR="00515BEA" w:rsidRDefault="008F0AF1" w:rsidP="097A7061">
      <w:pPr>
        <w:spacing w:line="240" w:lineRule="auto"/>
        <w:ind w:firstLine="0"/>
        <w:rPr>
          <w:rFonts w:ascii="Times New Roman" w:hAnsi="Times New Roman" w:cs="Times New Roman"/>
        </w:rPr>
      </w:pPr>
      <w:r w:rsidRPr="097A7061">
        <w:rPr>
          <w:rFonts w:ascii="Times New Roman" w:hAnsi="Times New Roman" w:cs="Times New Roman"/>
        </w:rPr>
        <w:t xml:space="preserve">Les impacts environnementaux négatifs potentiels des travaux </w:t>
      </w:r>
      <w:r w:rsidR="00C059C3" w:rsidRPr="097A7061">
        <w:rPr>
          <w:rFonts w:ascii="Times New Roman" w:hAnsi="Times New Roman" w:cs="Times New Roman"/>
        </w:rPr>
        <w:t>durant la mise en œuvre du projet</w:t>
      </w:r>
      <w:r w:rsidRPr="097A7061">
        <w:rPr>
          <w:rFonts w:ascii="Times New Roman" w:hAnsi="Times New Roman" w:cs="Times New Roman"/>
        </w:rPr>
        <w:t xml:space="preserve"> </w:t>
      </w:r>
      <w:r w:rsidR="00C059C3" w:rsidRPr="097A7061">
        <w:rPr>
          <w:rFonts w:ascii="Times New Roman" w:hAnsi="Times New Roman" w:cs="Times New Roman"/>
        </w:rPr>
        <w:t>(</w:t>
      </w:r>
      <w:r w:rsidRPr="097A7061">
        <w:rPr>
          <w:rFonts w:ascii="Times New Roman" w:hAnsi="Times New Roman" w:cs="Times New Roman"/>
        </w:rPr>
        <w:t>à petite et moyenne échelle</w:t>
      </w:r>
      <w:r w:rsidR="00C059C3" w:rsidRPr="097A7061">
        <w:rPr>
          <w:rFonts w:ascii="Times New Roman" w:hAnsi="Times New Roman" w:cs="Times New Roman"/>
        </w:rPr>
        <w:t>)</w:t>
      </w:r>
      <w:r w:rsidRPr="097A7061">
        <w:rPr>
          <w:rFonts w:ascii="Times New Roman" w:hAnsi="Times New Roman" w:cs="Times New Roman"/>
        </w:rPr>
        <w:t>, tels que la pollution de l'air, le bruit, la pollution des sols, la gestion des déchets et des déchets dangereux, la pollution de l'eau, la sécurité sanitaire au travail et communautaire, etc. devraient être spécifiques au site, réversibles, et peuvent être gérés et atténués par les mesures d'atténuatio</w:t>
      </w:r>
      <w:r w:rsidR="00C059C3" w:rsidRPr="097A7061">
        <w:rPr>
          <w:rFonts w:ascii="Times New Roman" w:hAnsi="Times New Roman" w:cs="Times New Roman"/>
        </w:rPr>
        <w:t>n environnementales et sociales</w:t>
      </w:r>
      <w:r w:rsidRPr="097A7061">
        <w:rPr>
          <w:rFonts w:ascii="Times New Roman" w:hAnsi="Times New Roman" w:cs="Times New Roman"/>
        </w:rPr>
        <w:t>. De plus, l'utilisation des solutions basées sur la nature (SBN) telles que les zones humides pour le contrôle des inondations, etc. doit être soigneusement examinée. La sélection des sites du projet pour les impacts potentiels sur la biodiversité sera effectuée avec soin pendant la mise en œuvre du pr</w:t>
      </w:r>
      <w:r w:rsidR="00D45B55">
        <w:rPr>
          <w:rFonts w:ascii="Times New Roman" w:hAnsi="Times New Roman" w:cs="Times New Roman"/>
        </w:rPr>
        <w:t>ojet conformément à la NES n°6</w:t>
      </w:r>
      <w:r w:rsidRPr="097A7061">
        <w:rPr>
          <w:rFonts w:ascii="Times New Roman" w:hAnsi="Times New Roman" w:cs="Times New Roman"/>
        </w:rPr>
        <w:t xml:space="preserve">. Les risques sociaux identifiés et les impacts potentiels comprennent : (i) le déplacement physique et économique et/ou l'acquisition de terres, </w:t>
      </w:r>
      <w:r w:rsidRPr="097A7061">
        <w:rPr>
          <w:rFonts w:ascii="Times New Roman" w:hAnsi="Times New Roman" w:cs="Times New Roman"/>
        </w:rPr>
        <w:lastRenderedPageBreak/>
        <w:t xml:space="preserve">l'utilisation des terres et la réinstallation involontaire les impacts temporaires et les restrictions sur l'utilisation des terres en raison des activités de réhabilitation et d'entretien du réseau de routes de desserte (y compris les petits ponts et autres traversées de rivières) ainsi que d'améliorer l'accès à d'autres infrastructures publiques (par exemple, l'accès à l'électricité et à l'approvisionnement en eau pour la transformation agricole) de manière ciblée ; (ii) les impacts sociaux tels que les dommages aux actifs. Conformément à la NES </w:t>
      </w:r>
      <w:r w:rsidR="00C059C3" w:rsidRPr="097A7061">
        <w:rPr>
          <w:rFonts w:ascii="Times New Roman" w:hAnsi="Times New Roman" w:cs="Times New Roman"/>
        </w:rPr>
        <w:t>n°</w:t>
      </w:r>
      <w:r w:rsidRPr="097A7061">
        <w:rPr>
          <w:rFonts w:ascii="Times New Roman" w:hAnsi="Times New Roman" w:cs="Times New Roman"/>
        </w:rPr>
        <w:t>5, un Plan d’Action de Réinstallation (PAR) spécifique au site sera préparé si nécessaire, et comprendra un engagement communautaire complet avec les communautés affectées et hôtes, avec une attention particulière aux peuples autochtones et aux groupes vulnérables et un Cadre de Planification en faveur des Peuples Autochtones (CPPA) est également prévu, (iii) un afflux de main-d'œuvre qui peu</w:t>
      </w:r>
      <w:r w:rsidR="04926160" w:rsidRPr="097A7061">
        <w:rPr>
          <w:rFonts w:ascii="Times New Roman" w:hAnsi="Times New Roman" w:cs="Times New Roman"/>
        </w:rPr>
        <w:t>t</w:t>
      </w:r>
      <w:r w:rsidRPr="097A7061">
        <w:rPr>
          <w:rFonts w:ascii="Times New Roman" w:hAnsi="Times New Roman" w:cs="Times New Roman"/>
        </w:rPr>
        <w:t xml:space="preserve"> provenir de travailleurs non locaux amenés dans les zones du projet par des entrepreneurs, (iv) des problèmes de santé et de sécurité au travail, des impacts négatifs sur la santé de la communauté et le risque de violence basée sur le genre (VBG) et d'exploitation et d'abus/harcèlement sexuels (EAS/ S H ); (v) le manque de diffusion accessible et complète des informations aux parties prenantes et l'engagement insuffisant des parties prenantes, en particulier dans les zones sujettes aux conflits ; (vi) les impacts sur/l'inclusion des avantages du projet pour les groupes vulnérables, y </w:t>
      </w:r>
      <w:r w:rsidR="00C059C3" w:rsidRPr="097A7061">
        <w:rPr>
          <w:rFonts w:ascii="Times New Roman" w:hAnsi="Times New Roman" w:cs="Times New Roman"/>
        </w:rPr>
        <w:t>compris les peuples autochtones.</w:t>
      </w:r>
    </w:p>
    <w:p w14:paraId="54C3C886" w14:textId="227E219E" w:rsidR="00C059C3" w:rsidRPr="00C059C3" w:rsidRDefault="00C059C3" w:rsidP="001052AA">
      <w:pPr>
        <w:pStyle w:val="ListParagraph"/>
        <w:numPr>
          <w:ilvl w:val="0"/>
          <w:numId w:val="55"/>
        </w:numPr>
        <w:spacing w:line="240" w:lineRule="auto"/>
        <w:rPr>
          <w:rFonts w:ascii="Times New Roman" w:hAnsi="Times New Roman" w:cs="Times New Roman"/>
          <w:b/>
          <w:bCs/>
        </w:rPr>
      </w:pPr>
      <w:r w:rsidRPr="097A7061">
        <w:rPr>
          <w:rFonts w:ascii="Times New Roman" w:hAnsi="Times New Roman" w:cs="Times New Roman"/>
          <w:b/>
          <w:bCs/>
        </w:rPr>
        <w:t xml:space="preserve">Plan </w:t>
      </w:r>
      <w:r w:rsidR="6C7C4099" w:rsidRPr="097A7061">
        <w:rPr>
          <w:rFonts w:ascii="Times New Roman" w:hAnsi="Times New Roman" w:cs="Times New Roman"/>
          <w:b/>
          <w:bCs/>
        </w:rPr>
        <w:t xml:space="preserve">Cadre </w:t>
      </w:r>
      <w:r w:rsidRPr="097A7061">
        <w:rPr>
          <w:rFonts w:ascii="Times New Roman" w:hAnsi="Times New Roman" w:cs="Times New Roman"/>
          <w:b/>
          <w:bCs/>
        </w:rPr>
        <w:t>de gestion environnementale et sociale</w:t>
      </w:r>
    </w:p>
    <w:p w14:paraId="5FB6A73D" w14:textId="13F27AE6" w:rsidR="00C059C3" w:rsidRPr="00C059C3" w:rsidRDefault="00C059C3" w:rsidP="097A7061">
      <w:pPr>
        <w:spacing w:line="240" w:lineRule="auto"/>
        <w:ind w:firstLine="0"/>
        <w:rPr>
          <w:rFonts w:ascii="Times New Roman" w:hAnsi="Times New Roman" w:cs="Times New Roman"/>
        </w:rPr>
      </w:pPr>
      <w:r w:rsidRPr="097A7061">
        <w:rPr>
          <w:rFonts w:ascii="Times New Roman" w:hAnsi="Times New Roman" w:cs="Times New Roman"/>
        </w:rPr>
        <w:t>Suivant le respect des exigences environnementales et sociales de la BM, et des politiques et lois nationales en matière environnementa</w:t>
      </w:r>
      <w:r w:rsidR="00A91789" w:rsidRPr="097A7061">
        <w:rPr>
          <w:rFonts w:ascii="Times New Roman" w:hAnsi="Times New Roman" w:cs="Times New Roman"/>
        </w:rPr>
        <w:t>le et sociale, l’objectif d’</w:t>
      </w:r>
      <w:r w:rsidR="00A91789" w:rsidRPr="097A7061">
        <w:rPr>
          <w:rFonts w:ascii="Times New Roman" w:eastAsia="Times New Roman" w:hAnsi="Times New Roman" w:cs="Times New Roman"/>
          <w:lang w:eastAsia="fr-FR"/>
        </w:rPr>
        <w:t xml:space="preserve">accroître durablement la production nationale dans les chaînes de valeur de la volaille et de l'aquaculture tout en améliorant l'écosystème des affaires </w:t>
      </w:r>
      <w:r w:rsidR="00A91789" w:rsidRPr="097A7061">
        <w:rPr>
          <w:rFonts w:ascii="Times New Roman" w:hAnsi="Times New Roman" w:cs="Times New Roman"/>
        </w:rPr>
        <w:t>allier à la</w:t>
      </w:r>
      <w:r w:rsidRPr="097A7061">
        <w:rPr>
          <w:rFonts w:ascii="Times New Roman" w:hAnsi="Times New Roman" w:cs="Times New Roman"/>
        </w:rPr>
        <w:t xml:space="preserve"> protection de l’environnement </w:t>
      </w:r>
      <w:r w:rsidR="00A91789" w:rsidRPr="097A7061">
        <w:rPr>
          <w:rFonts w:ascii="Times New Roman" w:hAnsi="Times New Roman" w:cs="Times New Roman"/>
        </w:rPr>
        <w:t>va être</w:t>
      </w:r>
      <w:r w:rsidRPr="097A7061">
        <w:rPr>
          <w:rFonts w:ascii="Times New Roman" w:hAnsi="Times New Roman" w:cs="Times New Roman"/>
        </w:rPr>
        <w:t xml:space="preserve"> soutenu à travers le Plan </w:t>
      </w:r>
      <w:r w:rsidR="1F04136E" w:rsidRPr="097A7061">
        <w:rPr>
          <w:rFonts w:ascii="Times New Roman" w:hAnsi="Times New Roman" w:cs="Times New Roman"/>
        </w:rPr>
        <w:t xml:space="preserve">Cadre </w:t>
      </w:r>
      <w:r w:rsidRPr="097A7061">
        <w:rPr>
          <w:rFonts w:ascii="Times New Roman" w:hAnsi="Times New Roman" w:cs="Times New Roman"/>
        </w:rPr>
        <w:t>de Gestion Environnementale et Sociale (P</w:t>
      </w:r>
      <w:r w:rsidR="7937ACAA" w:rsidRPr="097A7061">
        <w:rPr>
          <w:rFonts w:ascii="Times New Roman" w:hAnsi="Times New Roman" w:cs="Times New Roman"/>
        </w:rPr>
        <w:t>C</w:t>
      </w:r>
      <w:r w:rsidRPr="097A7061">
        <w:rPr>
          <w:rFonts w:ascii="Times New Roman" w:hAnsi="Times New Roman" w:cs="Times New Roman"/>
        </w:rPr>
        <w:t>GES) inclut dans ce CGES. Ainsi, le P</w:t>
      </w:r>
      <w:r w:rsidR="46595235" w:rsidRPr="097A7061">
        <w:rPr>
          <w:rFonts w:ascii="Times New Roman" w:hAnsi="Times New Roman" w:cs="Times New Roman"/>
        </w:rPr>
        <w:t>C</w:t>
      </w:r>
      <w:r w:rsidRPr="097A7061">
        <w:rPr>
          <w:rFonts w:ascii="Times New Roman" w:hAnsi="Times New Roman" w:cs="Times New Roman"/>
        </w:rPr>
        <w:t xml:space="preserve">GES présente les éléments clefs de la gestion environnementale et sociale ainsi que les procédures de sélection (screening), de mise en œuvre et de suivi des mesures, les responsabilités institutionnelles, le Mécanisme de Gestion des Plaintes (MGP), la Procédure de lutte intégrée antiparasitaire et gestion des pesticides et le budget devant permettre la bonification des impacts positifs et l’atténuation des impacts négatifs du </w:t>
      </w:r>
      <w:r w:rsidR="00A91789" w:rsidRPr="097A7061">
        <w:rPr>
          <w:rFonts w:ascii="Times New Roman" w:hAnsi="Times New Roman" w:cs="Times New Roman"/>
        </w:rPr>
        <w:t>PD-2AC</w:t>
      </w:r>
      <w:r w:rsidRPr="097A7061">
        <w:rPr>
          <w:rFonts w:ascii="Times New Roman" w:hAnsi="Times New Roman" w:cs="Times New Roman"/>
        </w:rPr>
        <w:t xml:space="preserve">. </w:t>
      </w:r>
    </w:p>
    <w:p w14:paraId="7791E0F1" w14:textId="1D8BC3AC" w:rsidR="00C059C3" w:rsidRDefault="00C059C3" w:rsidP="097A7061">
      <w:pPr>
        <w:spacing w:line="240" w:lineRule="auto"/>
        <w:ind w:firstLine="0"/>
        <w:rPr>
          <w:rFonts w:ascii="Times New Roman" w:hAnsi="Times New Roman" w:cs="Times New Roman"/>
        </w:rPr>
      </w:pPr>
      <w:r w:rsidRPr="097A7061">
        <w:rPr>
          <w:rFonts w:ascii="Times New Roman" w:hAnsi="Times New Roman" w:cs="Times New Roman"/>
        </w:rPr>
        <w:t>L</w:t>
      </w:r>
      <w:r w:rsidR="02E21182" w:rsidRPr="097A7061">
        <w:rPr>
          <w:rFonts w:ascii="Times New Roman" w:hAnsi="Times New Roman" w:cs="Times New Roman"/>
        </w:rPr>
        <w:t xml:space="preserve">e budget </w:t>
      </w:r>
      <w:r w:rsidR="00D45B55" w:rsidRPr="097A7061">
        <w:rPr>
          <w:rFonts w:ascii="Times New Roman" w:hAnsi="Times New Roman" w:cs="Times New Roman"/>
        </w:rPr>
        <w:t>estimatif de</w:t>
      </w:r>
      <w:r w:rsidR="2B49C99F" w:rsidRPr="097A7061">
        <w:rPr>
          <w:rFonts w:ascii="Times New Roman" w:hAnsi="Times New Roman" w:cs="Times New Roman"/>
        </w:rPr>
        <w:t xml:space="preserve"> </w:t>
      </w:r>
      <w:r w:rsidRPr="097A7061">
        <w:rPr>
          <w:rFonts w:ascii="Times New Roman" w:hAnsi="Times New Roman" w:cs="Times New Roman"/>
        </w:rPr>
        <w:t xml:space="preserve">la mise en œuvre et le suivi des mesures environnementales et sociales du </w:t>
      </w:r>
      <w:r w:rsidR="00A91789" w:rsidRPr="097A7061">
        <w:rPr>
          <w:rFonts w:ascii="Times New Roman" w:hAnsi="Times New Roman" w:cs="Times New Roman"/>
        </w:rPr>
        <w:t>PD-2AC</w:t>
      </w:r>
      <w:r w:rsidRPr="097A7061">
        <w:rPr>
          <w:rFonts w:ascii="Times New Roman" w:hAnsi="Times New Roman" w:cs="Times New Roman"/>
        </w:rPr>
        <w:t xml:space="preserve"> s’élève à </w:t>
      </w:r>
      <w:r w:rsidR="00EB6DBC" w:rsidRPr="097A7061">
        <w:rPr>
          <w:rFonts w:ascii="Times New Roman" w:hAnsi="Times New Roman" w:cs="Times New Roman"/>
        </w:rPr>
        <w:t>434 500 000 FCFA (soit 790 000 $US)</w:t>
      </w:r>
      <w:r w:rsidRPr="097A7061">
        <w:rPr>
          <w:rFonts w:ascii="Times New Roman" w:hAnsi="Times New Roman" w:cs="Times New Roman"/>
        </w:rPr>
        <w:t xml:space="preserve"> t</w:t>
      </w:r>
      <w:r w:rsidR="00EB6DBC" w:rsidRPr="097A7061">
        <w:rPr>
          <w:rFonts w:ascii="Times New Roman" w:hAnsi="Times New Roman" w:cs="Times New Roman"/>
        </w:rPr>
        <w:t>el que présenté par le tableau ci-dessous :</w:t>
      </w:r>
    </w:p>
    <w:p w14:paraId="4F27B6BC" w14:textId="77777777" w:rsidR="003543D8" w:rsidRDefault="003543D8" w:rsidP="097A7061">
      <w:pPr>
        <w:spacing w:line="240" w:lineRule="auto"/>
        <w:ind w:firstLine="0"/>
        <w:rPr>
          <w:rFonts w:ascii="Times New Roman" w:hAnsi="Times New Roman" w:cs="Times New Roman"/>
        </w:rPr>
      </w:pPr>
    </w:p>
    <w:p w14:paraId="009ABFFC" w14:textId="77777777" w:rsidR="003543D8" w:rsidRDefault="003543D8" w:rsidP="097A7061">
      <w:pPr>
        <w:spacing w:line="240" w:lineRule="auto"/>
        <w:ind w:firstLine="0"/>
        <w:rPr>
          <w:rFonts w:ascii="Times New Roman" w:hAnsi="Times New Roman" w:cs="Times New Roman"/>
        </w:rPr>
      </w:pPr>
    </w:p>
    <w:tbl>
      <w:tblPr>
        <w:tblStyle w:val="GridTable4"/>
        <w:tblW w:w="6655" w:type="dxa"/>
        <w:tblInd w:w="1174" w:type="dxa"/>
        <w:tblLook w:val="04A0" w:firstRow="1" w:lastRow="0" w:firstColumn="1" w:lastColumn="0" w:noHBand="0" w:noVBand="1"/>
      </w:tblPr>
      <w:tblGrid>
        <w:gridCol w:w="501"/>
        <w:gridCol w:w="3253"/>
        <w:gridCol w:w="2901"/>
      </w:tblGrid>
      <w:tr w:rsidR="00EB6DBC" w:rsidRPr="00EB6DBC" w14:paraId="3192F18C" w14:textId="77777777" w:rsidTr="00EB6DBC">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501"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65804BD3" w14:textId="77777777" w:rsidR="00EB6DBC" w:rsidRPr="00EB6DBC" w:rsidRDefault="00EB6DBC" w:rsidP="00EB6DBC">
            <w:pPr>
              <w:spacing w:line="240" w:lineRule="auto"/>
              <w:ind w:firstLine="0"/>
              <w:jc w:val="center"/>
              <w:rPr>
                <w:rFonts w:ascii="Times New Roman" w:hAnsi="Times New Roman" w:cs="Times New Roman"/>
                <w:color w:val="auto"/>
                <w:szCs w:val="24"/>
                <w:vertAlign w:val="superscript"/>
              </w:rPr>
            </w:pPr>
            <w:r w:rsidRPr="00EB6DBC">
              <w:rPr>
                <w:rFonts w:ascii="Times New Roman" w:hAnsi="Times New Roman" w:cs="Times New Roman"/>
                <w:color w:val="auto"/>
                <w:szCs w:val="24"/>
              </w:rPr>
              <w:t>N</w:t>
            </w:r>
            <w:r w:rsidRPr="00EB6DBC">
              <w:rPr>
                <w:rFonts w:ascii="Times New Roman" w:hAnsi="Times New Roman" w:cs="Times New Roman"/>
                <w:color w:val="auto"/>
                <w:szCs w:val="24"/>
                <w:vertAlign w:val="superscript"/>
              </w:rPr>
              <w:t>o</w:t>
            </w:r>
          </w:p>
        </w:tc>
        <w:tc>
          <w:tcPr>
            <w:tcW w:w="325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5AFBB648" w14:textId="77777777" w:rsidR="00EB6DBC" w:rsidRPr="00EB6DBC" w:rsidRDefault="00EB6DBC" w:rsidP="00EB6DB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4"/>
              </w:rPr>
            </w:pPr>
            <w:r w:rsidRPr="00EB6DBC">
              <w:rPr>
                <w:rFonts w:ascii="Times New Roman" w:hAnsi="Times New Roman" w:cs="Times New Roman"/>
                <w:color w:val="auto"/>
                <w:szCs w:val="24"/>
              </w:rPr>
              <w:t>Désignation</w:t>
            </w:r>
          </w:p>
        </w:tc>
        <w:tc>
          <w:tcPr>
            <w:tcW w:w="2901"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48D8BE12" w14:textId="77777777" w:rsidR="00EB6DBC" w:rsidRPr="00EB6DBC" w:rsidRDefault="00EB6DBC" w:rsidP="00EB6DB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4"/>
              </w:rPr>
            </w:pPr>
            <w:r w:rsidRPr="00EB6DBC">
              <w:rPr>
                <w:rFonts w:ascii="Times New Roman" w:hAnsi="Times New Roman" w:cs="Times New Roman"/>
                <w:color w:val="auto"/>
                <w:szCs w:val="24"/>
              </w:rPr>
              <w:t>Coût total (million FCFA)</w:t>
            </w:r>
          </w:p>
        </w:tc>
      </w:tr>
      <w:tr w:rsidR="00EB6DBC" w:rsidRPr="00EB6DBC" w14:paraId="05F6C9DC" w14:textId="77777777" w:rsidTr="00EB6D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 w:type="dxa"/>
            <w:tcBorders>
              <w:top w:val="single" w:sz="4" w:space="0" w:color="auto"/>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649841BE" w14:textId="77777777" w:rsidR="00EB6DBC" w:rsidRPr="00EB6DBC" w:rsidRDefault="00EB6DBC" w:rsidP="00EB6DBC">
            <w:pPr>
              <w:spacing w:line="240" w:lineRule="auto"/>
              <w:ind w:firstLine="0"/>
              <w:jc w:val="center"/>
              <w:rPr>
                <w:rFonts w:ascii="Times New Roman" w:hAnsi="Times New Roman" w:cs="Times New Roman"/>
                <w:b w:val="0"/>
                <w:bCs w:val="0"/>
                <w:szCs w:val="24"/>
              </w:rPr>
            </w:pPr>
            <w:r w:rsidRPr="00EB6DBC">
              <w:rPr>
                <w:rFonts w:ascii="Times New Roman" w:hAnsi="Times New Roman" w:cs="Times New Roman"/>
                <w:b w:val="0"/>
                <w:bCs w:val="0"/>
                <w:szCs w:val="24"/>
              </w:rPr>
              <w:t>1</w:t>
            </w:r>
          </w:p>
        </w:tc>
        <w:tc>
          <w:tcPr>
            <w:tcW w:w="3253" w:type="dxa"/>
            <w:tcBorders>
              <w:top w:val="single" w:sz="4" w:space="0" w:color="auto"/>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1198B988" w14:textId="77777777" w:rsidR="00EB6DBC" w:rsidRPr="00EB6DBC" w:rsidRDefault="00EB6DBC" w:rsidP="00EB6DB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B6DBC">
              <w:rPr>
                <w:rFonts w:ascii="Times New Roman" w:hAnsi="Times New Roman" w:cs="Times New Roman"/>
                <w:szCs w:val="24"/>
              </w:rPr>
              <w:t>Renforcement institutionnel</w:t>
            </w:r>
          </w:p>
        </w:tc>
        <w:tc>
          <w:tcPr>
            <w:tcW w:w="2901" w:type="dxa"/>
            <w:tcBorders>
              <w:top w:val="single" w:sz="4" w:space="0" w:color="auto"/>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6F789D83" w14:textId="77777777" w:rsidR="00EB6DBC" w:rsidRPr="00EB6DBC" w:rsidRDefault="00EB6DBC" w:rsidP="00EB6D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180</w:t>
            </w:r>
          </w:p>
        </w:tc>
      </w:tr>
      <w:tr w:rsidR="00EB6DBC" w:rsidRPr="00EB6DBC" w14:paraId="5A7F4744" w14:textId="77777777" w:rsidTr="00EB6DBC">
        <w:tc>
          <w:tcPr>
            <w:cnfStyle w:val="001000000000" w:firstRow="0" w:lastRow="0" w:firstColumn="1" w:lastColumn="0" w:oddVBand="0" w:evenVBand="0" w:oddHBand="0" w:evenHBand="0" w:firstRowFirstColumn="0" w:firstRowLastColumn="0" w:lastRowFirstColumn="0" w:lastRowLastColumn="0"/>
            <w:tcW w:w="5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18F999B5" w14:textId="77777777" w:rsidR="00EB6DBC" w:rsidRPr="00EB6DBC" w:rsidRDefault="00EB6DBC" w:rsidP="00EB6DBC">
            <w:pPr>
              <w:spacing w:line="240" w:lineRule="auto"/>
              <w:ind w:firstLine="0"/>
              <w:jc w:val="center"/>
              <w:rPr>
                <w:rFonts w:ascii="Times New Roman" w:hAnsi="Times New Roman" w:cs="Times New Roman"/>
                <w:b w:val="0"/>
                <w:bCs w:val="0"/>
                <w:szCs w:val="24"/>
              </w:rPr>
            </w:pPr>
            <w:r w:rsidRPr="00EB6DBC">
              <w:rPr>
                <w:rFonts w:ascii="Times New Roman" w:hAnsi="Times New Roman" w:cs="Times New Roman"/>
                <w:b w:val="0"/>
                <w:bCs w:val="0"/>
                <w:szCs w:val="24"/>
              </w:rPr>
              <w:t>2</w:t>
            </w:r>
          </w:p>
        </w:tc>
        <w:tc>
          <w:tcPr>
            <w:tcW w:w="325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04A45CDE" w14:textId="77777777" w:rsidR="00EB6DBC" w:rsidRPr="00EB6DBC" w:rsidRDefault="00EB6DBC" w:rsidP="00EB6DB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EB6DBC">
              <w:rPr>
                <w:rFonts w:ascii="Times New Roman" w:hAnsi="Times New Roman" w:cs="Times New Roman"/>
                <w:szCs w:val="24"/>
              </w:rPr>
              <w:t>Mesures techniques</w:t>
            </w:r>
            <w:r w:rsidRPr="00EB6DBC">
              <w:rPr>
                <w:rStyle w:val="FootnoteReference"/>
                <w:rFonts w:ascii="Times New Roman" w:hAnsi="Times New Roman" w:cs="Times New Roman"/>
                <w:szCs w:val="24"/>
              </w:rPr>
              <w:footnoteReference w:id="2"/>
            </w:r>
          </w:p>
        </w:tc>
        <w:tc>
          <w:tcPr>
            <w:tcW w:w="29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4D6AE906" w14:textId="77777777" w:rsidR="00EB6DBC" w:rsidRPr="00EB6DBC" w:rsidRDefault="00EB6DBC" w:rsidP="00EB6D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180</w:t>
            </w:r>
          </w:p>
        </w:tc>
      </w:tr>
      <w:tr w:rsidR="00EB6DBC" w:rsidRPr="00EB6DBC" w14:paraId="3935D9BB" w14:textId="77777777" w:rsidTr="00EB6D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5FCD5EC4" w14:textId="77777777" w:rsidR="00EB6DBC" w:rsidRPr="00EB6DBC" w:rsidRDefault="00EB6DBC" w:rsidP="00EB6DBC">
            <w:pPr>
              <w:spacing w:line="240" w:lineRule="auto"/>
              <w:ind w:firstLine="0"/>
              <w:jc w:val="center"/>
              <w:rPr>
                <w:rFonts w:ascii="Times New Roman" w:hAnsi="Times New Roman" w:cs="Times New Roman"/>
                <w:b w:val="0"/>
                <w:bCs w:val="0"/>
                <w:szCs w:val="24"/>
              </w:rPr>
            </w:pPr>
            <w:r w:rsidRPr="00EB6DBC">
              <w:rPr>
                <w:rFonts w:ascii="Times New Roman" w:hAnsi="Times New Roman" w:cs="Times New Roman"/>
                <w:b w:val="0"/>
                <w:bCs w:val="0"/>
                <w:szCs w:val="24"/>
              </w:rPr>
              <w:t>3</w:t>
            </w:r>
          </w:p>
        </w:tc>
        <w:tc>
          <w:tcPr>
            <w:tcW w:w="325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7F3AE3DE" w14:textId="77777777" w:rsidR="00EB6DBC" w:rsidRPr="00EB6DBC" w:rsidRDefault="00EB6DBC" w:rsidP="00EB6DB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B6DBC">
              <w:rPr>
                <w:rFonts w:ascii="Times New Roman" w:hAnsi="Times New Roman" w:cs="Times New Roman"/>
                <w:szCs w:val="24"/>
              </w:rPr>
              <w:t>Renforcement des capacités</w:t>
            </w:r>
          </w:p>
        </w:tc>
        <w:tc>
          <w:tcPr>
            <w:tcW w:w="29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49EF918F" w14:textId="77777777" w:rsidR="00EB6DBC" w:rsidRPr="00EB6DBC" w:rsidRDefault="00EB6DBC" w:rsidP="00EB6D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22,5</w:t>
            </w:r>
          </w:p>
        </w:tc>
      </w:tr>
      <w:tr w:rsidR="00EB6DBC" w:rsidRPr="00EB6DBC" w14:paraId="3E30B639" w14:textId="77777777" w:rsidTr="00EB6DBC">
        <w:tc>
          <w:tcPr>
            <w:cnfStyle w:val="001000000000" w:firstRow="0" w:lastRow="0" w:firstColumn="1" w:lastColumn="0" w:oddVBand="0" w:evenVBand="0" w:oddHBand="0" w:evenHBand="0" w:firstRowFirstColumn="0" w:firstRowLastColumn="0" w:lastRowFirstColumn="0" w:lastRowLastColumn="0"/>
            <w:tcW w:w="5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2598DEE6" w14:textId="77777777" w:rsidR="00EB6DBC" w:rsidRPr="00EB6DBC" w:rsidRDefault="00EB6DBC" w:rsidP="00EB6DBC">
            <w:pPr>
              <w:spacing w:line="240" w:lineRule="auto"/>
              <w:ind w:firstLine="0"/>
              <w:jc w:val="center"/>
              <w:rPr>
                <w:rFonts w:ascii="Times New Roman" w:hAnsi="Times New Roman" w:cs="Times New Roman"/>
                <w:b w:val="0"/>
                <w:bCs w:val="0"/>
                <w:szCs w:val="24"/>
              </w:rPr>
            </w:pPr>
            <w:r w:rsidRPr="00EB6DBC">
              <w:rPr>
                <w:rFonts w:ascii="Times New Roman" w:hAnsi="Times New Roman" w:cs="Times New Roman"/>
                <w:b w:val="0"/>
                <w:bCs w:val="0"/>
                <w:szCs w:val="24"/>
              </w:rPr>
              <w:t>4</w:t>
            </w:r>
          </w:p>
        </w:tc>
        <w:tc>
          <w:tcPr>
            <w:tcW w:w="325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69064E33" w14:textId="77777777" w:rsidR="00EB6DBC" w:rsidRPr="00EB6DBC" w:rsidRDefault="00EB6DBC" w:rsidP="00EB6DBC">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EB6DBC">
              <w:rPr>
                <w:rFonts w:ascii="Times New Roman" w:hAnsi="Times New Roman" w:cs="Times New Roman"/>
                <w:szCs w:val="24"/>
              </w:rPr>
              <w:t>Sensibilisation</w:t>
            </w:r>
          </w:p>
        </w:tc>
        <w:tc>
          <w:tcPr>
            <w:tcW w:w="29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219897CE" w14:textId="77777777" w:rsidR="00EB6DBC" w:rsidRPr="00EB6DBC" w:rsidRDefault="00EB6DBC" w:rsidP="00EB6D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30</w:t>
            </w:r>
          </w:p>
        </w:tc>
      </w:tr>
      <w:tr w:rsidR="00EB6DBC" w:rsidRPr="00EB6DBC" w14:paraId="3EE232FD" w14:textId="77777777" w:rsidTr="00EB6D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78941E47" w14:textId="77777777" w:rsidR="00EB6DBC" w:rsidRPr="00EB6DBC" w:rsidRDefault="00EB6DBC" w:rsidP="00EB6DBC">
            <w:pPr>
              <w:spacing w:line="240" w:lineRule="auto"/>
              <w:ind w:firstLine="0"/>
              <w:jc w:val="center"/>
              <w:rPr>
                <w:rFonts w:ascii="Times New Roman" w:hAnsi="Times New Roman" w:cs="Times New Roman"/>
                <w:b w:val="0"/>
                <w:bCs w:val="0"/>
                <w:szCs w:val="24"/>
              </w:rPr>
            </w:pPr>
            <w:r w:rsidRPr="00EB6DBC">
              <w:rPr>
                <w:rFonts w:ascii="Times New Roman" w:hAnsi="Times New Roman" w:cs="Times New Roman"/>
                <w:b w:val="0"/>
                <w:bCs w:val="0"/>
                <w:szCs w:val="24"/>
              </w:rPr>
              <w:lastRenderedPageBreak/>
              <w:t>5</w:t>
            </w:r>
          </w:p>
        </w:tc>
        <w:tc>
          <w:tcPr>
            <w:tcW w:w="325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35EFB1DF" w14:textId="77777777" w:rsidR="00EB6DBC" w:rsidRPr="00EB6DBC" w:rsidRDefault="00EB6DBC" w:rsidP="00EB6DBC">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EB6DBC">
              <w:rPr>
                <w:rFonts w:ascii="Times New Roman" w:hAnsi="Times New Roman" w:cs="Times New Roman"/>
                <w:szCs w:val="24"/>
              </w:rPr>
              <w:t>Suivi &amp; évaluation</w:t>
            </w:r>
          </w:p>
        </w:tc>
        <w:tc>
          <w:tcPr>
            <w:tcW w:w="29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hideMark/>
          </w:tcPr>
          <w:p w14:paraId="44C26413" w14:textId="77777777" w:rsidR="00EB6DBC" w:rsidRPr="00EB6DBC" w:rsidRDefault="00EB6DBC" w:rsidP="00EB6DB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22</w:t>
            </w:r>
          </w:p>
        </w:tc>
      </w:tr>
      <w:tr w:rsidR="00EB6DBC" w:rsidRPr="00EB6DBC" w14:paraId="5FD962A2" w14:textId="77777777" w:rsidTr="00EB6DBC">
        <w:tc>
          <w:tcPr>
            <w:cnfStyle w:val="001000000000" w:firstRow="0" w:lastRow="0" w:firstColumn="1" w:lastColumn="0" w:oddVBand="0" w:evenVBand="0" w:oddHBand="0" w:evenHBand="0" w:firstRowFirstColumn="0" w:firstRowLastColumn="0" w:lastRowFirstColumn="0" w:lastRowLastColumn="0"/>
            <w:tcW w:w="3754"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00"/>
            <w:vAlign w:val="center"/>
            <w:hideMark/>
          </w:tcPr>
          <w:p w14:paraId="46FE0C09" w14:textId="77777777" w:rsidR="00EB6DBC" w:rsidRPr="00EB6DBC" w:rsidRDefault="00EB6DBC" w:rsidP="00EB6DBC">
            <w:pPr>
              <w:spacing w:line="240" w:lineRule="auto"/>
              <w:ind w:firstLine="0"/>
              <w:jc w:val="center"/>
              <w:rPr>
                <w:rFonts w:ascii="Times New Roman" w:hAnsi="Times New Roman" w:cs="Times New Roman"/>
                <w:szCs w:val="24"/>
              </w:rPr>
            </w:pPr>
            <w:r w:rsidRPr="00EB6DBC">
              <w:rPr>
                <w:rFonts w:ascii="Times New Roman" w:hAnsi="Times New Roman" w:cs="Times New Roman"/>
                <w:szCs w:val="24"/>
              </w:rPr>
              <w:t>Total</w:t>
            </w:r>
          </w:p>
        </w:tc>
        <w:tc>
          <w:tcPr>
            <w:tcW w:w="29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00"/>
            <w:vAlign w:val="center"/>
            <w:hideMark/>
          </w:tcPr>
          <w:p w14:paraId="52EE5BD3" w14:textId="77777777" w:rsidR="00EB6DBC" w:rsidRPr="00EB6DBC" w:rsidRDefault="00EB6DBC" w:rsidP="00EB6DB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4"/>
              </w:rPr>
            </w:pPr>
            <w:r>
              <w:rPr>
                <w:rFonts w:ascii="Times New Roman" w:hAnsi="Times New Roman" w:cs="Times New Roman"/>
                <w:b/>
                <w:bCs/>
                <w:szCs w:val="24"/>
              </w:rPr>
              <w:t>434.5</w:t>
            </w:r>
          </w:p>
        </w:tc>
      </w:tr>
    </w:tbl>
    <w:p w14:paraId="190B6DBE" w14:textId="77777777" w:rsidR="00EB6DBC" w:rsidRPr="00EB6DBC" w:rsidRDefault="00EB6DBC" w:rsidP="001052AA">
      <w:pPr>
        <w:pStyle w:val="ListParagraph"/>
        <w:numPr>
          <w:ilvl w:val="0"/>
          <w:numId w:val="55"/>
        </w:numPr>
        <w:spacing w:line="240" w:lineRule="auto"/>
        <w:contextualSpacing w:val="0"/>
        <w:rPr>
          <w:rFonts w:ascii="Times New Roman" w:hAnsi="Times New Roman" w:cs="Times New Roman"/>
          <w:b/>
        </w:rPr>
      </w:pPr>
      <w:r w:rsidRPr="00EB6DBC">
        <w:rPr>
          <w:rFonts w:ascii="Times New Roman" w:hAnsi="Times New Roman" w:cs="Times New Roman"/>
          <w:b/>
        </w:rPr>
        <w:t>Arrangements institutionnels</w:t>
      </w:r>
    </w:p>
    <w:p w14:paraId="459BAB28" w14:textId="77777777" w:rsidR="00EB6DBC" w:rsidRPr="00A275E2" w:rsidRDefault="00EB6DBC" w:rsidP="00A275E2">
      <w:pPr>
        <w:spacing w:line="240" w:lineRule="auto"/>
        <w:ind w:firstLine="0"/>
        <w:rPr>
          <w:rFonts w:ascii="Times New Roman" w:hAnsi="Times New Roman" w:cs="Times New Roman"/>
          <w:szCs w:val="24"/>
        </w:rPr>
      </w:pPr>
      <w:r w:rsidRPr="00A275E2">
        <w:rPr>
          <w:rFonts w:ascii="Times New Roman" w:hAnsi="Times New Roman" w:cs="Times New Roman"/>
          <w:szCs w:val="24"/>
        </w:rPr>
        <w:t>Les principaux acteurs concernés pour les missions de suivi environnemental dans le cadre du Projet, sont :</w:t>
      </w:r>
    </w:p>
    <w:p w14:paraId="28A39477" w14:textId="77777777" w:rsidR="00A275E2" w:rsidRPr="00A275E2" w:rsidRDefault="00A275E2" w:rsidP="001052AA">
      <w:pPr>
        <w:pStyle w:val="ListParagraph"/>
        <w:widowControl w:val="0"/>
        <w:numPr>
          <w:ilvl w:val="0"/>
          <w:numId w:val="56"/>
        </w:numPr>
        <w:autoSpaceDE w:val="0"/>
        <w:autoSpaceDN w:val="0"/>
        <w:adjustRightInd w:val="0"/>
        <w:spacing w:line="240" w:lineRule="auto"/>
        <w:contextualSpacing w:val="0"/>
        <w:rPr>
          <w:rFonts w:ascii="Times New Roman" w:hAnsi="Times New Roman" w:cs="Times New Roman"/>
        </w:rPr>
      </w:pPr>
      <w:r w:rsidRPr="00A275E2">
        <w:rPr>
          <w:rFonts w:ascii="Times New Roman" w:hAnsi="Times New Roman" w:cs="Times New Roman"/>
        </w:rPr>
        <w:t xml:space="preserve">Le </w:t>
      </w:r>
      <w:r w:rsidRPr="00A275E2">
        <w:rPr>
          <w:rFonts w:ascii="Times New Roman" w:hAnsi="Times New Roman" w:cs="Times New Roman"/>
          <w:b/>
          <w:bCs/>
        </w:rPr>
        <w:t>comité de pilotage du projet</w:t>
      </w:r>
      <w:r w:rsidRPr="00A275E2">
        <w:rPr>
          <w:rFonts w:ascii="Times New Roman" w:hAnsi="Times New Roman" w:cs="Times New Roman"/>
        </w:rPr>
        <w:t> : ce comité p</w:t>
      </w:r>
      <w:r>
        <w:rPr>
          <w:rFonts w:ascii="Times New Roman" w:hAnsi="Times New Roman" w:cs="Times New Roman"/>
        </w:rPr>
        <w:t>lacé sous la présidence du MAEP</w:t>
      </w:r>
      <w:r w:rsidRPr="00A275E2">
        <w:rPr>
          <w:rFonts w:ascii="Times New Roman" w:hAnsi="Times New Roman" w:cs="Times New Roman"/>
        </w:rPr>
        <w:t xml:space="preserve"> et du ministère des Finances, décidera des grandes orientations stratégiques pour la mise en œuvre du projet des modalités d’exécution y relatif. </w:t>
      </w:r>
    </w:p>
    <w:p w14:paraId="6DC742CE" w14:textId="77777777" w:rsidR="00A275E2" w:rsidRPr="00A275E2" w:rsidRDefault="00A275E2" w:rsidP="001052AA">
      <w:pPr>
        <w:pStyle w:val="ListParagraph"/>
        <w:widowControl w:val="0"/>
        <w:numPr>
          <w:ilvl w:val="0"/>
          <w:numId w:val="56"/>
        </w:numPr>
        <w:autoSpaceDE w:val="0"/>
        <w:autoSpaceDN w:val="0"/>
        <w:adjustRightInd w:val="0"/>
        <w:spacing w:line="240" w:lineRule="auto"/>
        <w:contextualSpacing w:val="0"/>
        <w:rPr>
          <w:rFonts w:ascii="Times New Roman" w:hAnsi="Times New Roman" w:cs="Times New Roman"/>
        </w:rPr>
      </w:pPr>
      <w:bookmarkStart w:id="11" w:name="_Hlk121925993"/>
      <w:r w:rsidRPr="00A275E2">
        <w:rPr>
          <w:rFonts w:ascii="Times New Roman" w:hAnsi="Times New Roman" w:cs="Times New Roman"/>
        </w:rPr>
        <w:t xml:space="preserve">La </w:t>
      </w:r>
      <w:r w:rsidRPr="00A275E2">
        <w:rPr>
          <w:rFonts w:ascii="Times New Roman" w:hAnsi="Times New Roman" w:cs="Times New Roman"/>
          <w:b/>
          <w:bCs/>
        </w:rPr>
        <w:t xml:space="preserve">coordination du projet </w:t>
      </w:r>
      <w:r w:rsidRPr="00A275E2">
        <w:rPr>
          <w:rFonts w:ascii="Times New Roman" w:hAnsi="Times New Roman" w:cs="Times New Roman"/>
        </w:rPr>
        <w:t>sera réalisée par l’Unité de Gestion du Projet – (UGP) notamment l’équipe environnementale et sociale constituée au niveau de l’unité nationale de gestion du Projet : 1 Spécialiste Environnement (SE)/</w:t>
      </w:r>
      <w:r w:rsidRPr="00A275E2">
        <w:rPr>
          <w:rFonts w:ascii="Times New Roman" w:hAnsi="Times New Roman" w:cs="Times New Roman"/>
          <w:noProof/>
        </w:rPr>
        <w:t xml:space="preserve"> Sécurité Santé Environnement</w:t>
      </w:r>
      <w:r w:rsidRPr="00A275E2">
        <w:rPr>
          <w:rFonts w:ascii="Times New Roman" w:hAnsi="Times New Roman" w:cs="Times New Roman"/>
        </w:rPr>
        <w:t xml:space="preserve"> SSE ; 1 Spécialiste </w:t>
      </w:r>
      <w:r>
        <w:rPr>
          <w:rFonts w:ascii="Times New Roman" w:hAnsi="Times New Roman" w:cs="Times New Roman"/>
        </w:rPr>
        <w:t>Sociale et 1 Spécialiste de VBG</w:t>
      </w:r>
      <w:r w:rsidRPr="00A275E2">
        <w:rPr>
          <w:rFonts w:ascii="Times New Roman" w:hAnsi="Times New Roman" w:cs="Times New Roman"/>
        </w:rPr>
        <w:t>.</w:t>
      </w:r>
      <w:bookmarkEnd w:id="11"/>
      <w:r w:rsidRPr="00A275E2">
        <w:rPr>
          <w:rFonts w:ascii="Times New Roman" w:hAnsi="Times New Roman" w:cs="Times New Roman"/>
        </w:rPr>
        <w:t xml:space="preserve"> De manière générale, les spécialistes au niveau national veilleront à la prise en compte des aspects environnementaux et sociaux dans tous les documents stratégiques du projet, l’élaboration et l’approbation de toute les études E&amp;S, la définition des indicateurs E&amp;S et la consolid</w:t>
      </w:r>
      <w:r>
        <w:rPr>
          <w:rFonts w:ascii="Times New Roman" w:hAnsi="Times New Roman" w:cs="Times New Roman"/>
        </w:rPr>
        <w:t>ation des plans de Travail E&amp;S.</w:t>
      </w:r>
    </w:p>
    <w:p w14:paraId="4C682025" w14:textId="5D1CA861" w:rsidR="00A275E2" w:rsidRPr="00A275E2" w:rsidRDefault="00A275E2" w:rsidP="001052AA">
      <w:pPr>
        <w:pStyle w:val="ListParagraph"/>
        <w:numPr>
          <w:ilvl w:val="0"/>
          <w:numId w:val="56"/>
        </w:numPr>
        <w:autoSpaceDN w:val="0"/>
        <w:spacing w:line="240" w:lineRule="auto"/>
        <w:rPr>
          <w:rFonts w:ascii="Times New Roman" w:hAnsi="Times New Roman" w:cs="Times New Roman"/>
        </w:rPr>
      </w:pPr>
      <w:r w:rsidRPr="097A7061">
        <w:rPr>
          <w:rFonts w:ascii="Times New Roman" w:hAnsi="Times New Roman" w:cs="Times New Roman"/>
        </w:rPr>
        <w:t xml:space="preserve">La </w:t>
      </w:r>
      <w:r w:rsidRPr="097A7061">
        <w:rPr>
          <w:rFonts w:ascii="Times New Roman" w:hAnsi="Times New Roman" w:cs="Times New Roman"/>
          <w:b/>
          <w:bCs/>
        </w:rPr>
        <w:t>Direction Générale l'Environnement (DGE)</w:t>
      </w:r>
      <w:r w:rsidRPr="097A7061">
        <w:rPr>
          <w:rFonts w:ascii="Times New Roman" w:hAnsi="Times New Roman" w:cs="Times New Roman"/>
        </w:rPr>
        <w:t xml:space="preserve"> procède à l’examen et à l’approbation de la classification environnementale des sous-projets ainsi qu’à la validation des TDR et l’approbation des </w:t>
      </w:r>
      <w:r w:rsidR="00786828" w:rsidRPr="097A7061">
        <w:rPr>
          <w:rFonts w:ascii="Times New Roman" w:hAnsi="Times New Roman" w:cs="Times New Roman"/>
        </w:rPr>
        <w:t>Études</w:t>
      </w:r>
      <w:r w:rsidR="016731D0" w:rsidRPr="097A7061">
        <w:rPr>
          <w:rFonts w:ascii="Times New Roman" w:hAnsi="Times New Roman" w:cs="Times New Roman"/>
        </w:rPr>
        <w:t xml:space="preserve"> d’Impact Environnemental et Social (EIES) et des </w:t>
      </w:r>
      <w:r w:rsidRPr="097A7061">
        <w:rPr>
          <w:rFonts w:ascii="Times New Roman" w:hAnsi="Times New Roman" w:cs="Times New Roman"/>
        </w:rPr>
        <w:t>Notices d’Impact Environnemental et Social (NIES). Elle participe également aux missions de suivi de la mise en œuvre des plans d’action des instruments de sauvegarde E&amp;S ;</w:t>
      </w:r>
    </w:p>
    <w:p w14:paraId="5ECD2F2F" w14:textId="661227E6" w:rsidR="00A275E2" w:rsidRPr="00A275E2" w:rsidRDefault="00A275E2" w:rsidP="001052AA">
      <w:pPr>
        <w:pStyle w:val="ListParagraph"/>
        <w:numPr>
          <w:ilvl w:val="0"/>
          <w:numId w:val="56"/>
        </w:numPr>
        <w:autoSpaceDN w:val="0"/>
        <w:spacing w:line="240" w:lineRule="auto"/>
        <w:rPr>
          <w:rFonts w:ascii="Times New Roman" w:hAnsi="Times New Roman" w:cs="Times New Roman"/>
        </w:rPr>
      </w:pPr>
      <w:r w:rsidRPr="097A7061">
        <w:rPr>
          <w:rFonts w:ascii="Times New Roman" w:hAnsi="Times New Roman" w:cs="Times New Roman"/>
        </w:rPr>
        <w:t xml:space="preserve">Les </w:t>
      </w:r>
      <w:r w:rsidRPr="097A7061">
        <w:rPr>
          <w:rFonts w:ascii="Times New Roman" w:hAnsi="Times New Roman" w:cs="Times New Roman"/>
          <w:b/>
          <w:bCs/>
        </w:rPr>
        <w:t>Directions Départementales de l’Environnement (DDE)</w:t>
      </w:r>
      <w:r w:rsidRPr="097A7061">
        <w:rPr>
          <w:rFonts w:ascii="Times New Roman" w:hAnsi="Times New Roman" w:cs="Times New Roman"/>
        </w:rPr>
        <w:t xml:space="preserve"> : Elles seront le prolongement de la DGE au niveau local. Elles vont de ce fait assurer le suivi environnemental et social externe. Autrement dit, elles veilleront à la mise en œuvre effective des Plans de Gestion Environnementale et Sociale issus des </w:t>
      </w:r>
      <w:r w:rsidR="167F3BB2" w:rsidRPr="097A7061">
        <w:rPr>
          <w:rFonts w:ascii="Times New Roman" w:hAnsi="Times New Roman" w:cs="Times New Roman"/>
        </w:rPr>
        <w:t>EIES/</w:t>
      </w:r>
      <w:r w:rsidRPr="097A7061">
        <w:rPr>
          <w:rFonts w:ascii="Times New Roman" w:hAnsi="Times New Roman" w:cs="Times New Roman"/>
        </w:rPr>
        <w:t xml:space="preserve">NIES et des résultats que les mesures de mitigation /compensation produisent. Elles valident les fiches de screening E&amp;S des sous projets.  </w:t>
      </w:r>
    </w:p>
    <w:p w14:paraId="6FF8CC90" w14:textId="77777777" w:rsidR="00A275E2" w:rsidRPr="00A275E2" w:rsidRDefault="00A275E2" w:rsidP="001052AA">
      <w:pPr>
        <w:pStyle w:val="ListParagraph"/>
        <w:widowControl w:val="0"/>
        <w:numPr>
          <w:ilvl w:val="0"/>
          <w:numId w:val="56"/>
        </w:numPr>
        <w:autoSpaceDE w:val="0"/>
        <w:autoSpaceDN w:val="0"/>
        <w:adjustRightInd w:val="0"/>
        <w:spacing w:line="240" w:lineRule="auto"/>
        <w:contextualSpacing w:val="0"/>
        <w:rPr>
          <w:rFonts w:ascii="Times New Roman" w:hAnsi="Times New Roman" w:cs="Times New Roman"/>
        </w:rPr>
      </w:pPr>
      <w:r w:rsidRPr="00A275E2">
        <w:rPr>
          <w:rFonts w:ascii="Times New Roman" w:hAnsi="Times New Roman" w:cs="Times New Roman"/>
        </w:rPr>
        <w:t xml:space="preserve">Le </w:t>
      </w:r>
      <w:r w:rsidRPr="00A275E2">
        <w:rPr>
          <w:rFonts w:ascii="Times New Roman" w:hAnsi="Times New Roman" w:cs="Times New Roman"/>
          <w:b/>
          <w:bCs/>
        </w:rPr>
        <w:t>comité technique</w:t>
      </w:r>
      <w:r w:rsidRPr="00A275E2">
        <w:rPr>
          <w:rFonts w:ascii="Times New Roman" w:hAnsi="Times New Roman" w:cs="Times New Roman"/>
        </w:rPr>
        <w:t> : il sera créé un comité multisectoriel pour accompagner la mise en œuvre du projet avec l’UGP.</w:t>
      </w:r>
    </w:p>
    <w:p w14:paraId="7F0298D1" w14:textId="77777777" w:rsidR="00A275E2" w:rsidRPr="00A275E2" w:rsidRDefault="00A275E2" w:rsidP="001052AA">
      <w:pPr>
        <w:numPr>
          <w:ilvl w:val="0"/>
          <w:numId w:val="56"/>
        </w:numPr>
        <w:spacing w:line="240" w:lineRule="auto"/>
        <w:rPr>
          <w:rFonts w:ascii="Times New Roman" w:hAnsi="Times New Roman" w:cs="Times New Roman"/>
          <w:bCs/>
        </w:rPr>
      </w:pPr>
      <w:r w:rsidRPr="00A275E2">
        <w:rPr>
          <w:rFonts w:ascii="Times New Roman" w:hAnsi="Times New Roman" w:cs="Times New Roman"/>
          <w:bCs/>
        </w:rPr>
        <w:t xml:space="preserve">Les </w:t>
      </w:r>
      <w:r w:rsidRPr="00A275E2">
        <w:rPr>
          <w:rFonts w:ascii="Times New Roman" w:hAnsi="Times New Roman" w:cs="Times New Roman"/>
          <w:b/>
        </w:rPr>
        <w:t>Communes/mairies et Préfecture</w:t>
      </w:r>
      <w:r w:rsidRPr="00A275E2">
        <w:rPr>
          <w:rFonts w:ascii="Times New Roman" w:hAnsi="Times New Roman" w:cs="Times New Roman"/>
          <w:bCs/>
        </w:rPr>
        <w:t xml:space="preserve"> : Elles auront à appuyer les BSR et la DDE dans le suivi de la mise en œuvre du projet après leur renforcement de capacités. </w:t>
      </w:r>
      <w:r w:rsidRPr="00A275E2">
        <w:rPr>
          <w:rFonts w:ascii="Times New Roman" w:hAnsi="Times New Roman" w:cs="Times New Roman"/>
        </w:rPr>
        <w:t xml:space="preserve">Les mairies participent au screening et suivi environnemental et social à travers leurs services ou directions techniques ; </w:t>
      </w:r>
    </w:p>
    <w:p w14:paraId="715E0392" w14:textId="77777777" w:rsidR="00A275E2" w:rsidRPr="00A275E2" w:rsidRDefault="00A275E2" w:rsidP="001052AA">
      <w:pPr>
        <w:numPr>
          <w:ilvl w:val="0"/>
          <w:numId w:val="56"/>
        </w:numPr>
        <w:spacing w:line="240" w:lineRule="auto"/>
        <w:rPr>
          <w:rFonts w:ascii="Times New Roman" w:hAnsi="Times New Roman" w:cs="Times New Roman"/>
        </w:rPr>
      </w:pPr>
      <w:r w:rsidRPr="00A275E2">
        <w:rPr>
          <w:rFonts w:ascii="Times New Roman" w:hAnsi="Times New Roman" w:cs="Times New Roman"/>
        </w:rPr>
        <w:t xml:space="preserve">Les </w:t>
      </w:r>
      <w:r w:rsidRPr="00A275E2">
        <w:rPr>
          <w:rFonts w:ascii="Times New Roman" w:hAnsi="Times New Roman" w:cs="Times New Roman"/>
          <w:b/>
          <w:bCs/>
        </w:rPr>
        <w:t>Organisations Non Gouvernementales (ONG) et associations communautaires</w:t>
      </w:r>
      <w:r w:rsidRPr="00A275E2">
        <w:rPr>
          <w:rFonts w:ascii="Times New Roman" w:hAnsi="Times New Roman" w:cs="Times New Roman"/>
        </w:rPr>
        <w:t xml:space="preserve"> participent à la mobilisation sociale, à la sensibilisation des populations et au suivi de la mise en œuvre des PGES à travers l’interpellation des principaux acteurs du </w:t>
      </w:r>
      <w:r>
        <w:rPr>
          <w:rFonts w:ascii="Times New Roman" w:hAnsi="Times New Roman" w:cs="Times New Roman"/>
        </w:rPr>
        <w:t>PD-2AC</w:t>
      </w:r>
      <w:r w:rsidRPr="00A275E2">
        <w:rPr>
          <w:rFonts w:ascii="Times New Roman" w:hAnsi="Times New Roman" w:cs="Times New Roman"/>
        </w:rPr>
        <w:t>.</w:t>
      </w:r>
    </w:p>
    <w:p w14:paraId="5F785074" w14:textId="77777777" w:rsidR="00A275E2" w:rsidRPr="00A275E2" w:rsidRDefault="00A275E2" w:rsidP="00A275E2">
      <w:pPr>
        <w:spacing w:line="240" w:lineRule="auto"/>
        <w:ind w:firstLine="0"/>
        <w:rPr>
          <w:rFonts w:ascii="Times New Roman" w:hAnsi="Times New Roman" w:cs="Times New Roman"/>
        </w:rPr>
      </w:pPr>
      <w:r w:rsidRPr="00A275E2">
        <w:rPr>
          <w:rFonts w:ascii="Times New Roman" w:hAnsi="Times New Roman" w:cs="Times New Roman"/>
        </w:rPr>
        <w:t>Une évaluation des capacités de ces différents acteurs a été conduite pendant cette étude et à identifier la nécessité de renforcer les capacités sur les thématiques tel que : l’Évaluation Environnementale et Sociale, le suivi et la surveillance environnemental et social, la gestion de l’hygiène et sécurité au travail, la gestion des Viol</w:t>
      </w:r>
      <w:r>
        <w:rPr>
          <w:rFonts w:ascii="Times New Roman" w:hAnsi="Times New Roman" w:cs="Times New Roman"/>
        </w:rPr>
        <w:t>ences basées sur le genre, etc.</w:t>
      </w:r>
    </w:p>
    <w:p w14:paraId="369C5B8B" w14:textId="77777777" w:rsidR="00A275E2" w:rsidRPr="00A275E2" w:rsidRDefault="00A275E2" w:rsidP="001052AA">
      <w:pPr>
        <w:pStyle w:val="ListParagraph"/>
        <w:numPr>
          <w:ilvl w:val="0"/>
          <w:numId w:val="55"/>
        </w:numPr>
        <w:spacing w:line="240" w:lineRule="auto"/>
        <w:contextualSpacing w:val="0"/>
        <w:rPr>
          <w:rFonts w:ascii="Times New Roman" w:hAnsi="Times New Roman" w:cs="Times New Roman"/>
          <w:b/>
        </w:rPr>
      </w:pPr>
      <w:r w:rsidRPr="00A275E2">
        <w:rPr>
          <w:rFonts w:ascii="Times New Roman" w:hAnsi="Times New Roman" w:cs="Times New Roman"/>
          <w:b/>
        </w:rPr>
        <w:t>Consultation des parties prenantes</w:t>
      </w:r>
    </w:p>
    <w:p w14:paraId="72DFA149" w14:textId="005FBE7F" w:rsidR="00A275E2" w:rsidRDefault="00A275E2" w:rsidP="00EB6DBC">
      <w:pPr>
        <w:spacing w:line="240" w:lineRule="auto"/>
        <w:ind w:firstLine="0"/>
        <w:rPr>
          <w:rFonts w:ascii="Times New Roman" w:hAnsi="Times New Roman" w:cs="Times New Roman"/>
        </w:rPr>
      </w:pPr>
      <w:r w:rsidRPr="097A7061">
        <w:rPr>
          <w:rFonts w:ascii="Times New Roman" w:hAnsi="Times New Roman" w:cs="Times New Roman"/>
        </w:rPr>
        <w:t xml:space="preserve">Des consultations des différentes parties prenantes ont </w:t>
      </w:r>
      <w:r w:rsidR="00B12E92" w:rsidRPr="097A7061">
        <w:rPr>
          <w:rFonts w:ascii="Times New Roman" w:hAnsi="Times New Roman" w:cs="Times New Roman"/>
        </w:rPr>
        <w:t xml:space="preserve">été mené du </w:t>
      </w:r>
      <w:r w:rsidR="00D45B55" w:rsidRPr="00490E1F">
        <w:rPr>
          <w:rFonts w:ascii="Times New Roman" w:hAnsi="Times New Roman" w:cs="Times New Roman"/>
        </w:rPr>
        <w:t>28</w:t>
      </w:r>
      <w:r w:rsidR="003A1C38">
        <w:rPr>
          <w:rFonts w:ascii="Times New Roman" w:hAnsi="Times New Roman" w:cs="Times New Roman"/>
        </w:rPr>
        <w:t xml:space="preserve"> mars</w:t>
      </w:r>
      <w:r w:rsidRPr="00490E1F">
        <w:rPr>
          <w:rFonts w:ascii="Times New Roman" w:hAnsi="Times New Roman" w:cs="Times New Roman"/>
        </w:rPr>
        <w:t xml:space="preserve"> au 04 avril 2025 </w:t>
      </w:r>
      <w:r w:rsidRPr="097A7061">
        <w:rPr>
          <w:rFonts w:ascii="Times New Roman" w:hAnsi="Times New Roman" w:cs="Times New Roman"/>
        </w:rPr>
        <w:t>à Brazzaville, dans les chefs-lieux des départements et dans certaines localités bien ciblés.</w:t>
      </w:r>
    </w:p>
    <w:p w14:paraId="157F6FE9" w14:textId="1ADA5DC1" w:rsidR="00A275E2" w:rsidRPr="00036C22" w:rsidRDefault="00A275E2" w:rsidP="097A7061">
      <w:pPr>
        <w:spacing w:line="240" w:lineRule="auto"/>
        <w:ind w:firstLine="0"/>
        <w:rPr>
          <w:rFonts w:ascii="Times New Roman" w:hAnsi="Times New Roman" w:cs="Times New Roman"/>
        </w:rPr>
      </w:pPr>
      <w:r w:rsidRPr="097A7061">
        <w:rPr>
          <w:rFonts w:ascii="Times New Roman" w:hAnsi="Times New Roman" w:cs="Times New Roman"/>
        </w:rPr>
        <w:lastRenderedPageBreak/>
        <w:t xml:space="preserve">Elles avaient pour but de dégager les perceptions des acteurs principaux, leurs attentes en ce qui concerne le projet, faciliter la préparation de projet mais aussi de le vulgariser au niveau des différents acteurs impliqués (autorités administratives, autorités locales, ONG, OSC et populations locales) dans la mise en œuvre et la gestion du projet. Leurs avis, craintes et suggestions ont été retenus afin de garantir le succès du projet. Durant ces consultations préliminaires, les parties prenantes principales ont exprimé leur appui des activités envisagées </w:t>
      </w:r>
      <w:r w:rsidR="00D45B55">
        <w:rPr>
          <w:rFonts w:ascii="Times New Roman" w:hAnsi="Times New Roman" w:cs="Times New Roman"/>
        </w:rPr>
        <w:t>par</w:t>
      </w:r>
      <w:r w:rsidRPr="097A7061">
        <w:rPr>
          <w:rFonts w:ascii="Times New Roman" w:hAnsi="Times New Roman" w:cs="Times New Roman"/>
        </w:rPr>
        <w:t xml:space="preserve"> le </w:t>
      </w:r>
      <w:r w:rsidR="00036C22" w:rsidRPr="097A7061">
        <w:rPr>
          <w:rFonts w:ascii="Times New Roman" w:hAnsi="Times New Roman" w:cs="Times New Roman"/>
        </w:rPr>
        <w:t>Projet de Développement de l’Aviculture et de l’Aquaculture au Congo (PD-2AC)</w:t>
      </w:r>
      <w:r w:rsidRPr="097A7061">
        <w:rPr>
          <w:rFonts w:ascii="Times New Roman" w:hAnsi="Times New Roman" w:cs="Times New Roman"/>
        </w:rPr>
        <w:t xml:space="preserve">, en soulignant l’importance des interventions dans les zones du projet. </w:t>
      </w:r>
    </w:p>
    <w:p w14:paraId="609A4DC3" w14:textId="77777777" w:rsidR="00A275E2" w:rsidRPr="00036C22" w:rsidRDefault="00A275E2" w:rsidP="00036C22">
      <w:pPr>
        <w:spacing w:line="240" w:lineRule="auto"/>
        <w:ind w:firstLine="0"/>
        <w:rPr>
          <w:rFonts w:ascii="Times New Roman" w:hAnsi="Times New Roman" w:cs="Times New Roman"/>
          <w:bCs/>
          <w:szCs w:val="24"/>
        </w:rPr>
      </w:pPr>
      <w:r w:rsidRPr="00036C22">
        <w:rPr>
          <w:rFonts w:ascii="Times New Roman" w:hAnsi="Times New Roman" w:cs="Times New Roman"/>
          <w:bCs/>
          <w:szCs w:val="24"/>
        </w:rPr>
        <w:t>Les échanges avec les parties prenantes ont tourné autour des sujets suivants :</w:t>
      </w:r>
    </w:p>
    <w:p w14:paraId="449097C4" w14:textId="77777777" w:rsidR="00A275E2" w:rsidRPr="00036C22" w:rsidRDefault="00A275E2" w:rsidP="001052AA">
      <w:pPr>
        <w:pStyle w:val="NoSpacing"/>
        <w:numPr>
          <w:ilvl w:val="0"/>
          <w:numId w:val="57"/>
        </w:numPr>
        <w:spacing w:before="120" w:after="120"/>
        <w:jc w:val="both"/>
        <w:rPr>
          <w:rFonts w:ascii="Times New Roman" w:hAnsi="Times New Roman" w:cs="Times New Roman"/>
          <w:sz w:val="24"/>
          <w:szCs w:val="24"/>
        </w:rPr>
      </w:pPr>
      <w:r w:rsidRPr="00036C22">
        <w:rPr>
          <w:rFonts w:ascii="Times New Roman" w:hAnsi="Times New Roman" w:cs="Times New Roman"/>
          <w:sz w:val="24"/>
          <w:szCs w:val="24"/>
        </w:rPr>
        <w:t>La perception du projet ;</w:t>
      </w:r>
    </w:p>
    <w:p w14:paraId="0F29CA54" w14:textId="77777777" w:rsidR="00A275E2" w:rsidRPr="00036C22" w:rsidRDefault="00A275E2" w:rsidP="001052AA">
      <w:pPr>
        <w:pStyle w:val="NoSpacing"/>
        <w:numPr>
          <w:ilvl w:val="0"/>
          <w:numId w:val="57"/>
        </w:numPr>
        <w:spacing w:before="120" w:after="120"/>
        <w:jc w:val="both"/>
        <w:rPr>
          <w:rFonts w:ascii="Times New Roman" w:hAnsi="Times New Roman" w:cs="Times New Roman"/>
          <w:sz w:val="24"/>
          <w:szCs w:val="24"/>
        </w:rPr>
      </w:pPr>
      <w:r w:rsidRPr="00036C22">
        <w:rPr>
          <w:rFonts w:ascii="Times New Roman" w:hAnsi="Times New Roman" w:cs="Times New Roman"/>
          <w:sz w:val="24"/>
          <w:szCs w:val="24"/>
        </w:rPr>
        <w:t>Les contraintes environnementales et sociales dans les activités du projet ;</w:t>
      </w:r>
    </w:p>
    <w:p w14:paraId="25319717" w14:textId="77777777" w:rsidR="00A275E2" w:rsidRPr="00036C22" w:rsidRDefault="00A275E2" w:rsidP="001052AA">
      <w:pPr>
        <w:pStyle w:val="NoSpacing"/>
        <w:numPr>
          <w:ilvl w:val="0"/>
          <w:numId w:val="57"/>
        </w:numPr>
        <w:spacing w:before="120" w:after="120"/>
        <w:jc w:val="both"/>
        <w:rPr>
          <w:rFonts w:ascii="Times New Roman" w:hAnsi="Times New Roman" w:cs="Times New Roman"/>
          <w:sz w:val="24"/>
          <w:szCs w:val="24"/>
        </w:rPr>
      </w:pPr>
      <w:r w:rsidRPr="00036C22">
        <w:rPr>
          <w:rFonts w:ascii="Times New Roman" w:hAnsi="Times New Roman" w:cs="Times New Roman"/>
          <w:sz w:val="24"/>
          <w:szCs w:val="24"/>
        </w:rPr>
        <w:t>Les mécanismes de résolution des conflits (plaintes ordinaires et plaintes liées aux VBG/ESA/HS) ;</w:t>
      </w:r>
    </w:p>
    <w:p w14:paraId="7C2E0FAF" w14:textId="77777777" w:rsidR="00A275E2" w:rsidRPr="00036C22" w:rsidRDefault="00A275E2" w:rsidP="001052AA">
      <w:pPr>
        <w:pStyle w:val="NoSpacing"/>
        <w:numPr>
          <w:ilvl w:val="0"/>
          <w:numId w:val="57"/>
        </w:numPr>
        <w:spacing w:before="120" w:after="120"/>
        <w:jc w:val="both"/>
        <w:rPr>
          <w:rFonts w:ascii="Times New Roman" w:hAnsi="Times New Roman" w:cs="Times New Roman"/>
          <w:sz w:val="24"/>
          <w:szCs w:val="24"/>
        </w:rPr>
      </w:pPr>
      <w:r w:rsidRPr="00036C22">
        <w:rPr>
          <w:rFonts w:ascii="Times New Roman" w:hAnsi="Times New Roman" w:cs="Times New Roman"/>
          <w:sz w:val="24"/>
          <w:szCs w:val="24"/>
        </w:rPr>
        <w:t>Les préoccupations et craintes vis-à-vis du projet ;</w:t>
      </w:r>
    </w:p>
    <w:p w14:paraId="3D777807" w14:textId="77777777" w:rsidR="00A275E2" w:rsidRPr="00036C22" w:rsidRDefault="00A275E2" w:rsidP="001052AA">
      <w:pPr>
        <w:pStyle w:val="NoSpacing"/>
        <w:numPr>
          <w:ilvl w:val="0"/>
          <w:numId w:val="57"/>
        </w:numPr>
        <w:spacing w:before="120" w:after="120"/>
        <w:jc w:val="both"/>
        <w:rPr>
          <w:rFonts w:ascii="Times New Roman" w:hAnsi="Times New Roman" w:cs="Times New Roman"/>
          <w:sz w:val="24"/>
          <w:szCs w:val="24"/>
        </w:rPr>
      </w:pPr>
      <w:r w:rsidRPr="00036C22">
        <w:rPr>
          <w:rFonts w:ascii="Times New Roman" w:hAnsi="Times New Roman" w:cs="Times New Roman"/>
          <w:sz w:val="24"/>
          <w:szCs w:val="24"/>
        </w:rPr>
        <w:t>Les impacts positifs et négatifs du projet sur l’environnement physique et humain ;</w:t>
      </w:r>
    </w:p>
    <w:p w14:paraId="4C9F2D4B" w14:textId="77777777" w:rsidR="00A275E2" w:rsidRPr="00036C22" w:rsidRDefault="00A275E2" w:rsidP="001052AA">
      <w:pPr>
        <w:pStyle w:val="NoSpacing"/>
        <w:numPr>
          <w:ilvl w:val="0"/>
          <w:numId w:val="57"/>
        </w:numPr>
        <w:spacing w:before="120" w:after="120"/>
        <w:jc w:val="both"/>
        <w:rPr>
          <w:rFonts w:ascii="Times New Roman" w:hAnsi="Times New Roman" w:cs="Times New Roman"/>
          <w:sz w:val="24"/>
          <w:szCs w:val="24"/>
        </w:rPr>
      </w:pPr>
      <w:r w:rsidRPr="00036C22">
        <w:rPr>
          <w:rFonts w:ascii="Times New Roman" w:hAnsi="Times New Roman" w:cs="Times New Roman"/>
          <w:sz w:val="24"/>
          <w:szCs w:val="24"/>
        </w:rPr>
        <w:t>Problématique de la gestion des déchets et pesticides ;</w:t>
      </w:r>
    </w:p>
    <w:p w14:paraId="544DBABE" w14:textId="77777777" w:rsidR="00A275E2" w:rsidRPr="00036C22" w:rsidRDefault="00A275E2" w:rsidP="001052AA">
      <w:pPr>
        <w:pStyle w:val="NoSpacing"/>
        <w:numPr>
          <w:ilvl w:val="0"/>
          <w:numId w:val="57"/>
        </w:numPr>
        <w:spacing w:before="120" w:after="120"/>
        <w:jc w:val="both"/>
        <w:rPr>
          <w:rFonts w:ascii="Times New Roman" w:hAnsi="Times New Roman" w:cs="Times New Roman"/>
          <w:sz w:val="24"/>
          <w:szCs w:val="24"/>
        </w:rPr>
      </w:pPr>
      <w:r w:rsidRPr="00036C22">
        <w:rPr>
          <w:rFonts w:ascii="Times New Roman" w:hAnsi="Times New Roman" w:cs="Times New Roman"/>
          <w:sz w:val="24"/>
          <w:szCs w:val="24"/>
        </w:rPr>
        <w:t>Les suggestions et recommandations sur la zone d’intervention du projet.</w:t>
      </w:r>
    </w:p>
    <w:p w14:paraId="1FA48DF6" w14:textId="77777777" w:rsidR="00A275E2" w:rsidRPr="00036C22" w:rsidRDefault="00A275E2" w:rsidP="00036C22">
      <w:pPr>
        <w:spacing w:line="240" w:lineRule="auto"/>
        <w:ind w:firstLine="0"/>
        <w:rPr>
          <w:rFonts w:ascii="Times New Roman" w:hAnsi="Times New Roman" w:cs="Times New Roman"/>
          <w:bCs/>
          <w:szCs w:val="24"/>
        </w:rPr>
      </w:pPr>
      <w:r w:rsidRPr="00036C22">
        <w:rPr>
          <w:rFonts w:ascii="Times New Roman" w:hAnsi="Times New Roman" w:cs="Times New Roman"/>
          <w:bCs/>
          <w:szCs w:val="24"/>
        </w:rPr>
        <w:t xml:space="preserve">D’autres rencontres de consultation notamment l’atelier de préparation du </w:t>
      </w:r>
      <w:r w:rsidR="00036C22">
        <w:rPr>
          <w:rFonts w:ascii="Times New Roman" w:hAnsi="Times New Roman" w:cs="Times New Roman"/>
          <w:bCs/>
          <w:szCs w:val="24"/>
        </w:rPr>
        <w:t>PD-2AC tenu à Brazzaville du 6 au 31 janvier 2025</w:t>
      </w:r>
      <w:r w:rsidRPr="00036C22">
        <w:rPr>
          <w:rFonts w:ascii="Times New Roman" w:hAnsi="Times New Roman" w:cs="Times New Roman"/>
          <w:bCs/>
          <w:szCs w:val="24"/>
        </w:rPr>
        <w:t xml:space="preserve"> qui avait pour objectif la présentation du PAD du projet a permis également des discussions autour des points comme :</w:t>
      </w:r>
    </w:p>
    <w:p w14:paraId="5A93E2AC" w14:textId="77777777" w:rsidR="00A275E2" w:rsidRPr="00036C22" w:rsidRDefault="00A275E2" w:rsidP="001052AA">
      <w:pPr>
        <w:pStyle w:val="NoSpacing"/>
        <w:numPr>
          <w:ilvl w:val="0"/>
          <w:numId w:val="58"/>
        </w:numPr>
        <w:spacing w:before="60" w:after="60"/>
        <w:ind w:left="714" w:hanging="357"/>
        <w:jc w:val="both"/>
        <w:rPr>
          <w:rFonts w:ascii="Times New Roman" w:hAnsi="Times New Roman" w:cs="Times New Roman"/>
          <w:sz w:val="24"/>
          <w:szCs w:val="24"/>
        </w:rPr>
      </w:pPr>
      <w:r w:rsidRPr="00036C22">
        <w:rPr>
          <w:rFonts w:ascii="Times New Roman" w:hAnsi="Times New Roman" w:cs="Times New Roman"/>
          <w:sz w:val="24"/>
          <w:szCs w:val="24"/>
        </w:rPr>
        <w:t xml:space="preserve">Contexte, rationalité et objectif du </w:t>
      </w:r>
      <w:r w:rsidR="00036C22">
        <w:rPr>
          <w:rFonts w:ascii="Times New Roman" w:hAnsi="Times New Roman" w:cs="Times New Roman"/>
          <w:sz w:val="24"/>
          <w:szCs w:val="24"/>
        </w:rPr>
        <w:t>PD-2AC</w:t>
      </w:r>
      <w:r w:rsidRPr="00036C22">
        <w:rPr>
          <w:rFonts w:ascii="Times New Roman" w:hAnsi="Times New Roman" w:cs="Times New Roman"/>
          <w:sz w:val="24"/>
          <w:szCs w:val="24"/>
        </w:rPr>
        <w:t> ;</w:t>
      </w:r>
    </w:p>
    <w:p w14:paraId="7DAAD0C8" w14:textId="77777777" w:rsidR="00A275E2" w:rsidRPr="00036C22" w:rsidRDefault="00A275E2" w:rsidP="001052AA">
      <w:pPr>
        <w:pStyle w:val="NoSpacing"/>
        <w:numPr>
          <w:ilvl w:val="0"/>
          <w:numId w:val="58"/>
        </w:numPr>
        <w:spacing w:before="60" w:after="60"/>
        <w:ind w:left="714" w:hanging="357"/>
        <w:jc w:val="both"/>
        <w:rPr>
          <w:rFonts w:ascii="Times New Roman" w:hAnsi="Times New Roman" w:cs="Times New Roman"/>
          <w:sz w:val="24"/>
          <w:szCs w:val="24"/>
        </w:rPr>
      </w:pPr>
      <w:r w:rsidRPr="00036C22">
        <w:rPr>
          <w:rFonts w:ascii="Times New Roman" w:hAnsi="Times New Roman" w:cs="Times New Roman"/>
          <w:sz w:val="24"/>
          <w:szCs w:val="24"/>
        </w:rPr>
        <w:t>Sauvegardes environnementales et sociales, genre et engagement citoyen ;</w:t>
      </w:r>
    </w:p>
    <w:p w14:paraId="69766DD7" w14:textId="77777777" w:rsidR="00A275E2" w:rsidRPr="00036C22" w:rsidRDefault="00A275E2" w:rsidP="001052AA">
      <w:pPr>
        <w:pStyle w:val="NoSpacing"/>
        <w:numPr>
          <w:ilvl w:val="0"/>
          <w:numId w:val="58"/>
        </w:numPr>
        <w:spacing w:before="60" w:after="60"/>
        <w:ind w:left="714" w:hanging="357"/>
        <w:jc w:val="both"/>
        <w:rPr>
          <w:rFonts w:ascii="Times New Roman" w:hAnsi="Times New Roman" w:cs="Times New Roman"/>
          <w:sz w:val="24"/>
          <w:szCs w:val="24"/>
        </w:rPr>
      </w:pPr>
      <w:r w:rsidRPr="00036C22">
        <w:rPr>
          <w:rFonts w:ascii="Times New Roman" w:hAnsi="Times New Roman" w:cs="Times New Roman"/>
          <w:sz w:val="24"/>
          <w:szCs w:val="24"/>
        </w:rPr>
        <w:t>Séance fiduciaire ;</w:t>
      </w:r>
    </w:p>
    <w:p w14:paraId="628D53E9" w14:textId="543494E0" w:rsidR="003543D8" w:rsidRDefault="00A275E2" w:rsidP="001052AA">
      <w:pPr>
        <w:pStyle w:val="NoSpacing"/>
        <w:numPr>
          <w:ilvl w:val="0"/>
          <w:numId w:val="58"/>
        </w:numPr>
        <w:spacing w:before="60" w:after="60"/>
        <w:ind w:left="714" w:hanging="357"/>
        <w:jc w:val="both"/>
        <w:rPr>
          <w:rFonts w:ascii="Times New Roman" w:hAnsi="Times New Roman" w:cs="Times New Roman"/>
          <w:sz w:val="24"/>
          <w:szCs w:val="24"/>
        </w:rPr>
      </w:pPr>
      <w:r w:rsidRPr="00036C22">
        <w:rPr>
          <w:rFonts w:ascii="Times New Roman" w:hAnsi="Times New Roman" w:cs="Times New Roman"/>
          <w:sz w:val="24"/>
          <w:szCs w:val="24"/>
        </w:rPr>
        <w:t xml:space="preserve">Arrangements institutionnels etc. </w:t>
      </w:r>
    </w:p>
    <w:p w14:paraId="3A0F7AC4" w14:textId="77777777" w:rsidR="00FA485B" w:rsidRPr="00FA485B" w:rsidRDefault="00FA485B" w:rsidP="00FA485B">
      <w:pPr>
        <w:pStyle w:val="NoSpacing"/>
        <w:spacing w:before="60" w:after="60"/>
        <w:ind w:left="357"/>
        <w:jc w:val="both"/>
        <w:rPr>
          <w:rFonts w:ascii="Times New Roman" w:hAnsi="Times New Roman" w:cs="Times New Roman"/>
          <w:sz w:val="24"/>
          <w:szCs w:val="24"/>
        </w:rPr>
      </w:pPr>
    </w:p>
    <w:p w14:paraId="605C519F" w14:textId="77777777" w:rsidR="00FA485B" w:rsidRDefault="00FA485B" w:rsidP="00FA485B">
      <w:pPr>
        <w:pStyle w:val="Heading1"/>
      </w:pPr>
    </w:p>
    <w:p w14:paraId="2B785492" w14:textId="77777777" w:rsidR="00FA485B" w:rsidRDefault="00FA485B" w:rsidP="00FA485B">
      <w:pPr>
        <w:pStyle w:val="Heading1"/>
      </w:pPr>
    </w:p>
    <w:p w14:paraId="4130F78F" w14:textId="77777777" w:rsidR="00FA485B" w:rsidRDefault="00FA485B" w:rsidP="00FA485B">
      <w:pPr>
        <w:pStyle w:val="Heading1"/>
      </w:pPr>
    </w:p>
    <w:p w14:paraId="50538880" w14:textId="77777777" w:rsidR="00FA485B" w:rsidRPr="00FA485B" w:rsidRDefault="00FA485B" w:rsidP="00FA485B"/>
    <w:p w14:paraId="243ED163" w14:textId="77777777" w:rsidR="00167AD0" w:rsidRDefault="00167AD0">
      <w:pPr>
        <w:spacing w:before="0" w:after="160" w:line="259" w:lineRule="auto"/>
        <w:ind w:firstLine="0"/>
        <w:jc w:val="left"/>
        <w:rPr>
          <w:rFonts w:ascii="Times New Roman" w:eastAsiaTheme="majorEastAsia" w:hAnsi="Times New Roman" w:cstheme="majorBidi"/>
          <w:b/>
          <w:bCs/>
          <w:color w:val="222A35" w:themeColor="text2" w:themeShade="80"/>
          <w:sz w:val="28"/>
          <w:szCs w:val="32"/>
        </w:rPr>
      </w:pPr>
      <w:bookmarkStart w:id="12" w:name="_Toc225479128"/>
      <w:bookmarkStart w:id="13" w:name="_Toc225479708"/>
      <w:r>
        <w:br w:type="page"/>
      </w:r>
    </w:p>
    <w:p w14:paraId="05007FBF" w14:textId="5FF71072" w:rsidR="008064B9" w:rsidRPr="008064B9" w:rsidRDefault="008064B9" w:rsidP="00FA485B">
      <w:pPr>
        <w:pStyle w:val="Heading1"/>
      </w:pPr>
      <w:r w:rsidRPr="008064B9">
        <w:lastRenderedPageBreak/>
        <w:t>EXECUTIVE SUMMARY</w:t>
      </w:r>
      <w:bookmarkEnd w:id="12"/>
      <w:bookmarkEnd w:id="13"/>
    </w:p>
    <w:p w14:paraId="1F00186E" w14:textId="77777777" w:rsidR="008064B9" w:rsidRPr="008064B9" w:rsidRDefault="008064B9" w:rsidP="001052AA">
      <w:pPr>
        <w:pStyle w:val="ListParagraph"/>
        <w:numPr>
          <w:ilvl w:val="0"/>
          <w:numId w:val="65"/>
        </w:numPr>
        <w:spacing w:line="240" w:lineRule="auto"/>
        <w:rPr>
          <w:rFonts w:ascii="Times New Roman" w:hAnsi="Times New Roman" w:cs="Times New Roman"/>
          <w:b/>
        </w:rPr>
      </w:pPr>
      <w:r w:rsidRPr="008064B9">
        <w:rPr>
          <w:rFonts w:ascii="Times New Roman" w:hAnsi="Times New Roman" w:cs="Times New Roman"/>
          <w:b/>
        </w:rPr>
        <w:t xml:space="preserve">Background to the </w:t>
      </w:r>
      <w:proofErr w:type="spellStart"/>
      <w:r w:rsidRPr="008064B9">
        <w:rPr>
          <w:rFonts w:ascii="Times New Roman" w:hAnsi="Times New Roman" w:cs="Times New Roman"/>
          <w:b/>
        </w:rPr>
        <w:t>study</w:t>
      </w:r>
      <w:proofErr w:type="spellEnd"/>
      <w:r w:rsidRPr="008064B9">
        <w:rPr>
          <w:rFonts w:ascii="Times New Roman" w:hAnsi="Times New Roman" w:cs="Times New Roman"/>
          <w:b/>
        </w:rPr>
        <w:t xml:space="preserve"> </w:t>
      </w:r>
    </w:p>
    <w:p w14:paraId="01354A71" w14:textId="77777777" w:rsidR="008064B9" w:rsidRPr="00C25331" w:rsidRDefault="008064B9" w:rsidP="008064B9">
      <w:pPr>
        <w:pStyle w:val="NormalWeb"/>
        <w:spacing w:before="120" w:beforeAutospacing="0" w:after="120" w:afterAutospacing="0"/>
        <w:rPr>
          <w:rFonts w:ascii="Times New Roman" w:hAnsi="Times New Roman"/>
          <w:sz w:val="24"/>
          <w:lang w:val="en-US"/>
        </w:rPr>
      </w:pPr>
      <w:r w:rsidRPr="00C25331">
        <w:rPr>
          <w:rFonts w:ascii="Times New Roman" w:hAnsi="Times New Roman"/>
          <w:sz w:val="24"/>
          <w:lang w:val="en-US"/>
        </w:rPr>
        <w:t>The economy of the Republic of Congo is essentially dependent on oil revenues, which account for around half of its gross domestic product (GDP) and 80% of its exports. The country's economic diversification is essential to reverse this trend, and the agriculture, food processing and ecotourism sectors are considered to have particularly strong potential to contribute to sustainable growth and poverty reduction in the Congo. Thus, in line with the government's vision expressed through the country's National Development Plan (NDP), the “Poultry and Aquaculture Development Project” (PD-2AC) aims to sustainably increase national production in the targeted poultry and aquaculture value chains by improving the business ecosystem.</w:t>
      </w:r>
    </w:p>
    <w:p w14:paraId="664D9F34" w14:textId="31E45688" w:rsidR="008064B9" w:rsidRPr="00C25331" w:rsidRDefault="008064B9" w:rsidP="03A939EA">
      <w:pPr>
        <w:pStyle w:val="NormalWeb"/>
        <w:spacing w:before="120" w:beforeAutospacing="0" w:after="120" w:afterAutospacing="0"/>
        <w:rPr>
          <w:rFonts w:ascii="Times New Roman" w:hAnsi="Times New Roman"/>
          <w:sz w:val="24"/>
          <w:lang w:val="en-US"/>
        </w:rPr>
      </w:pPr>
      <w:r w:rsidRPr="03A939EA">
        <w:rPr>
          <w:rFonts w:ascii="Times New Roman" w:hAnsi="Times New Roman"/>
          <w:sz w:val="24"/>
          <w:lang w:val="en-US"/>
        </w:rPr>
        <w:t>The proposed project activities are likely to generate negative environmental and social impacts and require the application of operational procedures for environmental and social safeguards.</w:t>
      </w:r>
    </w:p>
    <w:p w14:paraId="5BD42DAF" w14:textId="4DD5C163" w:rsidR="008064B9" w:rsidRPr="00C25331" w:rsidRDefault="008064B9" w:rsidP="03A939EA">
      <w:pPr>
        <w:pStyle w:val="NormalWeb"/>
        <w:spacing w:before="120" w:beforeAutospacing="0" w:after="120" w:afterAutospacing="0"/>
        <w:rPr>
          <w:rFonts w:ascii="Times New Roman" w:hAnsi="Times New Roman"/>
          <w:sz w:val="24"/>
          <w:lang w:val="en-US"/>
        </w:rPr>
      </w:pPr>
      <w:r w:rsidRPr="03A939EA">
        <w:rPr>
          <w:rFonts w:ascii="Times New Roman" w:hAnsi="Times New Roman"/>
          <w:sz w:val="24"/>
          <w:lang w:val="en-US"/>
        </w:rPr>
        <w:t>However, the sites for the sub-projects are not yet fully defined, and the works to be carried out are not precisely described at this stage of project preparation. This justifies the preparation of the present Environmental and Social Management Framework (ESMF), whose aim is to ensure that the project's environmental and social concerns are better taken into account during the implementation of activities, including monitoring/evaluation</w:t>
      </w:r>
      <w:r w:rsidR="46EE00EC" w:rsidRPr="03A939EA">
        <w:rPr>
          <w:rFonts w:ascii="Times New Roman" w:hAnsi="Times New Roman"/>
          <w:sz w:val="24"/>
          <w:lang w:val="en-US"/>
        </w:rPr>
        <w:t>.</w:t>
      </w:r>
      <w:r w:rsidRPr="03A939EA">
        <w:rPr>
          <w:rFonts w:ascii="Times New Roman" w:hAnsi="Times New Roman"/>
          <w:sz w:val="24"/>
          <w:lang w:val="en-US"/>
        </w:rPr>
        <w:t xml:space="preserve"> </w:t>
      </w:r>
      <w:r w:rsidR="70D2FB0E" w:rsidRPr="03A939EA">
        <w:rPr>
          <w:rFonts w:ascii="Times New Roman" w:hAnsi="Times New Roman"/>
          <w:sz w:val="24"/>
          <w:lang w:val="en-US"/>
        </w:rPr>
        <w:t>This</w:t>
      </w:r>
      <w:r w:rsidRPr="03A939EA">
        <w:rPr>
          <w:rFonts w:ascii="Times New Roman" w:hAnsi="Times New Roman"/>
          <w:sz w:val="24"/>
          <w:lang w:val="en-US"/>
        </w:rPr>
        <w:t xml:space="preserve"> </w:t>
      </w:r>
      <w:r w:rsidR="6548768A" w:rsidRPr="03A939EA">
        <w:rPr>
          <w:rFonts w:ascii="Times New Roman" w:hAnsi="Times New Roman"/>
          <w:sz w:val="24"/>
          <w:lang w:val="en-US"/>
        </w:rPr>
        <w:t xml:space="preserve">is </w:t>
      </w:r>
      <w:r w:rsidRPr="03A939EA">
        <w:rPr>
          <w:rFonts w:ascii="Times New Roman" w:hAnsi="Times New Roman"/>
          <w:sz w:val="24"/>
          <w:lang w:val="en-US"/>
        </w:rPr>
        <w:t>in accordance with the environmental and social standards (ESS) of the World Bank's Environmental and Social Framework (ESF) and applicable international and national legislative frameworks.</w:t>
      </w:r>
    </w:p>
    <w:p w14:paraId="210251EB" w14:textId="77777777" w:rsidR="008064B9" w:rsidRPr="008064B9" w:rsidRDefault="008064B9" w:rsidP="001052AA">
      <w:pPr>
        <w:pStyle w:val="ListParagraph"/>
        <w:numPr>
          <w:ilvl w:val="0"/>
          <w:numId w:val="65"/>
        </w:numPr>
        <w:spacing w:line="240" w:lineRule="auto"/>
        <w:rPr>
          <w:rFonts w:ascii="Times New Roman" w:hAnsi="Times New Roman" w:cs="Times New Roman"/>
          <w:b/>
        </w:rPr>
      </w:pPr>
      <w:proofErr w:type="spellStart"/>
      <w:r w:rsidRPr="008064B9">
        <w:rPr>
          <w:rFonts w:ascii="Times New Roman" w:hAnsi="Times New Roman" w:cs="Times New Roman"/>
          <w:b/>
        </w:rPr>
        <w:t>Methodological</w:t>
      </w:r>
      <w:proofErr w:type="spellEnd"/>
      <w:r w:rsidRPr="008064B9">
        <w:rPr>
          <w:rFonts w:ascii="Times New Roman" w:hAnsi="Times New Roman" w:cs="Times New Roman"/>
          <w:b/>
        </w:rPr>
        <w:t xml:space="preserve"> </w:t>
      </w:r>
      <w:proofErr w:type="spellStart"/>
      <w:r w:rsidRPr="008064B9">
        <w:rPr>
          <w:rFonts w:ascii="Times New Roman" w:hAnsi="Times New Roman" w:cs="Times New Roman"/>
          <w:b/>
        </w:rPr>
        <w:t>approach</w:t>
      </w:r>
      <w:proofErr w:type="spellEnd"/>
      <w:r w:rsidRPr="008064B9">
        <w:rPr>
          <w:rFonts w:ascii="Times New Roman" w:hAnsi="Times New Roman" w:cs="Times New Roman"/>
          <w:b/>
        </w:rPr>
        <w:t xml:space="preserve"> </w:t>
      </w:r>
    </w:p>
    <w:p w14:paraId="63D3F92B" w14:textId="77777777" w:rsidR="008064B9" w:rsidRPr="00C25331" w:rsidRDefault="008064B9" w:rsidP="008064B9">
      <w:pPr>
        <w:pStyle w:val="NormalWeb"/>
        <w:spacing w:before="120" w:beforeAutospacing="0" w:after="120" w:afterAutospacing="0"/>
        <w:rPr>
          <w:rFonts w:ascii="Times New Roman" w:hAnsi="Times New Roman"/>
          <w:sz w:val="24"/>
          <w:lang w:val="en-US"/>
        </w:rPr>
      </w:pPr>
      <w:r w:rsidRPr="00C25331">
        <w:rPr>
          <w:rFonts w:ascii="Times New Roman" w:hAnsi="Times New Roman"/>
          <w:sz w:val="24"/>
          <w:lang w:val="en-US"/>
        </w:rPr>
        <w:t>The study took a participatory approach, involving all the players and partners concerned by PD-2AC in the project's areas of intervention. This approach made it possible to incorporate the opinions and arguments of the various stakeholders as the project progressed, as well as to capture feedback from the analysis of similar projects. To achieve the results of the study, the methodological approach was based on the following activities: scoping meeting, document review, data collection, field visits and consultations with key stakeholders, use of impact checklists and impact management measures for the sub-projects planned as part of the implementation of the Poultry and Aquaculture Development Project.</w:t>
      </w:r>
    </w:p>
    <w:p w14:paraId="6EB95670" w14:textId="77777777" w:rsidR="008064B9" w:rsidRPr="008064B9" w:rsidRDefault="008064B9" w:rsidP="001052AA">
      <w:pPr>
        <w:pStyle w:val="ListParagraph"/>
        <w:numPr>
          <w:ilvl w:val="0"/>
          <w:numId w:val="65"/>
        </w:numPr>
        <w:spacing w:line="240" w:lineRule="auto"/>
        <w:rPr>
          <w:rFonts w:ascii="Times New Roman" w:hAnsi="Times New Roman" w:cs="Times New Roman"/>
          <w:b/>
        </w:rPr>
      </w:pPr>
      <w:r w:rsidRPr="008064B9">
        <w:rPr>
          <w:rFonts w:ascii="Times New Roman" w:hAnsi="Times New Roman" w:cs="Times New Roman"/>
          <w:b/>
        </w:rPr>
        <w:t>Brief description of the project</w:t>
      </w:r>
    </w:p>
    <w:p w14:paraId="0AEF06E0" w14:textId="77777777" w:rsidR="008064B9" w:rsidRDefault="008064B9" w:rsidP="008064B9">
      <w:pPr>
        <w:pStyle w:val="NormalWeb"/>
        <w:spacing w:before="120" w:beforeAutospacing="0" w:after="120" w:afterAutospacing="0"/>
        <w:rPr>
          <w:rFonts w:ascii="Times New Roman" w:hAnsi="Times New Roman"/>
          <w:sz w:val="24"/>
          <w:lang w:val="en-US"/>
        </w:rPr>
      </w:pPr>
      <w:r w:rsidRPr="00C25331">
        <w:rPr>
          <w:rFonts w:ascii="Times New Roman" w:hAnsi="Times New Roman"/>
          <w:sz w:val="24"/>
          <w:lang w:val="en-US"/>
        </w:rPr>
        <w:t>PD-2AC aims to sustainably increase national production in the poultry and aquaculture value chains, while improving the business ecosystem. The project is expected to lead to an increase in national production in the two targeted value chains, an increase in the volume and value of locally produced poultry and aquaculture products, growth in employment and incomes in both sectors, and an improvement in food and nutritional security.</w:t>
      </w:r>
    </w:p>
    <w:p w14:paraId="4F4F2325" w14:textId="77777777" w:rsidR="00D00CF9" w:rsidRPr="00D00CF9" w:rsidRDefault="00D00CF9" w:rsidP="00D00CF9">
      <w:pPr>
        <w:ind w:firstLine="0"/>
        <w:rPr>
          <w:rFonts w:ascii="Times New Roman" w:hAnsi="Times New Roman" w:cs="Times New Roman"/>
          <w:lang w:val="en-US"/>
        </w:rPr>
      </w:pPr>
      <w:r w:rsidRPr="00D00CF9">
        <w:rPr>
          <w:rFonts w:ascii="Times New Roman" w:hAnsi="Times New Roman" w:cs="Times New Roman"/>
          <w:lang w:val="en-US"/>
        </w:rPr>
        <w:t>The project will be implemented through five (5) components, as outlined below:</w:t>
      </w:r>
    </w:p>
    <w:p w14:paraId="2A041756" w14:textId="77777777" w:rsidR="00D00CF9" w:rsidRPr="00D00CF9" w:rsidRDefault="00D00CF9" w:rsidP="00D00CF9">
      <w:pPr>
        <w:ind w:firstLine="0"/>
        <w:rPr>
          <w:rFonts w:ascii="Times New Roman" w:hAnsi="Times New Roman" w:cs="Times New Roman"/>
          <w:lang w:val="en-US"/>
        </w:rPr>
      </w:pPr>
      <w:r w:rsidRPr="00D00CF9">
        <w:rPr>
          <w:rFonts w:ascii="Times New Roman" w:hAnsi="Times New Roman" w:cs="Times New Roman"/>
          <w:b/>
          <w:bCs/>
          <w:lang w:val="en-US"/>
        </w:rPr>
        <w:t>Component 1:</w:t>
      </w:r>
      <w:r w:rsidRPr="00D00CF9">
        <w:rPr>
          <w:rFonts w:ascii="Times New Roman" w:hAnsi="Times New Roman" w:cs="Times New Roman"/>
          <w:lang w:val="en-US"/>
        </w:rPr>
        <w:t xml:space="preserve"> Strengthening the Sector’s Foundations (US$28 million)</w:t>
      </w:r>
    </w:p>
    <w:p w14:paraId="7A00105C" w14:textId="77777777" w:rsidR="00D00CF9" w:rsidRPr="00D00CF9" w:rsidRDefault="00D00CF9" w:rsidP="00D00CF9">
      <w:pPr>
        <w:ind w:firstLine="0"/>
        <w:rPr>
          <w:rFonts w:ascii="Times New Roman" w:hAnsi="Times New Roman" w:cs="Times New Roman"/>
          <w:lang w:val="en-US"/>
        </w:rPr>
      </w:pPr>
      <w:r w:rsidRPr="00D00CF9">
        <w:rPr>
          <w:rFonts w:ascii="Times New Roman" w:hAnsi="Times New Roman" w:cs="Times New Roman"/>
          <w:lang w:val="en-US"/>
        </w:rPr>
        <w:t>This component aims to improve the availability and accessibility of high-quality, cost-effective inputs; strengthen sectoral skills and technical capacities; and provide the essential infrastructure needed to foster competitive poultry and aquaculture production. Support for the project will be structured around four subcomponents:</w:t>
      </w:r>
    </w:p>
    <w:p w14:paraId="6F809C9E" w14:textId="77777777" w:rsidR="00D00CF9" w:rsidRPr="00D00CF9" w:rsidRDefault="00D00CF9" w:rsidP="00D00CF9">
      <w:pPr>
        <w:ind w:firstLine="0"/>
        <w:rPr>
          <w:rFonts w:ascii="Times New Roman" w:hAnsi="Times New Roman" w:cs="Times New Roman"/>
          <w:lang w:val="en-US"/>
        </w:rPr>
      </w:pPr>
      <w:r w:rsidRPr="00D00CF9">
        <w:rPr>
          <w:rFonts w:ascii="Times New Roman" w:hAnsi="Times New Roman" w:cs="Times New Roman"/>
          <w:b/>
          <w:bCs/>
          <w:lang w:val="en-US"/>
        </w:rPr>
        <w:lastRenderedPageBreak/>
        <w:t>Subcomponent 1.2.</w:t>
      </w:r>
      <w:r w:rsidRPr="00D00CF9">
        <w:rPr>
          <w:rFonts w:ascii="Times New Roman" w:hAnsi="Times New Roman" w:cs="Times New Roman"/>
          <w:lang w:val="en-US"/>
        </w:rPr>
        <w:t xml:space="preserve"> Support for the production of fingerlings and day-old chicks (US$3 million)</w:t>
      </w:r>
    </w:p>
    <w:p w14:paraId="34055BB3" w14:textId="6A8FEE4E" w:rsidR="00D00CF9" w:rsidRPr="00D00CF9" w:rsidRDefault="00D00CF9" w:rsidP="00D00CF9">
      <w:pPr>
        <w:ind w:firstLine="0"/>
        <w:rPr>
          <w:rFonts w:ascii="Times New Roman" w:hAnsi="Times New Roman" w:cs="Times New Roman"/>
          <w:lang w:val="en-US"/>
        </w:rPr>
      </w:pPr>
      <w:r w:rsidRPr="00D00CF9">
        <w:rPr>
          <w:rFonts w:ascii="Times New Roman" w:hAnsi="Times New Roman" w:cs="Times New Roman"/>
          <w:lang w:val="en-US"/>
        </w:rPr>
        <w:t xml:space="preserve">The objective of this subcomponent is to strengthen production capacities for high-quality fry and day-old chicks, which are the most </w:t>
      </w:r>
      <w:r w:rsidR="00C518DF" w:rsidRPr="00D00CF9">
        <w:rPr>
          <w:rFonts w:ascii="Times New Roman" w:hAnsi="Times New Roman" w:cs="Times New Roman"/>
          <w:lang w:val="en-US"/>
        </w:rPr>
        <w:t>important determinants</w:t>
      </w:r>
      <w:r w:rsidRPr="00D00CF9">
        <w:rPr>
          <w:rFonts w:ascii="Times New Roman" w:hAnsi="Times New Roman" w:cs="Times New Roman"/>
          <w:lang w:val="en-US"/>
        </w:rPr>
        <w:t xml:space="preserve"> of competitiveness in the aquaculture and poultry sectors</w:t>
      </w:r>
    </w:p>
    <w:p w14:paraId="4C9BB712" w14:textId="77777777" w:rsidR="00D00CF9" w:rsidRPr="00D00CF9" w:rsidRDefault="00D00CF9" w:rsidP="00D00CF9">
      <w:pPr>
        <w:ind w:firstLine="0"/>
        <w:rPr>
          <w:rFonts w:ascii="Times New Roman" w:hAnsi="Times New Roman" w:cs="Times New Roman"/>
          <w:lang w:val="en-US"/>
        </w:rPr>
      </w:pPr>
      <w:r w:rsidRPr="00D00CF9">
        <w:rPr>
          <w:rFonts w:ascii="Times New Roman" w:hAnsi="Times New Roman" w:cs="Times New Roman"/>
          <w:b/>
          <w:bCs/>
          <w:lang w:val="en-US"/>
        </w:rPr>
        <w:t>Subcomponent 1.3</w:t>
      </w:r>
      <w:r w:rsidRPr="00D00CF9">
        <w:rPr>
          <w:rFonts w:ascii="Times New Roman" w:hAnsi="Times New Roman" w:cs="Times New Roman"/>
          <w:lang w:val="en-US"/>
        </w:rPr>
        <w:t>. Support for strengthening skills and technical capacities (US$2 million)</w:t>
      </w:r>
    </w:p>
    <w:p w14:paraId="0CCB0D9A" w14:textId="77777777" w:rsidR="00D00CF9" w:rsidRPr="00D00CF9" w:rsidRDefault="00D00CF9" w:rsidP="00D00CF9">
      <w:pPr>
        <w:ind w:firstLine="0"/>
        <w:rPr>
          <w:rFonts w:ascii="Times New Roman" w:hAnsi="Times New Roman" w:cs="Times New Roman"/>
          <w:lang w:val="en-US"/>
        </w:rPr>
      </w:pPr>
      <w:r w:rsidRPr="00D00CF9">
        <w:rPr>
          <w:rFonts w:ascii="Times New Roman" w:hAnsi="Times New Roman" w:cs="Times New Roman"/>
          <w:b/>
          <w:bCs/>
          <w:lang w:val="en-US"/>
        </w:rPr>
        <w:t>Sub-component 1.4.</w:t>
      </w:r>
      <w:r w:rsidRPr="00D00CF9">
        <w:rPr>
          <w:rFonts w:ascii="Times New Roman" w:hAnsi="Times New Roman" w:cs="Times New Roman"/>
          <w:lang w:val="en-US"/>
        </w:rPr>
        <w:t xml:space="preserve"> Support for climate-resilient productive infrastructure (US$5 million)</w:t>
      </w:r>
    </w:p>
    <w:p w14:paraId="64D57B2D" w14:textId="77777777" w:rsidR="00D00CF9" w:rsidRPr="00D00CF9" w:rsidRDefault="00D00CF9" w:rsidP="00D00CF9">
      <w:pPr>
        <w:ind w:firstLine="0"/>
        <w:rPr>
          <w:rFonts w:ascii="Times New Roman" w:hAnsi="Times New Roman" w:cs="Times New Roman"/>
          <w:lang w:val="en-US"/>
        </w:rPr>
      </w:pPr>
      <w:r w:rsidRPr="00D00CF9">
        <w:rPr>
          <w:rFonts w:ascii="Times New Roman" w:hAnsi="Times New Roman" w:cs="Times New Roman"/>
          <w:lang w:val="en-US"/>
        </w:rPr>
        <w:t xml:space="preserve">The objective is to address critical bottlenecks in physical infrastructure that are currently driving up prices for locally produced poultry and aquaculture products. The focus will be on specific ZAPs to achieve economies of scale. </w:t>
      </w:r>
    </w:p>
    <w:p w14:paraId="6CE349F5" w14:textId="77777777" w:rsidR="00D00CF9" w:rsidRPr="00D00CF9" w:rsidRDefault="00D00CF9" w:rsidP="00D00CF9">
      <w:pPr>
        <w:ind w:firstLine="0"/>
        <w:rPr>
          <w:rFonts w:ascii="Times New Roman" w:hAnsi="Times New Roman" w:cs="Times New Roman"/>
          <w:lang w:val="en-US"/>
        </w:rPr>
      </w:pPr>
      <w:r w:rsidRPr="00D00CF9">
        <w:rPr>
          <w:rFonts w:ascii="Times New Roman" w:hAnsi="Times New Roman" w:cs="Times New Roman"/>
          <w:b/>
          <w:bCs/>
          <w:lang w:val="en-US"/>
        </w:rPr>
        <w:t>Component 2:</w:t>
      </w:r>
      <w:r w:rsidRPr="00D00CF9">
        <w:rPr>
          <w:rFonts w:ascii="Times New Roman" w:hAnsi="Times New Roman" w:cs="Times New Roman"/>
          <w:lang w:val="en-US"/>
        </w:rPr>
        <w:t xml:space="preserve"> Strengthening the Policy and Regulatory Framework (US$9 million)</w:t>
      </w:r>
    </w:p>
    <w:p w14:paraId="66992952" w14:textId="77777777" w:rsidR="00D00CF9" w:rsidRPr="00D00CF9" w:rsidRDefault="00D00CF9" w:rsidP="00D00CF9">
      <w:pPr>
        <w:ind w:firstLine="0"/>
        <w:rPr>
          <w:rFonts w:ascii="Times New Roman" w:hAnsi="Times New Roman" w:cs="Times New Roman"/>
          <w:lang w:val="en-US"/>
        </w:rPr>
      </w:pPr>
      <w:r w:rsidRPr="00D00CF9">
        <w:rPr>
          <w:rFonts w:ascii="Times New Roman" w:hAnsi="Times New Roman" w:cs="Times New Roman"/>
          <w:lang w:val="en-US"/>
        </w:rPr>
        <w:t>The objective of this component is to create a policy and regulatory environment conducive to the competitive and sustainable growth of poultry and aquaculture value chains.</w:t>
      </w:r>
    </w:p>
    <w:p w14:paraId="1CD32F98" w14:textId="77777777" w:rsidR="00D00CF9" w:rsidRPr="00D00CF9" w:rsidRDefault="00D00CF9" w:rsidP="00D00CF9">
      <w:pPr>
        <w:ind w:firstLine="0"/>
        <w:rPr>
          <w:rFonts w:ascii="Times New Roman" w:hAnsi="Times New Roman" w:cs="Times New Roman"/>
          <w:lang w:val="en-US"/>
        </w:rPr>
      </w:pPr>
      <w:r w:rsidRPr="00D00CF9">
        <w:rPr>
          <w:rFonts w:ascii="Times New Roman" w:hAnsi="Times New Roman" w:cs="Times New Roman"/>
          <w:b/>
          <w:bCs/>
          <w:lang w:val="en-US"/>
        </w:rPr>
        <w:t>Component 3</w:t>
      </w:r>
      <w:r w:rsidRPr="00D00CF9">
        <w:rPr>
          <w:rFonts w:ascii="Times New Roman" w:hAnsi="Times New Roman" w:cs="Times New Roman"/>
          <w:lang w:val="en-US"/>
        </w:rPr>
        <w:t>: Expanding Access to Finance (US$17 million)</w:t>
      </w:r>
    </w:p>
    <w:p w14:paraId="6CD596E9" w14:textId="77777777" w:rsidR="00D00CF9" w:rsidRPr="00D00CF9" w:rsidRDefault="00D00CF9" w:rsidP="00D00CF9">
      <w:pPr>
        <w:ind w:firstLine="0"/>
        <w:rPr>
          <w:rFonts w:ascii="Times New Roman" w:hAnsi="Times New Roman" w:cs="Times New Roman"/>
          <w:lang w:val="en-US"/>
        </w:rPr>
      </w:pPr>
      <w:r w:rsidRPr="00D00CF9">
        <w:rPr>
          <w:rFonts w:ascii="Times New Roman" w:hAnsi="Times New Roman" w:cs="Times New Roman"/>
          <w:lang w:val="en-US"/>
        </w:rPr>
        <w:t xml:space="preserve">This component is part of a phased and adaptive approach, taking into account the early stage of development of agricultural finance markets in the Republic of China (ROC) and the need to gradually build capacity on both the demand and supply sides, while mobilizing private capital. </w:t>
      </w:r>
    </w:p>
    <w:p w14:paraId="590B476D" w14:textId="77777777" w:rsidR="00D00CF9" w:rsidRPr="00D00CF9" w:rsidRDefault="00D00CF9" w:rsidP="00D00CF9">
      <w:pPr>
        <w:ind w:firstLine="0"/>
        <w:rPr>
          <w:rFonts w:ascii="Times New Roman" w:hAnsi="Times New Roman" w:cs="Times New Roman"/>
          <w:lang w:val="en-US"/>
        </w:rPr>
      </w:pPr>
      <w:r w:rsidRPr="00D00CF9">
        <w:rPr>
          <w:rFonts w:ascii="Times New Roman" w:hAnsi="Times New Roman" w:cs="Times New Roman"/>
          <w:b/>
          <w:bCs/>
          <w:lang w:val="en-US"/>
        </w:rPr>
        <w:t>Component 4:</w:t>
      </w:r>
      <w:r w:rsidRPr="00D00CF9">
        <w:rPr>
          <w:rFonts w:ascii="Times New Roman" w:hAnsi="Times New Roman" w:cs="Times New Roman"/>
          <w:lang w:val="en-US"/>
        </w:rPr>
        <w:t xml:space="preserve"> Emergency Response (US$0 million)</w:t>
      </w:r>
    </w:p>
    <w:p w14:paraId="20C01843" w14:textId="77777777" w:rsidR="00D00CF9" w:rsidRPr="00D00CF9" w:rsidRDefault="00D00CF9" w:rsidP="00D00CF9">
      <w:pPr>
        <w:ind w:firstLine="0"/>
        <w:rPr>
          <w:rFonts w:ascii="Times New Roman" w:hAnsi="Times New Roman" w:cs="Times New Roman"/>
          <w:lang w:val="en-US"/>
        </w:rPr>
      </w:pPr>
      <w:r w:rsidRPr="00D00CF9">
        <w:rPr>
          <w:rFonts w:ascii="Times New Roman" w:hAnsi="Times New Roman" w:cs="Times New Roman"/>
          <w:lang w:val="en-US"/>
        </w:rPr>
        <w:t>This component establishes, within the framework of the project, a mechanism to finance a response in the event of a natural disaster, epidemic, or any other eligible emergency situation, should such an event occur.</w:t>
      </w:r>
    </w:p>
    <w:p w14:paraId="046F78E4" w14:textId="77777777" w:rsidR="00D00CF9" w:rsidRPr="00D00CF9" w:rsidRDefault="00D00CF9" w:rsidP="00D00CF9">
      <w:pPr>
        <w:ind w:firstLine="0"/>
        <w:rPr>
          <w:rFonts w:ascii="Times New Roman" w:hAnsi="Times New Roman" w:cs="Times New Roman"/>
          <w:lang w:val="en-US"/>
        </w:rPr>
      </w:pPr>
      <w:r w:rsidRPr="00D00CF9">
        <w:rPr>
          <w:rFonts w:ascii="Times New Roman" w:hAnsi="Times New Roman" w:cs="Times New Roman"/>
          <w:b/>
          <w:bCs/>
          <w:lang w:val="en-US"/>
        </w:rPr>
        <w:t>Component 5:</w:t>
      </w:r>
      <w:r w:rsidRPr="00D00CF9">
        <w:rPr>
          <w:rFonts w:ascii="Times New Roman" w:hAnsi="Times New Roman" w:cs="Times New Roman"/>
          <w:lang w:val="en-US"/>
        </w:rPr>
        <w:t xml:space="preserve"> Project Management ($6 million)</w:t>
      </w:r>
    </w:p>
    <w:p w14:paraId="437D7F4C" w14:textId="77777777" w:rsidR="00D00CF9" w:rsidRPr="00D00CF9" w:rsidRDefault="00D00CF9" w:rsidP="00D00CF9">
      <w:pPr>
        <w:ind w:firstLine="0"/>
        <w:rPr>
          <w:rFonts w:ascii="Times New Roman" w:hAnsi="Times New Roman" w:cs="Times New Roman"/>
          <w:lang w:val="en-US"/>
        </w:rPr>
      </w:pPr>
      <w:r w:rsidRPr="00D00CF9">
        <w:rPr>
          <w:rFonts w:ascii="Times New Roman" w:hAnsi="Times New Roman" w:cs="Times New Roman"/>
          <w:lang w:val="en-US"/>
        </w:rPr>
        <w:t>This component will strengthen project management, monitoring, and evaluation capacities (particularly in the areas of procurement and financial management) through the provision of goods, consulting services, training, and funding for additional operating costs.</w:t>
      </w:r>
    </w:p>
    <w:p w14:paraId="1E67857F" w14:textId="237875B7" w:rsidR="008064B9" w:rsidRPr="00F20B9C" w:rsidRDefault="008064B9" w:rsidP="001052AA">
      <w:pPr>
        <w:pStyle w:val="ListParagraph"/>
        <w:numPr>
          <w:ilvl w:val="0"/>
          <w:numId w:val="65"/>
        </w:numPr>
        <w:spacing w:line="240" w:lineRule="auto"/>
        <w:rPr>
          <w:rFonts w:ascii="Times New Roman" w:hAnsi="Times New Roman" w:cs="Times New Roman"/>
          <w:b/>
          <w:lang w:val="en-US"/>
        </w:rPr>
      </w:pPr>
      <w:r w:rsidRPr="00F20B9C">
        <w:rPr>
          <w:rFonts w:ascii="Times New Roman" w:hAnsi="Times New Roman" w:cs="Times New Roman"/>
          <w:b/>
          <w:lang w:val="en-US"/>
        </w:rPr>
        <w:t>Brief description of</w:t>
      </w:r>
      <w:r w:rsidR="003B7553" w:rsidRPr="00F20B9C">
        <w:rPr>
          <w:rFonts w:ascii="Times New Roman" w:hAnsi="Times New Roman" w:cs="Times New Roman"/>
          <w:b/>
          <w:lang w:val="en-US"/>
        </w:rPr>
        <w:t xml:space="preserve"> the project intervention zone</w:t>
      </w:r>
    </w:p>
    <w:p w14:paraId="23D5B862" w14:textId="7DAC9D59" w:rsidR="008064B9" w:rsidRPr="00C25331" w:rsidRDefault="008064B9" w:rsidP="002D26FB">
      <w:pPr>
        <w:pStyle w:val="NormalWeb"/>
        <w:spacing w:before="0" w:beforeAutospacing="0" w:after="0" w:afterAutospacing="0"/>
        <w:rPr>
          <w:rFonts w:ascii="Times New Roman" w:hAnsi="Times New Roman"/>
          <w:sz w:val="24"/>
          <w:lang w:val="en-US"/>
        </w:rPr>
      </w:pPr>
      <w:r w:rsidRPr="03A939EA">
        <w:rPr>
          <w:rFonts w:ascii="Times New Roman" w:hAnsi="Times New Roman"/>
          <w:sz w:val="24"/>
          <w:lang w:val="en-US"/>
        </w:rPr>
        <w:t xml:space="preserve">Although the project has a “national” coverage - potentially being implemented in all 15 departments of the country, within these departments, interventions will be clustered around already identified </w:t>
      </w:r>
      <w:r w:rsidR="0016754B" w:rsidRPr="0016754B">
        <w:rPr>
          <w:rFonts w:ascii="Times New Roman" w:hAnsi="Times New Roman"/>
          <w:sz w:val="24"/>
          <w:lang w:val="en-US"/>
        </w:rPr>
        <w:t>protected agricultural areas</w:t>
      </w:r>
      <w:r w:rsidR="0016754B">
        <w:rPr>
          <w:rFonts w:ascii="Times New Roman" w:hAnsi="Times New Roman"/>
          <w:sz w:val="24"/>
          <w:lang w:val="en-US"/>
        </w:rPr>
        <w:t xml:space="preserve"> (</w:t>
      </w:r>
      <w:r w:rsidRPr="0016754B">
        <w:rPr>
          <w:rFonts w:ascii="Times New Roman" w:hAnsi="Times New Roman"/>
          <w:sz w:val="24"/>
          <w:lang w:val="en-US"/>
        </w:rPr>
        <w:t>ZAPs</w:t>
      </w:r>
      <w:r w:rsidR="0016754B">
        <w:rPr>
          <w:rFonts w:ascii="Times New Roman" w:hAnsi="Times New Roman"/>
          <w:sz w:val="24"/>
          <w:lang w:val="en-US"/>
        </w:rPr>
        <w:t>)</w:t>
      </w:r>
      <w:r w:rsidRPr="03A939EA">
        <w:rPr>
          <w:rFonts w:ascii="Times New Roman" w:hAnsi="Times New Roman"/>
          <w:sz w:val="24"/>
          <w:lang w:val="en-US"/>
        </w:rPr>
        <w:t>, in order to foster a spatial concentration of support in a  special agro-industrial zone approach.</w:t>
      </w:r>
    </w:p>
    <w:p w14:paraId="1B58EB10" w14:textId="77777777" w:rsidR="008064B9" w:rsidRPr="008064B9" w:rsidRDefault="008064B9" w:rsidP="001052AA">
      <w:pPr>
        <w:pStyle w:val="ListParagraph"/>
        <w:numPr>
          <w:ilvl w:val="0"/>
          <w:numId w:val="65"/>
        </w:numPr>
        <w:spacing w:before="0" w:line="240" w:lineRule="auto"/>
        <w:rPr>
          <w:rFonts w:ascii="Times New Roman" w:hAnsi="Times New Roman" w:cs="Times New Roman"/>
          <w:b/>
          <w:lang w:val="en-US"/>
        </w:rPr>
      </w:pPr>
      <w:r w:rsidRPr="008064B9">
        <w:rPr>
          <w:rFonts w:ascii="Times New Roman" w:hAnsi="Times New Roman" w:cs="Times New Roman"/>
          <w:b/>
          <w:lang w:val="en-US"/>
        </w:rPr>
        <w:lastRenderedPageBreak/>
        <w:t>Environmental and socio-economic issues relating to the project</w:t>
      </w:r>
    </w:p>
    <w:p w14:paraId="1612864A" w14:textId="77777777" w:rsidR="008064B9" w:rsidRPr="00C25331" w:rsidRDefault="008064B9" w:rsidP="008064B9">
      <w:pPr>
        <w:pStyle w:val="NormalWeb"/>
        <w:spacing w:before="120" w:beforeAutospacing="0" w:after="120" w:afterAutospacing="0"/>
        <w:rPr>
          <w:rFonts w:ascii="Times New Roman" w:hAnsi="Times New Roman"/>
          <w:sz w:val="24"/>
          <w:lang w:val="en-US"/>
        </w:rPr>
      </w:pPr>
      <w:r w:rsidRPr="00C25331">
        <w:rPr>
          <w:rFonts w:ascii="Times New Roman" w:hAnsi="Times New Roman"/>
          <w:sz w:val="24"/>
          <w:lang w:val="en-US"/>
        </w:rPr>
        <w:t>In the project area, the main environmental and social issues are presented in the table below:</w:t>
      </w:r>
    </w:p>
    <w:tbl>
      <w:tblPr>
        <w:tblStyle w:val="GridTable4"/>
        <w:tblW w:w="9445" w:type="dxa"/>
        <w:tblInd w:w="-185" w:type="dxa"/>
        <w:tblLook w:val="04A0" w:firstRow="1" w:lastRow="0" w:firstColumn="1" w:lastColumn="0" w:noHBand="0" w:noVBand="1"/>
      </w:tblPr>
      <w:tblGrid>
        <w:gridCol w:w="2190"/>
        <w:gridCol w:w="4758"/>
        <w:gridCol w:w="2497"/>
      </w:tblGrid>
      <w:tr w:rsidR="00300597" w:rsidRPr="0082186C" w14:paraId="6AD05D22" w14:textId="77777777" w:rsidTr="03A939E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90" w:type="dxa"/>
          </w:tcPr>
          <w:p w14:paraId="18CB2143" w14:textId="77777777" w:rsidR="00300597" w:rsidRPr="0082186C" w:rsidRDefault="00300597" w:rsidP="00364DDF">
            <w:pPr>
              <w:spacing w:line="240" w:lineRule="auto"/>
              <w:ind w:firstLine="0"/>
              <w:jc w:val="center"/>
              <w:rPr>
                <w:rFonts w:ascii="Times New Roman" w:hAnsi="Times New Roman" w:cs="Times New Roman"/>
                <w:szCs w:val="24"/>
              </w:rPr>
            </w:pPr>
            <w:r>
              <w:rPr>
                <w:rFonts w:ascii="Times New Roman" w:hAnsi="Times New Roman" w:cs="Times New Roman"/>
                <w:szCs w:val="24"/>
              </w:rPr>
              <w:t>Issues</w:t>
            </w:r>
          </w:p>
        </w:tc>
        <w:tc>
          <w:tcPr>
            <w:tcW w:w="4758" w:type="dxa"/>
          </w:tcPr>
          <w:p w14:paraId="02F99ED9" w14:textId="77777777" w:rsidR="00300597" w:rsidRPr="0082186C" w:rsidRDefault="00300597" w:rsidP="00364DDF">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Description</w:t>
            </w:r>
          </w:p>
        </w:tc>
        <w:tc>
          <w:tcPr>
            <w:tcW w:w="2497" w:type="dxa"/>
            <w:vAlign w:val="center"/>
          </w:tcPr>
          <w:p w14:paraId="14DC6675" w14:textId="77777777" w:rsidR="00300597" w:rsidRPr="0082186C" w:rsidRDefault="00300597" w:rsidP="00364DDF">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 xml:space="preserve">Level of </w:t>
            </w:r>
            <w:proofErr w:type="spellStart"/>
            <w:r>
              <w:rPr>
                <w:rFonts w:ascii="Times New Roman" w:hAnsi="Times New Roman" w:cs="Times New Roman"/>
                <w:szCs w:val="24"/>
              </w:rPr>
              <w:t>sensitivity</w:t>
            </w:r>
            <w:proofErr w:type="spellEnd"/>
          </w:p>
        </w:tc>
      </w:tr>
      <w:tr w:rsidR="00300597" w:rsidRPr="0082186C" w14:paraId="3905E8DB" w14:textId="77777777" w:rsidTr="03A93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val="restart"/>
            <w:vAlign w:val="center"/>
          </w:tcPr>
          <w:p w14:paraId="49A61206" w14:textId="77777777" w:rsidR="00300597" w:rsidRPr="0082186C" w:rsidRDefault="00300597" w:rsidP="00364DDF">
            <w:pPr>
              <w:spacing w:line="240" w:lineRule="auto"/>
              <w:ind w:firstLine="0"/>
              <w:jc w:val="center"/>
              <w:rPr>
                <w:rFonts w:ascii="Times New Roman" w:hAnsi="Times New Roman" w:cs="Times New Roman"/>
                <w:szCs w:val="24"/>
              </w:rPr>
            </w:pPr>
            <w:r w:rsidRPr="00C25331">
              <w:rPr>
                <w:rFonts w:ascii="Times New Roman" w:hAnsi="Times New Roman" w:cs="Times New Roman"/>
                <w:szCs w:val="24"/>
                <w:lang w:val="en-US"/>
              </w:rPr>
              <w:t>Environmental</w:t>
            </w:r>
          </w:p>
        </w:tc>
        <w:tc>
          <w:tcPr>
            <w:tcW w:w="4758" w:type="dxa"/>
          </w:tcPr>
          <w:p w14:paraId="65BEF349" w14:textId="77777777" w:rsidR="00300597" w:rsidRPr="0082186C" w:rsidRDefault="00300597" w:rsidP="00364DDF">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C25331">
              <w:rPr>
                <w:rFonts w:ascii="Times New Roman" w:hAnsi="Times New Roman" w:cs="Times New Roman"/>
                <w:szCs w:val="24"/>
                <w:lang w:val="en-US"/>
              </w:rPr>
              <w:t>Pressure on natural resources</w:t>
            </w:r>
          </w:p>
        </w:tc>
        <w:tc>
          <w:tcPr>
            <w:tcW w:w="2497" w:type="dxa"/>
            <w:shd w:val="clear" w:color="auto" w:fill="FF0000"/>
            <w:vAlign w:val="center"/>
          </w:tcPr>
          <w:p w14:paraId="0D4F8808" w14:textId="77777777" w:rsidR="00300597" w:rsidRPr="0082186C" w:rsidRDefault="00300597" w:rsidP="00364D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roofErr w:type="spellStart"/>
            <w:r>
              <w:rPr>
                <w:rFonts w:ascii="Times New Roman" w:hAnsi="Times New Roman" w:cs="Times New Roman"/>
                <w:szCs w:val="24"/>
              </w:rPr>
              <w:t>Substantia</w:t>
            </w:r>
            <w:r w:rsidRPr="0082186C">
              <w:rPr>
                <w:rFonts w:ascii="Times New Roman" w:hAnsi="Times New Roman" w:cs="Times New Roman"/>
                <w:szCs w:val="24"/>
              </w:rPr>
              <w:t>l</w:t>
            </w:r>
            <w:proofErr w:type="spellEnd"/>
          </w:p>
        </w:tc>
      </w:tr>
      <w:tr w:rsidR="00300597" w:rsidRPr="0082186C" w14:paraId="1B55BEFB" w14:textId="77777777" w:rsidTr="03A939EA">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562C75D1" w14:textId="77777777" w:rsidR="00300597" w:rsidRPr="0082186C" w:rsidRDefault="00300597" w:rsidP="00300597">
            <w:pPr>
              <w:spacing w:line="240" w:lineRule="auto"/>
              <w:ind w:firstLine="0"/>
              <w:jc w:val="center"/>
              <w:rPr>
                <w:rFonts w:ascii="Times New Roman" w:hAnsi="Times New Roman" w:cs="Times New Roman"/>
                <w:szCs w:val="24"/>
              </w:rPr>
            </w:pPr>
          </w:p>
        </w:tc>
        <w:tc>
          <w:tcPr>
            <w:tcW w:w="4758" w:type="dxa"/>
          </w:tcPr>
          <w:p w14:paraId="29059373" w14:textId="77777777" w:rsidR="00300597" w:rsidRPr="0082186C" w:rsidRDefault="00300597" w:rsidP="0030059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C25331">
              <w:rPr>
                <w:rFonts w:ascii="Times New Roman" w:hAnsi="Times New Roman" w:cs="Times New Roman"/>
                <w:szCs w:val="24"/>
                <w:lang w:val="en-US"/>
              </w:rPr>
              <w:t>Pesticide management/ Waste management</w:t>
            </w:r>
          </w:p>
        </w:tc>
        <w:tc>
          <w:tcPr>
            <w:tcW w:w="2497" w:type="dxa"/>
            <w:shd w:val="clear" w:color="auto" w:fill="FF0000"/>
          </w:tcPr>
          <w:p w14:paraId="2B5C3601" w14:textId="77777777" w:rsidR="00300597" w:rsidRDefault="00300597" w:rsidP="00300597">
            <w:pPr>
              <w:cnfStyle w:val="000000000000" w:firstRow="0" w:lastRow="0" w:firstColumn="0" w:lastColumn="0" w:oddVBand="0" w:evenVBand="0" w:oddHBand="0" w:evenHBand="0" w:firstRowFirstColumn="0" w:firstRowLastColumn="0" w:lastRowFirstColumn="0" w:lastRowLastColumn="0"/>
            </w:pPr>
            <w:proofErr w:type="spellStart"/>
            <w:r w:rsidRPr="00413BCC">
              <w:rPr>
                <w:rFonts w:ascii="Times New Roman" w:hAnsi="Times New Roman" w:cs="Times New Roman"/>
                <w:szCs w:val="24"/>
              </w:rPr>
              <w:t>Substantial</w:t>
            </w:r>
            <w:proofErr w:type="spellEnd"/>
          </w:p>
        </w:tc>
      </w:tr>
      <w:tr w:rsidR="00300597" w:rsidRPr="0082186C" w14:paraId="799BF338" w14:textId="77777777" w:rsidTr="03A93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664355AD" w14:textId="77777777" w:rsidR="00300597" w:rsidRPr="0082186C" w:rsidRDefault="00300597" w:rsidP="00300597">
            <w:pPr>
              <w:spacing w:line="240" w:lineRule="auto"/>
              <w:ind w:firstLine="0"/>
              <w:jc w:val="center"/>
              <w:rPr>
                <w:rFonts w:ascii="Times New Roman" w:hAnsi="Times New Roman" w:cs="Times New Roman"/>
                <w:szCs w:val="24"/>
              </w:rPr>
            </w:pPr>
          </w:p>
        </w:tc>
        <w:tc>
          <w:tcPr>
            <w:tcW w:w="4758" w:type="dxa"/>
          </w:tcPr>
          <w:p w14:paraId="04A650AD" w14:textId="77777777" w:rsidR="00300597" w:rsidRPr="0082186C" w:rsidRDefault="00300597" w:rsidP="00300597">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C25331">
              <w:rPr>
                <w:rFonts w:ascii="Times New Roman" w:hAnsi="Times New Roman" w:cs="Times New Roman"/>
                <w:szCs w:val="24"/>
                <w:lang w:val="en-US"/>
              </w:rPr>
              <w:t>Adaptation to climate change</w:t>
            </w:r>
          </w:p>
        </w:tc>
        <w:tc>
          <w:tcPr>
            <w:tcW w:w="2497" w:type="dxa"/>
            <w:shd w:val="clear" w:color="auto" w:fill="FF0000"/>
          </w:tcPr>
          <w:p w14:paraId="57E069A3" w14:textId="77777777" w:rsidR="00300597" w:rsidRDefault="00300597" w:rsidP="00300597">
            <w:pPr>
              <w:cnfStyle w:val="000000100000" w:firstRow="0" w:lastRow="0" w:firstColumn="0" w:lastColumn="0" w:oddVBand="0" w:evenVBand="0" w:oddHBand="1" w:evenHBand="0" w:firstRowFirstColumn="0" w:firstRowLastColumn="0" w:lastRowFirstColumn="0" w:lastRowLastColumn="0"/>
            </w:pPr>
            <w:proofErr w:type="spellStart"/>
            <w:r w:rsidRPr="00413BCC">
              <w:rPr>
                <w:rFonts w:ascii="Times New Roman" w:hAnsi="Times New Roman" w:cs="Times New Roman"/>
                <w:szCs w:val="24"/>
              </w:rPr>
              <w:t>Substantial</w:t>
            </w:r>
            <w:proofErr w:type="spellEnd"/>
          </w:p>
        </w:tc>
      </w:tr>
      <w:tr w:rsidR="00300597" w:rsidRPr="0082186C" w14:paraId="2F6933A2" w14:textId="77777777" w:rsidTr="03A939EA">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1A965116" w14:textId="77777777" w:rsidR="00300597" w:rsidRPr="0082186C" w:rsidRDefault="00300597" w:rsidP="00364DDF">
            <w:pPr>
              <w:spacing w:line="240" w:lineRule="auto"/>
              <w:ind w:firstLine="0"/>
              <w:jc w:val="center"/>
              <w:rPr>
                <w:rFonts w:ascii="Times New Roman" w:hAnsi="Times New Roman" w:cs="Times New Roman"/>
                <w:szCs w:val="24"/>
              </w:rPr>
            </w:pPr>
          </w:p>
        </w:tc>
        <w:tc>
          <w:tcPr>
            <w:tcW w:w="4758" w:type="dxa"/>
          </w:tcPr>
          <w:p w14:paraId="34CDD0C2" w14:textId="77777777" w:rsidR="00300597" w:rsidRPr="0082186C" w:rsidRDefault="00300597" w:rsidP="00364DDF">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C25331">
              <w:rPr>
                <w:rFonts w:ascii="Times New Roman" w:hAnsi="Times New Roman" w:cs="Times New Roman"/>
                <w:szCs w:val="24"/>
                <w:lang w:val="en-US"/>
              </w:rPr>
              <w:t>Pollution of water resources</w:t>
            </w:r>
          </w:p>
        </w:tc>
        <w:tc>
          <w:tcPr>
            <w:tcW w:w="2497" w:type="dxa"/>
            <w:shd w:val="clear" w:color="auto" w:fill="FFFF00"/>
            <w:vAlign w:val="center"/>
          </w:tcPr>
          <w:p w14:paraId="34B92B97" w14:textId="77777777" w:rsidR="00300597" w:rsidRPr="0082186C" w:rsidRDefault="00300597" w:rsidP="00364D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Pr>
                <w:rFonts w:ascii="Times New Roman" w:hAnsi="Times New Roman" w:cs="Times New Roman"/>
                <w:szCs w:val="24"/>
              </w:rPr>
              <w:t>Moderate</w:t>
            </w:r>
            <w:proofErr w:type="spellEnd"/>
          </w:p>
        </w:tc>
      </w:tr>
      <w:tr w:rsidR="00300597" w:rsidRPr="0082186C" w14:paraId="608A4284" w14:textId="77777777" w:rsidTr="03A93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val="restart"/>
            <w:vAlign w:val="center"/>
          </w:tcPr>
          <w:p w14:paraId="30632BDF" w14:textId="77777777" w:rsidR="00300597" w:rsidRPr="0082186C" w:rsidRDefault="00300597" w:rsidP="00364DDF">
            <w:pPr>
              <w:spacing w:line="240" w:lineRule="auto"/>
              <w:ind w:firstLine="0"/>
              <w:jc w:val="center"/>
              <w:rPr>
                <w:rFonts w:ascii="Times New Roman" w:hAnsi="Times New Roman" w:cs="Times New Roman"/>
                <w:szCs w:val="24"/>
              </w:rPr>
            </w:pPr>
            <w:r w:rsidRPr="0082186C">
              <w:rPr>
                <w:rFonts w:ascii="Times New Roman" w:hAnsi="Times New Roman" w:cs="Times New Roman"/>
                <w:szCs w:val="24"/>
              </w:rPr>
              <w:t>Social</w:t>
            </w:r>
          </w:p>
        </w:tc>
        <w:tc>
          <w:tcPr>
            <w:tcW w:w="4758" w:type="dxa"/>
          </w:tcPr>
          <w:p w14:paraId="3A95F349" w14:textId="77777777" w:rsidR="00300597" w:rsidRPr="0082186C" w:rsidRDefault="00300597" w:rsidP="00364DDF">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C25331">
              <w:rPr>
                <w:rFonts w:ascii="Times New Roman" w:hAnsi="Times New Roman" w:cs="Times New Roman"/>
                <w:szCs w:val="24"/>
                <w:lang w:val="en-US"/>
              </w:rPr>
              <w:t>Uncontrolled population influx</w:t>
            </w:r>
          </w:p>
        </w:tc>
        <w:tc>
          <w:tcPr>
            <w:tcW w:w="2497" w:type="dxa"/>
            <w:shd w:val="clear" w:color="auto" w:fill="FFFF00"/>
            <w:vAlign w:val="center"/>
          </w:tcPr>
          <w:p w14:paraId="4975FE33" w14:textId="77777777" w:rsidR="00300597" w:rsidRPr="0082186C" w:rsidRDefault="00300597" w:rsidP="00364D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roofErr w:type="spellStart"/>
            <w:r>
              <w:rPr>
                <w:rFonts w:ascii="Times New Roman" w:hAnsi="Times New Roman" w:cs="Times New Roman"/>
                <w:szCs w:val="24"/>
              </w:rPr>
              <w:t>Moderate</w:t>
            </w:r>
            <w:proofErr w:type="spellEnd"/>
          </w:p>
        </w:tc>
      </w:tr>
      <w:tr w:rsidR="00300597" w:rsidRPr="0082186C" w14:paraId="349555DC" w14:textId="77777777" w:rsidTr="03A939EA">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7DF4E37C" w14:textId="77777777" w:rsidR="00300597" w:rsidRPr="0082186C" w:rsidRDefault="00300597" w:rsidP="00364DDF">
            <w:pPr>
              <w:spacing w:line="240" w:lineRule="auto"/>
              <w:ind w:firstLine="0"/>
              <w:jc w:val="center"/>
              <w:rPr>
                <w:rFonts w:ascii="Times New Roman" w:hAnsi="Times New Roman" w:cs="Times New Roman"/>
                <w:szCs w:val="24"/>
              </w:rPr>
            </w:pPr>
          </w:p>
        </w:tc>
        <w:tc>
          <w:tcPr>
            <w:tcW w:w="4758" w:type="dxa"/>
          </w:tcPr>
          <w:p w14:paraId="53108532" w14:textId="77777777" w:rsidR="00300597" w:rsidRPr="00300597" w:rsidRDefault="00300597" w:rsidP="00364DDF">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C25331">
              <w:rPr>
                <w:rFonts w:ascii="Times New Roman" w:hAnsi="Times New Roman" w:cs="Times New Roman"/>
                <w:szCs w:val="24"/>
                <w:lang w:val="en-US"/>
              </w:rPr>
              <w:t>Safety and health of employees and communities</w:t>
            </w:r>
          </w:p>
        </w:tc>
        <w:tc>
          <w:tcPr>
            <w:tcW w:w="2497" w:type="dxa"/>
            <w:shd w:val="clear" w:color="auto" w:fill="FF0000"/>
            <w:vAlign w:val="center"/>
          </w:tcPr>
          <w:p w14:paraId="2E80E9A0" w14:textId="77777777" w:rsidR="00300597" w:rsidRPr="0082186C" w:rsidRDefault="00300597" w:rsidP="00364D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r w:rsidR="00300597" w:rsidRPr="0082186C" w14:paraId="52365760" w14:textId="77777777" w:rsidTr="03A93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44FB30F8" w14:textId="77777777" w:rsidR="00300597" w:rsidRPr="0082186C" w:rsidRDefault="00300597" w:rsidP="00300597">
            <w:pPr>
              <w:spacing w:line="240" w:lineRule="auto"/>
              <w:ind w:firstLine="0"/>
              <w:jc w:val="center"/>
              <w:rPr>
                <w:rFonts w:ascii="Times New Roman" w:hAnsi="Times New Roman" w:cs="Times New Roman"/>
                <w:szCs w:val="24"/>
              </w:rPr>
            </w:pPr>
          </w:p>
        </w:tc>
        <w:tc>
          <w:tcPr>
            <w:tcW w:w="4758" w:type="dxa"/>
          </w:tcPr>
          <w:p w14:paraId="4C4185D0" w14:textId="77777777" w:rsidR="00300597" w:rsidRPr="00300597" w:rsidRDefault="00300597" w:rsidP="00300597">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C25331">
              <w:rPr>
                <w:rFonts w:ascii="Times New Roman" w:hAnsi="Times New Roman" w:cs="Times New Roman"/>
                <w:szCs w:val="24"/>
                <w:lang w:val="en-US"/>
              </w:rPr>
              <w:t>Safety of goods and people</w:t>
            </w:r>
          </w:p>
        </w:tc>
        <w:tc>
          <w:tcPr>
            <w:tcW w:w="2497" w:type="dxa"/>
            <w:shd w:val="clear" w:color="auto" w:fill="FFFF00"/>
          </w:tcPr>
          <w:p w14:paraId="23EBB0D4" w14:textId="77777777" w:rsidR="00300597" w:rsidRDefault="00300597" w:rsidP="00300597">
            <w:pPr>
              <w:cnfStyle w:val="000000100000" w:firstRow="0" w:lastRow="0" w:firstColumn="0" w:lastColumn="0" w:oddVBand="0" w:evenVBand="0" w:oddHBand="1" w:evenHBand="0" w:firstRowFirstColumn="0" w:firstRowLastColumn="0" w:lastRowFirstColumn="0" w:lastRowLastColumn="0"/>
            </w:pPr>
            <w:proofErr w:type="spellStart"/>
            <w:r w:rsidRPr="008D09FE">
              <w:rPr>
                <w:rFonts w:ascii="Times New Roman" w:hAnsi="Times New Roman" w:cs="Times New Roman"/>
                <w:szCs w:val="24"/>
              </w:rPr>
              <w:t>Moderate</w:t>
            </w:r>
            <w:proofErr w:type="spellEnd"/>
          </w:p>
        </w:tc>
      </w:tr>
      <w:tr w:rsidR="00300597" w:rsidRPr="0082186C" w14:paraId="7E6B9335" w14:textId="77777777" w:rsidTr="03A939EA">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1DA6542E" w14:textId="77777777" w:rsidR="00300597" w:rsidRPr="0082186C" w:rsidRDefault="00300597" w:rsidP="00300597">
            <w:pPr>
              <w:spacing w:line="240" w:lineRule="auto"/>
              <w:ind w:firstLine="0"/>
              <w:jc w:val="center"/>
              <w:rPr>
                <w:rFonts w:ascii="Times New Roman" w:hAnsi="Times New Roman" w:cs="Times New Roman"/>
                <w:szCs w:val="24"/>
              </w:rPr>
            </w:pPr>
          </w:p>
        </w:tc>
        <w:tc>
          <w:tcPr>
            <w:tcW w:w="4758" w:type="dxa"/>
          </w:tcPr>
          <w:p w14:paraId="2306598F" w14:textId="77777777" w:rsidR="00300597" w:rsidRPr="0082186C" w:rsidRDefault="00300597" w:rsidP="0030059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C25331">
              <w:rPr>
                <w:rFonts w:ascii="Times New Roman" w:hAnsi="Times New Roman" w:cs="Times New Roman"/>
                <w:szCs w:val="24"/>
                <w:lang w:val="en-US"/>
              </w:rPr>
              <w:t>Land conflicts</w:t>
            </w:r>
          </w:p>
        </w:tc>
        <w:tc>
          <w:tcPr>
            <w:tcW w:w="2497" w:type="dxa"/>
            <w:shd w:val="clear" w:color="auto" w:fill="FFFF00"/>
          </w:tcPr>
          <w:p w14:paraId="1222F598" w14:textId="77777777" w:rsidR="00300597" w:rsidRDefault="00300597" w:rsidP="00300597">
            <w:pPr>
              <w:cnfStyle w:val="000000000000" w:firstRow="0" w:lastRow="0" w:firstColumn="0" w:lastColumn="0" w:oddVBand="0" w:evenVBand="0" w:oddHBand="0" w:evenHBand="0" w:firstRowFirstColumn="0" w:firstRowLastColumn="0" w:lastRowFirstColumn="0" w:lastRowLastColumn="0"/>
            </w:pPr>
            <w:proofErr w:type="spellStart"/>
            <w:r w:rsidRPr="008D09FE">
              <w:rPr>
                <w:rFonts w:ascii="Times New Roman" w:hAnsi="Times New Roman" w:cs="Times New Roman"/>
                <w:szCs w:val="24"/>
              </w:rPr>
              <w:t>Moderate</w:t>
            </w:r>
            <w:proofErr w:type="spellEnd"/>
          </w:p>
        </w:tc>
      </w:tr>
      <w:tr w:rsidR="00300597" w:rsidRPr="0082186C" w14:paraId="0072418A" w14:textId="77777777" w:rsidTr="03A93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3041E394" w14:textId="77777777" w:rsidR="00300597" w:rsidRPr="0082186C" w:rsidRDefault="00300597" w:rsidP="00364DDF">
            <w:pPr>
              <w:spacing w:line="240" w:lineRule="auto"/>
              <w:ind w:firstLine="0"/>
              <w:jc w:val="center"/>
              <w:rPr>
                <w:rFonts w:ascii="Times New Roman" w:hAnsi="Times New Roman" w:cs="Times New Roman"/>
                <w:szCs w:val="24"/>
              </w:rPr>
            </w:pPr>
          </w:p>
        </w:tc>
        <w:tc>
          <w:tcPr>
            <w:tcW w:w="4758" w:type="dxa"/>
          </w:tcPr>
          <w:p w14:paraId="269B9EAA" w14:textId="77777777" w:rsidR="00300597" w:rsidRPr="00300597" w:rsidRDefault="00300597" w:rsidP="00364DDF">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C25331">
              <w:rPr>
                <w:rFonts w:ascii="Times New Roman" w:hAnsi="Times New Roman" w:cs="Times New Roman"/>
                <w:szCs w:val="24"/>
                <w:lang w:val="en-US"/>
              </w:rPr>
              <w:t>Conflict management between local populations and newcomers</w:t>
            </w:r>
          </w:p>
        </w:tc>
        <w:tc>
          <w:tcPr>
            <w:tcW w:w="2497" w:type="dxa"/>
            <w:shd w:val="clear" w:color="auto" w:fill="FF0000"/>
            <w:vAlign w:val="center"/>
          </w:tcPr>
          <w:p w14:paraId="2D8F41F9" w14:textId="77777777" w:rsidR="00300597" w:rsidRPr="0082186C" w:rsidRDefault="00300597" w:rsidP="00364D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r w:rsidR="00300597" w:rsidRPr="0082186C" w14:paraId="1D177829" w14:textId="77777777" w:rsidTr="03A939EA">
        <w:trPr>
          <w:cantSplit/>
          <w:trHeight w:val="242"/>
        </w:trPr>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722B00AE" w14:textId="77777777" w:rsidR="00300597" w:rsidRPr="0082186C" w:rsidRDefault="00300597" w:rsidP="00364DDF">
            <w:pPr>
              <w:spacing w:line="240" w:lineRule="auto"/>
              <w:ind w:firstLine="0"/>
              <w:jc w:val="center"/>
              <w:rPr>
                <w:rFonts w:ascii="Times New Roman" w:hAnsi="Times New Roman" w:cs="Times New Roman"/>
                <w:szCs w:val="24"/>
              </w:rPr>
            </w:pPr>
          </w:p>
        </w:tc>
        <w:tc>
          <w:tcPr>
            <w:tcW w:w="4758" w:type="dxa"/>
          </w:tcPr>
          <w:p w14:paraId="0F1C3BC3" w14:textId="77777777" w:rsidR="00300597" w:rsidRPr="0082186C" w:rsidRDefault="00300597" w:rsidP="00364DDF">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C25331">
              <w:rPr>
                <w:rFonts w:ascii="Times New Roman" w:hAnsi="Times New Roman" w:cs="Times New Roman"/>
                <w:szCs w:val="24"/>
              </w:rPr>
              <w:t>Indigenous populations</w:t>
            </w:r>
          </w:p>
        </w:tc>
        <w:tc>
          <w:tcPr>
            <w:tcW w:w="2497" w:type="dxa"/>
            <w:shd w:val="clear" w:color="auto" w:fill="FFFF00"/>
            <w:vAlign w:val="center"/>
          </w:tcPr>
          <w:p w14:paraId="6401E020" w14:textId="77777777" w:rsidR="00300597" w:rsidRPr="0082186C" w:rsidRDefault="00300597" w:rsidP="00364D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Pr>
                <w:rFonts w:ascii="Times New Roman" w:hAnsi="Times New Roman" w:cs="Times New Roman"/>
                <w:szCs w:val="24"/>
              </w:rPr>
              <w:t>Moderate</w:t>
            </w:r>
            <w:proofErr w:type="spellEnd"/>
          </w:p>
        </w:tc>
      </w:tr>
      <w:tr w:rsidR="00300597" w:rsidRPr="0082186C" w14:paraId="3A724E07" w14:textId="77777777" w:rsidTr="03A939EA">
        <w:trPr>
          <w:cnfStyle w:val="000000100000" w:firstRow="0" w:lastRow="0" w:firstColumn="0" w:lastColumn="0" w:oddVBand="0" w:evenVBand="0" w:oddHBand="1" w:evenHBand="0" w:firstRowFirstColumn="0" w:firstRowLastColumn="0" w:lastRowFirstColumn="0" w:lastRowLastColumn="0"/>
          <w:cantSplit/>
          <w:trHeight w:val="242"/>
        </w:trPr>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42C6D796" w14:textId="77777777" w:rsidR="00300597" w:rsidRPr="0082186C" w:rsidRDefault="00300597" w:rsidP="00364DDF">
            <w:pPr>
              <w:spacing w:line="240" w:lineRule="auto"/>
              <w:ind w:firstLine="0"/>
              <w:jc w:val="center"/>
              <w:rPr>
                <w:rFonts w:ascii="Times New Roman" w:hAnsi="Times New Roman" w:cs="Times New Roman"/>
                <w:szCs w:val="24"/>
              </w:rPr>
            </w:pPr>
          </w:p>
        </w:tc>
        <w:tc>
          <w:tcPr>
            <w:tcW w:w="4758" w:type="dxa"/>
          </w:tcPr>
          <w:p w14:paraId="2AF97083" w14:textId="77777777" w:rsidR="00300597" w:rsidRPr="0082186C" w:rsidRDefault="00300597" w:rsidP="00364DDF">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C25331">
              <w:rPr>
                <w:rFonts w:ascii="Times New Roman" w:hAnsi="Times New Roman" w:cs="Times New Roman"/>
                <w:szCs w:val="24"/>
                <w:lang w:val="en-US"/>
              </w:rPr>
              <w:t>Exclusion of vulnerable groups, particularly indigenous populations</w:t>
            </w:r>
          </w:p>
        </w:tc>
        <w:tc>
          <w:tcPr>
            <w:tcW w:w="2497" w:type="dxa"/>
            <w:shd w:val="clear" w:color="auto" w:fill="FF0000"/>
            <w:vAlign w:val="center"/>
          </w:tcPr>
          <w:p w14:paraId="1ECBB8D0" w14:textId="77777777" w:rsidR="00300597" w:rsidRPr="0082186C" w:rsidRDefault="00300597" w:rsidP="00364D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r w:rsidR="00300597" w:rsidRPr="0082186C" w14:paraId="05A348C1" w14:textId="77777777" w:rsidTr="03A939EA">
        <w:tc>
          <w:tcPr>
            <w:cnfStyle w:val="001000000000" w:firstRow="0" w:lastRow="0" w:firstColumn="1" w:lastColumn="0" w:oddVBand="0" w:evenVBand="0" w:oddHBand="0" w:evenHBand="0" w:firstRowFirstColumn="0" w:firstRowLastColumn="0" w:lastRowFirstColumn="0" w:lastRowLastColumn="0"/>
            <w:tcW w:w="2190" w:type="dxa"/>
            <w:vAlign w:val="center"/>
          </w:tcPr>
          <w:p w14:paraId="531E4C4B" w14:textId="77777777" w:rsidR="00300597" w:rsidRPr="0082186C" w:rsidRDefault="00300597" w:rsidP="00300597">
            <w:pPr>
              <w:spacing w:line="240" w:lineRule="auto"/>
              <w:ind w:firstLine="0"/>
              <w:jc w:val="center"/>
              <w:rPr>
                <w:rFonts w:ascii="Times New Roman" w:hAnsi="Times New Roman" w:cs="Times New Roman"/>
                <w:szCs w:val="24"/>
              </w:rPr>
            </w:pPr>
            <w:r>
              <w:rPr>
                <w:rFonts w:ascii="Times New Roman" w:hAnsi="Times New Roman" w:cs="Times New Roman"/>
                <w:szCs w:val="24"/>
              </w:rPr>
              <w:t>Cultura</w:t>
            </w:r>
            <w:r w:rsidRPr="0082186C">
              <w:rPr>
                <w:rFonts w:ascii="Times New Roman" w:hAnsi="Times New Roman" w:cs="Times New Roman"/>
                <w:szCs w:val="24"/>
              </w:rPr>
              <w:t>l</w:t>
            </w:r>
          </w:p>
        </w:tc>
        <w:tc>
          <w:tcPr>
            <w:tcW w:w="4758" w:type="dxa"/>
          </w:tcPr>
          <w:p w14:paraId="21710171" w14:textId="77777777" w:rsidR="00300597" w:rsidRPr="00300597" w:rsidRDefault="00300597" w:rsidP="00300597">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n-US"/>
              </w:rPr>
            </w:pPr>
            <w:r w:rsidRPr="00C25331">
              <w:rPr>
                <w:rFonts w:ascii="Times New Roman" w:hAnsi="Times New Roman" w:cs="Times New Roman"/>
                <w:szCs w:val="24"/>
                <w:lang w:val="en-US"/>
              </w:rPr>
              <w:t>Cultural Preservation of cultural and archaeological heritage</w:t>
            </w:r>
          </w:p>
        </w:tc>
        <w:tc>
          <w:tcPr>
            <w:tcW w:w="2497" w:type="dxa"/>
            <w:shd w:val="clear" w:color="auto" w:fill="FFFF00"/>
          </w:tcPr>
          <w:p w14:paraId="1285E3B1" w14:textId="77777777" w:rsidR="00300597" w:rsidRDefault="00300597" w:rsidP="00300597">
            <w:pPr>
              <w:cnfStyle w:val="000000000000" w:firstRow="0" w:lastRow="0" w:firstColumn="0" w:lastColumn="0" w:oddVBand="0" w:evenVBand="0" w:oddHBand="0" w:evenHBand="0" w:firstRowFirstColumn="0" w:firstRowLastColumn="0" w:lastRowFirstColumn="0" w:lastRowLastColumn="0"/>
            </w:pPr>
            <w:proofErr w:type="spellStart"/>
            <w:r w:rsidRPr="00F0710A">
              <w:rPr>
                <w:rFonts w:ascii="Times New Roman" w:hAnsi="Times New Roman" w:cs="Times New Roman"/>
                <w:szCs w:val="24"/>
              </w:rPr>
              <w:t>Moderate</w:t>
            </w:r>
            <w:proofErr w:type="spellEnd"/>
          </w:p>
        </w:tc>
      </w:tr>
      <w:tr w:rsidR="00300597" w:rsidRPr="0082186C" w14:paraId="2B196812" w14:textId="77777777" w:rsidTr="03A93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val="restart"/>
            <w:vAlign w:val="center"/>
          </w:tcPr>
          <w:p w14:paraId="477653BA" w14:textId="77777777" w:rsidR="00300597" w:rsidRPr="0082186C" w:rsidRDefault="00D4288D" w:rsidP="00300597">
            <w:pPr>
              <w:spacing w:line="240" w:lineRule="auto"/>
              <w:ind w:firstLine="0"/>
              <w:jc w:val="center"/>
              <w:rPr>
                <w:rFonts w:ascii="Times New Roman" w:hAnsi="Times New Roman" w:cs="Times New Roman"/>
                <w:szCs w:val="24"/>
              </w:rPr>
            </w:pPr>
            <w:r w:rsidRPr="00C25331">
              <w:rPr>
                <w:rFonts w:ascii="Times New Roman" w:hAnsi="Times New Roman" w:cs="Times New Roman"/>
                <w:szCs w:val="24"/>
                <w:lang w:val="en-US"/>
              </w:rPr>
              <w:t>Economic</w:t>
            </w:r>
          </w:p>
        </w:tc>
        <w:tc>
          <w:tcPr>
            <w:tcW w:w="4758" w:type="dxa"/>
          </w:tcPr>
          <w:p w14:paraId="70716B3B" w14:textId="77777777" w:rsidR="00300597" w:rsidRPr="0082186C" w:rsidRDefault="00300597" w:rsidP="00300597">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 xml:space="preserve">Inflation générée par le projet </w:t>
            </w:r>
          </w:p>
        </w:tc>
        <w:tc>
          <w:tcPr>
            <w:tcW w:w="2497" w:type="dxa"/>
            <w:shd w:val="clear" w:color="auto" w:fill="FFFF00"/>
          </w:tcPr>
          <w:p w14:paraId="5C316775" w14:textId="77777777" w:rsidR="00300597" w:rsidRDefault="00300597" w:rsidP="00300597">
            <w:pPr>
              <w:cnfStyle w:val="000000100000" w:firstRow="0" w:lastRow="0" w:firstColumn="0" w:lastColumn="0" w:oddVBand="0" w:evenVBand="0" w:oddHBand="1" w:evenHBand="0" w:firstRowFirstColumn="0" w:firstRowLastColumn="0" w:lastRowFirstColumn="0" w:lastRowLastColumn="0"/>
            </w:pPr>
            <w:proofErr w:type="spellStart"/>
            <w:r w:rsidRPr="00F0710A">
              <w:rPr>
                <w:rFonts w:ascii="Times New Roman" w:hAnsi="Times New Roman" w:cs="Times New Roman"/>
                <w:szCs w:val="24"/>
              </w:rPr>
              <w:t>Moderate</w:t>
            </w:r>
            <w:proofErr w:type="spellEnd"/>
          </w:p>
        </w:tc>
      </w:tr>
      <w:tr w:rsidR="00300597" w:rsidRPr="0082186C" w14:paraId="5372D975" w14:textId="77777777" w:rsidTr="03A939EA">
        <w:tc>
          <w:tcPr>
            <w:cnfStyle w:val="001000000000" w:firstRow="0" w:lastRow="0" w:firstColumn="1" w:lastColumn="0" w:oddVBand="0" w:evenVBand="0" w:oddHBand="0" w:evenHBand="0" w:firstRowFirstColumn="0" w:firstRowLastColumn="0" w:lastRowFirstColumn="0" w:lastRowLastColumn="0"/>
            <w:tcW w:w="2190" w:type="dxa"/>
            <w:vMerge/>
          </w:tcPr>
          <w:p w14:paraId="6E1831B3" w14:textId="77777777" w:rsidR="00300597" w:rsidRPr="0082186C" w:rsidRDefault="00300597" w:rsidP="00364DDF">
            <w:pPr>
              <w:spacing w:line="240" w:lineRule="auto"/>
              <w:ind w:firstLine="0"/>
              <w:rPr>
                <w:rFonts w:ascii="Times New Roman" w:hAnsi="Times New Roman" w:cs="Times New Roman"/>
                <w:szCs w:val="24"/>
              </w:rPr>
            </w:pPr>
          </w:p>
        </w:tc>
        <w:tc>
          <w:tcPr>
            <w:tcW w:w="4758" w:type="dxa"/>
          </w:tcPr>
          <w:p w14:paraId="178FABC3" w14:textId="77777777" w:rsidR="00300597" w:rsidRPr="0082186C" w:rsidRDefault="7AFFE848" w:rsidP="03A939EA">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3A939EA">
              <w:rPr>
                <w:rFonts w:ascii="Times New Roman" w:hAnsi="Times New Roman" w:cs="Times New Roman"/>
                <w:lang w:val="en-US"/>
              </w:rPr>
              <w:t>Household economy</w:t>
            </w:r>
          </w:p>
        </w:tc>
        <w:tc>
          <w:tcPr>
            <w:tcW w:w="2497" w:type="dxa"/>
            <w:shd w:val="clear" w:color="auto" w:fill="FF0000"/>
            <w:vAlign w:val="center"/>
          </w:tcPr>
          <w:p w14:paraId="432224E9" w14:textId="77777777" w:rsidR="00300597" w:rsidRPr="0082186C" w:rsidRDefault="00300597" w:rsidP="00364D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r w:rsidR="00300597" w:rsidRPr="0082186C" w14:paraId="75FC0C7D" w14:textId="77777777" w:rsidTr="03A93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tcPr>
          <w:p w14:paraId="54E11D2A" w14:textId="77777777" w:rsidR="00300597" w:rsidRPr="0082186C" w:rsidRDefault="00300597" w:rsidP="00364DDF">
            <w:pPr>
              <w:spacing w:line="240" w:lineRule="auto"/>
              <w:ind w:firstLine="0"/>
              <w:rPr>
                <w:rFonts w:ascii="Times New Roman" w:hAnsi="Times New Roman" w:cs="Times New Roman"/>
                <w:szCs w:val="24"/>
              </w:rPr>
            </w:pPr>
          </w:p>
        </w:tc>
        <w:tc>
          <w:tcPr>
            <w:tcW w:w="4758" w:type="dxa"/>
          </w:tcPr>
          <w:p w14:paraId="0B07F01F" w14:textId="77777777" w:rsidR="00300597" w:rsidRPr="00D4288D" w:rsidRDefault="00D4288D" w:rsidP="00364DDF">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lang w:val="en-US"/>
              </w:rPr>
            </w:pPr>
            <w:r w:rsidRPr="00C25331">
              <w:rPr>
                <w:rFonts w:ascii="Times New Roman" w:hAnsi="Times New Roman" w:cs="Times New Roman"/>
                <w:szCs w:val="24"/>
                <w:lang w:val="en-US"/>
              </w:rPr>
              <w:t>Local and regional economic impact of project</w:t>
            </w:r>
          </w:p>
        </w:tc>
        <w:tc>
          <w:tcPr>
            <w:tcW w:w="2497" w:type="dxa"/>
            <w:shd w:val="clear" w:color="auto" w:fill="FF0000"/>
            <w:vAlign w:val="center"/>
          </w:tcPr>
          <w:p w14:paraId="1F48A8A7" w14:textId="77777777" w:rsidR="00300597" w:rsidRPr="0082186C" w:rsidRDefault="00300597" w:rsidP="00364D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r w:rsidR="00300597" w:rsidRPr="0082186C" w14:paraId="7A9A9290" w14:textId="77777777" w:rsidTr="03A939EA">
        <w:tc>
          <w:tcPr>
            <w:cnfStyle w:val="001000000000" w:firstRow="0" w:lastRow="0" w:firstColumn="1" w:lastColumn="0" w:oddVBand="0" w:evenVBand="0" w:oddHBand="0" w:evenHBand="0" w:firstRowFirstColumn="0" w:firstRowLastColumn="0" w:lastRowFirstColumn="0" w:lastRowLastColumn="0"/>
            <w:tcW w:w="2190" w:type="dxa"/>
            <w:vMerge/>
          </w:tcPr>
          <w:p w14:paraId="31126E5D" w14:textId="77777777" w:rsidR="00300597" w:rsidRPr="0082186C" w:rsidRDefault="00300597" w:rsidP="00364DDF">
            <w:pPr>
              <w:spacing w:line="240" w:lineRule="auto"/>
              <w:ind w:firstLine="0"/>
              <w:rPr>
                <w:rFonts w:ascii="Times New Roman" w:hAnsi="Times New Roman" w:cs="Times New Roman"/>
                <w:szCs w:val="24"/>
              </w:rPr>
            </w:pPr>
          </w:p>
        </w:tc>
        <w:tc>
          <w:tcPr>
            <w:tcW w:w="4758" w:type="dxa"/>
          </w:tcPr>
          <w:p w14:paraId="102965B8" w14:textId="77777777" w:rsidR="00300597" w:rsidRPr="00D4288D" w:rsidRDefault="00D4288D" w:rsidP="00364DDF">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C25331">
              <w:rPr>
                <w:rFonts w:ascii="Times New Roman" w:hAnsi="Times New Roman" w:cs="Times New Roman"/>
                <w:szCs w:val="24"/>
                <w:lang w:val="en-US"/>
              </w:rPr>
              <w:t>Purchasing power of local populations</w:t>
            </w:r>
          </w:p>
        </w:tc>
        <w:tc>
          <w:tcPr>
            <w:tcW w:w="2497" w:type="dxa"/>
            <w:shd w:val="clear" w:color="auto" w:fill="FFFF00"/>
            <w:vAlign w:val="center"/>
          </w:tcPr>
          <w:p w14:paraId="3D05294D" w14:textId="77777777" w:rsidR="00300597" w:rsidRPr="0082186C" w:rsidRDefault="00300597" w:rsidP="00364D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roofErr w:type="spellStart"/>
            <w:r>
              <w:rPr>
                <w:rFonts w:ascii="Times New Roman" w:hAnsi="Times New Roman" w:cs="Times New Roman"/>
                <w:szCs w:val="24"/>
              </w:rPr>
              <w:t>Moderate</w:t>
            </w:r>
            <w:proofErr w:type="spellEnd"/>
          </w:p>
        </w:tc>
      </w:tr>
      <w:tr w:rsidR="00300597" w:rsidRPr="0082186C" w14:paraId="7AD17006" w14:textId="77777777" w:rsidTr="03A93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tcPr>
          <w:p w14:paraId="2DE403A5" w14:textId="77777777" w:rsidR="00300597" w:rsidRPr="0082186C" w:rsidRDefault="00300597" w:rsidP="00364DDF">
            <w:pPr>
              <w:spacing w:line="240" w:lineRule="auto"/>
              <w:ind w:firstLine="0"/>
              <w:rPr>
                <w:rFonts w:ascii="Times New Roman" w:hAnsi="Times New Roman" w:cs="Times New Roman"/>
                <w:szCs w:val="24"/>
              </w:rPr>
            </w:pPr>
          </w:p>
        </w:tc>
        <w:tc>
          <w:tcPr>
            <w:tcW w:w="4758" w:type="dxa"/>
          </w:tcPr>
          <w:p w14:paraId="1646F839" w14:textId="77777777" w:rsidR="00300597" w:rsidRPr="0082186C" w:rsidRDefault="00D4288D" w:rsidP="00364DDF">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C25331">
              <w:rPr>
                <w:rFonts w:ascii="Times New Roman" w:hAnsi="Times New Roman" w:cs="Times New Roman"/>
                <w:szCs w:val="24"/>
                <w:lang w:val="en-US"/>
              </w:rPr>
              <w:t>Job creation</w:t>
            </w:r>
          </w:p>
        </w:tc>
        <w:tc>
          <w:tcPr>
            <w:tcW w:w="2497" w:type="dxa"/>
            <w:shd w:val="clear" w:color="auto" w:fill="FF0000"/>
            <w:vAlign w:val="center"/>
          </w:tcPr>
          <w:p w14:paraId="0DB43D8B" w14:textId="77777777" w:rsidR="00300597" w:rsidRPr="0082186C" w:rsidRDefault="00300597" w:rsidP="00364D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bl>
    <w:p w14:paraId="6F23FD68" w14:textId="77777777" w:rsidR="008064B9" w:rsidRPr="008064B9" w:rsidRDefault="008064B9" w:rsidP="001052AA">
      <w:pPr>
        <w:pStyle w:val="ListParagraph"/>
        <w:numPr>
          <w:ilvl w:val="0"/>
          <w:numId w:val="65"/>
        </w:numPr>
        <w:spacing w:line="240" w:lineRule="auto"/>
        <w:rPr>
          <w:rFonts w:ascii="Times New Roman" w:hAnsi="Times New Roman" w:cs="Times New Roman"/>
          <w:b/>
        </w:rPr>
      </w:pPr>
      <w:r w:rsidRPr="008064B9">
        <w:rPr>
          <w:rFonts w:ascii="Times New Roman" w:hAnsi="Times New Roman" w:cs="Times New Roman"/>
          <w:b/>
        </w:rPr>
        <w:t xml:space="preserve">Policy, </w:t>
      </w:r>
      <w:proofErr w:type="spellStart"/>
      <w:r w:rsidRPr="008064B9">
        <w:rPr>
          <w:rFonts w:ascii="Times New Roman" w:hAnsi="Times New Roman" w:cs="Times New Roman"/>
          <w:b/>
        </w:rPr>
        <w:t>legal</w:t>
      </w:r>
      <w:proofErr w:type="spellEnd"/>
      <w:r w:rsidRPr="008064B9">
        <w:rPr>
          <w:rFonts w:ascii="Times New Roman" w:hAnsi="Times New Roman" w:cs="Times New Roman"/>
          <w:b/>
        </w:rPr>
        <w:t xml:space="preserve"> and institutional </w:t>
      </w:r>
      <w:proofErr w:type="spellStart"/>
      <w:r w:rsidRPr="008064B9">
        <w:rPr>
          <w:rFonts w:ascii="Times New Roman" w:hAnsi="Times New Roman" w:cs="Times New Roman"/>
          <w:b/>
        </w:rPr>
        <w:t>framework</w:t>
      </w:r>
      <w:proofErr w:type="spellEnd"/>
    </w:p>
    <w:p w14:paraId="07FB7599" w14:textId="77777777" w:rsidR="008064B9" w:rsidRPr="00C25331" w:rsidRDefault="008064B9" w:rsidP="008064B9">
      <w:pPr>
        <w:pStyle w:val="NormalWeb"/>
        <w:spacing w:before="120" w:beforeAutospacing="0" w:after="120" w:afterAutospacing="0"/>
        <w:rPr>
          <w:rFonts w:ascii="Times New Roman" w:hAnsi="Times New Roman"/>
          <w:sz w:val="24"/>
          <w:lang w:val="en-US"/>
        </w:rPr>
      </w:pPr>
      <w:r w:rsidRPr="00C25331">
        <w:rPr>
          <w:rFonts w:ascii="Times New Roman" w:hAnsi="Times New Roman"/>
          <w:sz w:val="24"/>
          <w:lang w:val="en-US"/>
        </w:rPr>
        <w:t xml:space="preserve">Implementation of the PD-2AC project will be governed by a policy, legislative and regulatory framework for the environment sector and the other sectors in which it operates. This framework is marked by the existence of strategic planning documents: the National Strategy for Sustainable Development (SNDD-Congo) 2016-2025; the National Strategy and Action Plan on Biological Diversity (SNPA-DB); the National Development Plan; the National Gender </w:t>
      </w:r>
      <w:r w:rsidRPr="00C25331">
        <w:rPr>
          <w:rFonts w:ascii="Times New Roman" w:hAnsi="Times New Roman"/>
          <w:sz w:val="24"/>
          <w:lang w:val="en-US"/>
        </w:rPr>
        <w:lastRenderedPageBreak/>
        <w:t>Policy, and so on. Also, relevant legislative and regulatory texts such as law 33-2023 of November 17, 2023 on sustainable environmental management in the Republic of Congo; law n°16/2000 of November 20, 2000 on the forestry code; law n°13/2003 of April 10, 2003 on the water code; law n°07/2003 of February 6, 2003 on local authorities.</w:t>
      </w:r>
    </w:p>
    <w:p w14:paraId="6D26D45C" w14:textId="77777777" w:rsidR="008064B9" w:rsidRPr="00C25331" w:rsidRDefault="008064B9" w:rsidP="008064B9">
      <w:pPr>
        <w:pStyle w:val="NormalWeb"/>
        <w:spacing w:before="120" w:beforeAutospacing="0" w:after="120" w:afterAutospacing="0"/>
        <w:rPr>
          <w:rFonts w:ascii="Times New Roman" w:hAnsi="Times New Roman"/>
          <w:sz w:val="24"/>
          <w:lang w:val="en-US"/>
        </w:rPr>
      </w:pPr>
      <w:r w:rsidRPr="00C25331">
        <w:rPr>
          <w:rFonts w:ascii="Times New Roman" w:hAnsi="Times New Roman"/>
          <w:sz w:val="24"/>
          <w:lang w:val="en-US"/>
        </w:rPr>
        <w:t>On an institutional level, PD-2AC will require the involvement of several players, notably the Ministry of Agriculture, Livestock and Fisheries (MAEP); the Ministry of Planning, Statistics and Regional Integration (MPSIR), the Ministry of Forest Economy (MEF), the Ministry of Environment, Sustainable Development and the Congo Basin (MEDDBC); Non-Governmental Organizations; Local Communities and Indigenous Populations and Civil Society Organizations (CSOs).</w:t>
      </w:r>
    </w:p>
    <w:p w14:paraId="1E4678A3" w14:textId="77777777" w:rsidR="008064B9" w:rsidRPr="00D4288D" w:rsidRDefault="008064B9" w:rsidP="001052AA">
      <w:pPr>
        <w:pStyle w:val="ListParagraph"/>
        <w:numPr>
          <w:ilvl w:val="0"/>
          <w:numId w:val="65"/>
        </w:numPr>
        <w:spacing w:line="240" w:lineRule="auto"/>
        <w:rPr>
          <w:rFonts w:ascii="Times New Roman" w:hAnsi="Times New Roman" w:cs="Times New Roman"/>
          <w:b/>
          <w:lang w:val="en-US"/>
        </w:rPr>
      </w:pPr>
      <w:r w:rsidRPr="00D4288D">
        <w:rPr>
          <w:rFonts w:ascii="Times New Roman" w:hAnsi="Times New Roman" w:cs="Times New Roman"/>
          <w:b/>
          <w:lang w:val="en-US"/>
        </w:rPr>
        <w:t>World Bank environmental and social standards</w:t>
      </w:r>
    </w:p>
    <w:p w14:paraId="04E5274B" w14:textId="77777777" w:rsidR="008064B9" w:rsidRPr="00C25331" w:rsidRDefault="008064B9" w:rsidP="008064B9">
      <w:pPr>
        <w:pStyle w:val="NormalWeb"/>
        <w:spacing w:before="120" w:beforeAutospacing="0" w:after="120" w:afterAutospacing="0"/>
        <w:rPr>
          <w:rFonts w:ascii="Times New Roman" w:hAnsi="Times New Roman"/>
          <w:sz w:val="24"/>
          <w:lang w:val="en-US"/>
        </w:rPr>
      </w:pPr>
      <w:r w:rsidRPr="00C25331">
        <w:rPr>
          <w:rFonts w:ascii="Times New Roman" w:hAnsi="Times New Roman"/>
          <w:sz w:val="24"/>
          <w:lang w:val="en-US"/>
        </w:rPr>
        <w:t>Based on its implementation activities, the project is classified as a project with substantial environmental and social risks. Nine (09) ESC Environmental and Social Standards (ESS) are relevant. These are ESG n°1 (assessment and management of environmental and social risks and impacts), ESG n°2 (employment and working conditions), ESG n°3 (rational use of resources and prevention and management of pollution), ESG n°4 (health and safety of populations), ESG n°5 (land acquisition, restrictions on land use and involuntary resettlement), NES n°6 (preservation of biodiversity and sustainable management of biological natural resources), NES n°7 (historically disadvantaged indigenous peoples/traditional local communities in sub-Saharan Africa), NES n°8 (cultural heritage) and NES n°10 (stakeholder mobilization and information). Also, in order to guarantee the integral protection of the physical and human environment, the WB's general Environmental, Health and Safety Guidelines (EHS Guidelines) are taken into account.</w:t>
      </w:r>
    </w:p>
    <w:p w14:paraId="36CE2051" w14:textId="77777777" w:rsidR="008064B9" w:rsidRPr="007B0C19" w:rsidRDefault="008064B9" w:rsidP="001052AA">
      <w:pPr>
        <w:pStyle w:val="ListParagraph"/>
        <w:numPr>
          <w:ilvl w:val="0"/>
          <w:numId w:val="65"/>
        </w:numPr>
        <w:spacing w:line="240" w:lineRule="auto"/>
        <w:rPr>
          <w:rFonts w:ascii="Times New Roman" w:hAnsi="Times New Roman" w:cs="Times New Roman"/>
          <w:b/>
          <w:lang w:val="en-US"/>
        </w:rPr>
      </w:pPr>
      <w:r w:rsidRPr="007B0C19">
        <w:rPr>
          <w:rFonts w:ascii="Times New Roman" w:hAnsi="Times New Roman" w:cs="Times New Roman"/>
          <w:b/>
          <w:lang w:val="en-US"/>
        </w:rPr>
        <w:t>Environmental and social risks and impacts</w:t>
      </w:r>
    </w:p>
    <w:p w14:paraId="13DFDDAF" w14:textId="77777777" w:rsidR="008064B9" w:rsidRPr="00C25331" w:rsidRDefault="008064B9" w:rsidP="008064B9">
      <w:pPr>
        <w:pStyle w:val="NormalWeb"/>
        <w:spacing w:before="120" w:beforeAutospacing="0" w:after="120" w:afterAutospacing="0"/>
        <w:rPr>
          <w:rFonts w:ascii="Times New Roman" w:hAnsi="Times New Roman"/>
          <w:sz w:val="24"/>
          <w:lang w:val="en-US"/>
        </w:rPr>
      </w:pPr>
      <w:r w:rsidRPr="00C25331">
        <w:rPr>
          <w:rFonts w:ascii="Times New Roman" w:hAnsi="Times New Roman"/>
          <w:sz w:val="24"/>
          <w:lang w:val="en-US"/>
        </w:rPr>
        <w:t>The activities advocated in the implementation of PD-2AC will entail both positive and negative risks and impacts.</w:t>
      </w:r>
    </w:p>
    <w:p w14:paraId="7DC1D747" w14:textId="0ED71B92" w:rsidR="00442F65" w:rsidRDefault="00442F65" w:rsidP="008064B9">
      <w:pPr>
        <w:pStyle w:val="NormalWeb"/>
        <w:spacing w:before="120" w:beforeAutospacing="0" w:after="120" w:afterAutospacing="0"/>
        <w:rPr>
          <w:rFonts w:ascii="Times New Roman" w:hAnsi="Times New Roman"/>
          <w:sz w:val="24"/>
          <w:lang w:val="en-US"/>
        </w:rPr>
      </w:pPr>
      <w:r w:rsidRPr="00442F65">
        <w:rPr>
          <w:rFonts w:ascii="Times New Roman" w:hAnsi="Times New Roman"/>
          <w:sz w:val="24"/>
          <w:lang w:val="en-US"/>
        </w:rPr>
        <w:t>Components 1 and 2, whose activities include large-scale agriculture and aquaculture, construction, civil engineering and poultry farming, could have negative environmental and social impacts if they are not properly managed.</w:t>
      </w:r>
    </w:p>
    <w:p w14:paraId="4F985DB5" w14:textId="77777777" w:rsidR="008064B9" w:rsidRPr="00C25331" w:rsidRDefault="008064B9" w:rsidP="008064B9">
      <w:pPr>
        <w:pStyle w:val="NormalWeb"/>
        <w:spacing w:before="120" w:beforeAutospacing="0" w:after="120" w:afterAutospacing="0"/>
        <w:rPr>
          <w:rFonts w:ascii="Times New Roman" w:hAnsi="Times New Roman"/>
          <w:sz w:val="24"/>
          <w:lang w:val="en-US"/>
        </w:rPr>
      </w:pPr>
      <w:r w:rsidRPr="00C25331">
        <w:rPr>
          <w:rFonts w:ascii="Times New Roman" w:hAnsi="Times New Roman"/>
          <w:sz w:val="24"/>
          <w:lang w:val="en-US"/>
        </w:rPr>
        <w:t>The potential negative environmental impacts of works during project implementation (on a small and medium scale), such as air pollution, noise, soil pollution, waste and hazardous waste management, water pollution, occupational and community health safety, etc., are expected to be site-specific, reversible, and can be managed and mitigated by environmental and social mitigation measures. In addition, the use of nature-based solutions (NBS) such as wetlands for flood control, etc. should be carefully considered. The selection of project sites for potential impacts on biodiversity will be carried out carefully during project implementation in accordance with NES no. 6. The project will only intervene in wetlands and mangroves to improve the conservation/management of these areas. Support for livelihoods and other infrastructure will only be provided outside these areas, e.g. on degraded land, and with the explicit aim of reducing pressures on these areas within the same landscape.</w:t>
      </w:r>
    </w:p>
    <w:p w14:paraId="6321A0C3" w14:textId="3B449B84" w:rsidR="008064B9" w:rsidRDefault="008064B9" w:rsidP="03A939EA">
      <w:pPr>
        <w:pStyle w:val="NormalWeb"/>
        <w:spacing w:before="120" w:beforeAutospacing="0" w:after="120" w:afterAutospacing="0"/>
        <w:rPr>
          <w:rFonts w:ascii="Times New Roman" w:hAnsi="Times New Roman"/>
          <w:sz w:val="24"/>
          <w:lang w:val="en-US"/>
        </w:rPr>
      </w:pPr>
      <w:r w:rsidRPr="03A939EA">
        <w:rPr>
          <w:rFonts w:ascii="Times New Roman" w:hAnsi="Times New Roman"/>
          <w:sz w:val="24"/>
          <w:lang w:val="en-US"/>
        </w:rPr>
        <w:t xml:space="preserve">Identified social risks and potential impacts include: (i) physical and economic displacement and/or land acquisition, land use and involuntary resettlement temporary impacts and restrictions on land use due to activities to rehabilitate and maintain the feeder road network (including small bridges and other river crossings) as well as improve access to other public infrastructure (e.g. access to electricity and water supply for agricultural processing) in a targeted manner; (ii) social impacts such as damage to assets. In line with NES n°5, a site-specific Resettlement Action Plan (RAP) will be prepared where necessary, and will include </w:t>
      </w:r>
      <w:r w:rsidRPr="03A939EA">
        <w:rPr>
          <w:rFonts w:ascii="Times New Roman" w:hAnsi="Times New Roman"/>
          <w:sz w:val="24"/>
          <w:lang w:val="en-US"/>
        </w:rPr>
        <w:lastRenderedPageBreak/>
        <w:t>full community engagement with affected and host communities, with particular attention to indigenous peoples and vulnerable groups, and an Indigenous Peoples Planning Framework (IPPF) is also planned, (iii) an influx of labor that may come from non-local workers brought into project areas by contractors, (iv) occupational health and safety issues, negative impacts on community health and the risk of gender-based violence (GBV) and sexual exploitation and abuse/harassment (SEA/ S H ); (v) lack of accessible and comprehensive dissemination of information to stakeholders and insufficient stakeholder engagement, particularly in conflict-prone areas; (vi) impacts on/inclusion of project benefits for vulnerable groups, including indigenous peoples.</w:t>
      </w:r>
    </w:p>
    <w:p w14:paraId="2406D314" w14:textId="77777777" w:rsidR="007B0C19" w:rsidRPr="007B0C19" w:rsidRDefault="00645618" w:rsidP="001052AA">
      <w:pPr>
        <w:pStyle w:val="ListParagraph"/>
        <w:numPr>
          <w:ilvl w:val="0"/>
          <w:numId w:val="65"/>
        </w:numPr>
        <w:spacing w:line="240" w:lineRule="auto"/>
        <w:rPr>
          <w:rFonts w:ascii="Times New Roman" w:hAnsi="Times New Roman" w:cs="Times New Roman"/>
          <w:b/>
        </w:rPr>
      </w:pPr>
      <w:r w:rsidRPr="007B0C19">
        <w:rPr>
          <w:rFonts w:ascii="Times New Roman" w:hAnsi="Times New Roman" w:cs="Times New Roman"/>
          <w:b/>
        </w:rPr>
        <w:t>Environnemental</w:t>
      </w:r>
      <w:r w:rsidR="007B0C19" w:rsidRPr="007B0C19">
        <w:rPr>
          <w:rFonts w:ascii="Times New Roman" w:hAnsi="Times New Roman" w:cs="Times New Roman"/>
          <w:b/>
        </w:rPr>
        <w:t xml:space="preserve"> and social management plan</w:t>
      </w:r>
    </w:p>
    <w:p w14:paraId="622AE6D0" w14:textId="77777777" w:rsidR="007B0C19" w:rsidRPr="007B0C19" w:rsidRDefault="007B0C19" w:rsidP="007B0C19">
      <w:pPr>
        <w:pStyle w:val="NormalWeb"/>
        <w:spacing w:before="120" w:beforeAutospacing="0" w:after="120" w:afterAutospacing="0"/>
        <w:rPr>
          <w:rFonts w:ascii="Times New Roman" w:hAnsi="Times New Roman"/>
          <w:sz w:val="24"/>
          <w:lang w:val="en-US"/>
        </w:rPr>
      </w:pPr>
      <w:r w:rsidRPr="007B0C19">
        <w:rPr>
          <w:rFonts w:ascii="Times New Roman" w:hAnsi="Times New Roman"/>
          <w:sz w:val="24"/>
          <w:lang w:val="en-US"/>
        </w:rPr>
        <w:t xml:space="preserve">In line with the WB's environmental and social requirements, and national environmental and social policies and laws, the objective of sustainably increasing national production in the poultry and aquaculture value chains, while improving the business ecosystem and protecting the environment, will be supported through the Environmental and Social Management Plan (ESMP) included in this ESMF. The ESMP presents the key elements of environmental and social management, as well as the procedures for selecting (screening), implementing and monitoring measures, institutional responsibilities, the Complaints Management Mechanism (CMM), the Integrated Pest Management Procedure and the budget for enhancing the positive impacts and mitigating the negative impacts of PD-2AC. </w:t>
      </w:r>
    </w:p>
    <w:p w14:paraId="47E6036E" w14:textId="520EE39B" w:rsidR="007B0C19" w:rsidRDefault="007B0C19" w:rsidP="03A939EA">
      <w:pPr>
        <w:pStyle w:val="NormalWeb"/>
        <w:spacing w:before="120" w:beforeAutospacing="0" w:after="120" w:afterAutospacing="0"/>
        <w:rPr>
          <w:rFonts w:ascii="Times New Roman" w:hAnsi="Times New Roman"/>
          <w:sz w:val="24"/>
          <w:lang w:val="en-US"/>
        </w:rPr>
      </w:pPr>
      <w:r w:rsidRPr="03A939EA">
        <w:rPr>
          <w:rFonts w:ascii="Times New Roman" w:hAnsi="Times New Roman"/>
          <w:sz w:val="24"/>
          <w:lang w:val="en-US"/>
        </w:rPr>
        <w:t xml:space="preserve">The sum required to implement and monitor the environmental and social measures of PD-2AC </w:t>
      </w:r>
      <w:r w:rsidR="65AE80A7" w:rsidRPr="03A939EA">
        <w:rPr>
          <w:rFonts w:ascii="Times New Roman" w:hAnsi="Times New Roman"/>
          <w:sz w:val="24"/>
          <w:lang w:val="en-US"/>
        </w:rPr>
        <w:t>is estimated at</w:t>
      </w:r>
      <w:r w:rsidRPr="03A939EA">
        <w:rPr>
          <w:rFonts w:ascii="Times New Roman" w:hAnsi="Times New Roman"/>
          <w:sz w:val="24"/>
          <w:lang w:val="en-US"/>
        </w:rPr>
        <w:t xml:space="preserve"> 434,500,000 FCFA (US$790,000), as shown in the table below:</w:t>
      </w:r>
    </w:p>
    <w:tbl>
      <w:tblPr>
        <w:tblStyle w:val="GridTable4"/>
        <w:tblW w:w="6655" w:type="dxa"/>
        <w:tblInd w:w="1174" w:type="dxa"/>
        <w:tblLook w:val="04A0" w:firstRow="1" w:lastRow="0" w:firstColumn="1" w:lastColumn="0" w:noHBand="0" w:noVBand="1"/>
      </w:tblPr>
      <w:tblGrid>
        <w:gridCol w:w="501"/>
        <w:gridCol w:w="3253"/>
        <w:gridCol w:w="2901"/>
      </w:tblGrid>
      <w:tr w:rsidR="007B0C19" w:rsidRPr="00EB6DBC" w14:paraId="087C37F5" w14:textId="77777777" w:rsidTr="03A939EA">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501"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7C5AC6C2" w14:textId="77777777" w:rsidR="007B0C19" w:rsidRPr="00EB6DBC" w:rsidRDefault="007B0C19" w:rsidP="00364DDF">
            <w:pPr>
              <w:spacing w:line="240" w:lineRule="auto"/>
              <w:ind w:firstLine="0"/>
              <w:jc w:val="center"/>
              <w:rPr>
                <w:rFonts w:ascii="Times New Roman" w:hAnsi="Times New Roman" w:cs="Times New Roman"/>
                <w:color w:val="auto"/>
                <w:szCs w:val="24"/>
                <w:vertAlign w:val="superscript"/>
              </w:rPr>
            </w:pPr>
            <w:r w:rsidRPr="00EB6DBC">
              <w:rPr>
                <w:rFonts w:ascii="Times New Roman" w:hAnsi="Times New Roman" w:cs="Times New Roman"/>
                <w:color w:val="auto"/>
                <w:szCs w:val="24"/>
              </w:rPr>
              <w:t>N</w:t>
            </w:r>
            <w:r w:rsidRPr="00EB6DBC">
              <w:rPr>
                <w:rFonts w:ascii="Times New Roman" w:hAnsi="Times New Roman" w:cs="Times New Roman"/>
                <w:color w:val="auto"/>
                <w:szCs w:val="24"/>
                <w:vertAlign w:val="superscript"/>
              </w:rPr>
              <w:t>o</w:t>
            </w:r>
          </w:p>
        </w:tc>
        <w:tc>
          <w:tcPr>
            <w:tcW w:w="3253"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5474599C" w14:textId="77777777" w:rsidR="007B0C19" w:rsidRPr="00EB6DBC" w:rsidRDefault="007B0C19" w:rsidP="00364DDF">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4"/>
              </w:rPr>
            </w:pPr>
            <w:proofErr w:type="spellStart"/>
            <w:r>
              <w:rPr>
                <w:rFonts w:ascii="Times New Roman" w:hAnsi="Times New Roman" w:cs="Times New Roman"/>
                <w:color w:val="auto"/>
                <w:szCs w:val="24"/>
              </w:rPr>
              <w:t>De</w:t>
            </w:r>
            <w:r w:rsidRPr="00EB6DBC">
              <w:rPr>
                <w:rFonts w:ascii="Times New Roman" w:hAnsi="Times New Roman" w:cs="Times New Roman"/>
                <w:color w:val="auto"/>
                <w:szCs w:val="24"/>
              </w:rPr>
              <w:t>signation</w:t>
            </w:r>
            <w:proofErr w:type="spellEnd"/>
          </w:p>
        </w:tc>
        <w:tc>
          <w:tcPr>
            <w:tcW w:w="2901"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5A6F0108" w14:textId="77777777" w:rsidR="007B0C19" w:rsidRPr="00EB6DBC" w:rsidRDefault="007B0C19" w:rsidP="00364DDF">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Cs w:val="24"/>
              </w:rPr>
            </w:pPr>
            <w:r w:rsidRPr="007B0C19">
              <w:rPr>
                <w:rFonts w:ascii="Times New Roman" w:hAnsi="Times New Roman" w:cs="Times New Roman"/>
                <w:color w:val="auto"/>
                <w:szCs w:val="24"/>
              </w:rPr>
              <w:t xml:space="preserve">Total </w:t>
            </w:r>
            <w:proofErr w:type="spellStart"/>
            <w:r w:rsidRPr="007B0C19">
              <w:rPr>
                <w:rFonts w:ascii="Times New Roman" w:hAnsi="Times New Roman" w:cs="Times New Roman"/>
                <w:color w:val="auto"/>
                <w:szCs w:val="24"/>
              </w:rPr>
              <w:t>cost</w:t>
            </w:r>
            <w:proofErr w:type="spellEnd"/>
            <w:r w:rsidRPr="007B0C19">
              <w:rPr>
                <w:rFonts w:ascii="Times New Roman" w:hAnsi="Times New Roman" w:cs="Times New Roman"/>
                <w:color w:val="auto"/>
                <w:szCs w:val="24"/>
              </w:rPr>
              <w:t xml:space="preserve"> (million FCFA)</w:t>
            </w:r>
          </w:p>
        </w:tc>
      </w:tr>
      <w:tr w:rsidR="007B0C19" w:rsidRPr="00EB6DBC" w14:paraId="56C3C221" w14:textId="77777777" w:rsidTr="03A93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 w:type="dxa"/>
            <w:tcBorders>
              <w:top w:val="single" w:sz="4" w:space="0" w:color="auto"/>
              <w:left w:val="single" w:sz="4" w:space="0" w:color="666666"/>
              <w:bottom w:val="single" w:sz="4" w:space="0" w:color="666666"/>
              <w:right w:val="single" w:sz="4" w:space="0" w:color="666666"/>
            </w:tcBorders>
            <w:vAlign w:val="center"/>
            <w:hideMark/>
          </w:tcPr>
          <w:p w14:paraId="56B20A0C" w14:textId="77777777" w:rsidR="007B0C19" w:rsidRPr="00EB6DBC" w:rsidRDefault="007B0C19" w:rsidP="00364DDF">
            <w:pPr>
              <w:spacing w:line="240" w:lineRule="auto"/>
              <w:ind w:firstLine="0"/>
              <w:jc w:val="center"/>
              <w:rPr>
                <w:rFonts w:ascii="Times New Roman" w:hAnsi="Times New Roman" w:cs="Times New Roman"/>
                <w:b w:val="0"/>
                <w:bCs w:val="0"/>
                <w:szCs w:val="24"/>
              </w:rPr>
            </w:pPr>
            <w:r w:rsidRPr="00EB6DBC">
              <w:rPr>
                <w:rFonts w:ascii="Times New Roman" w:hAnsi="Times New Roman" w:cs="Times New Roman"/>
                <w:b w:val="0"/>
                <w:bCs w:val="0"/>
                <w:szCs w:val="24"/>
              </w:rPr>
              <w:t>1</w:t>
            </w:r>
          </w:p>
        </w:tc>
        <w:tc>
          <w:tcPr>
            <w:tcW w:w="3253" w:type="dxa"/>
            <w:tcBorders>
              <w:top w:val="single" w:sz="4" w:space="0" w:color="auto"/>
              <w:left w:val="single" w:sz="4" w:space="0" w:color="666666"/>
              <w:bottom w:val="single" w:sz="4" w:space="0" w:color="666666"/>
              <w:right w:val="single" w:sz="4" w:space="0" w:color="666666"/>
            </w:tcBorders>
            <w:vAlign w:val="center"/>
            <w:hideMark/>
          </w:tcPr>
          <w:p w14:paraId="3A67E429" w14:textId="77777777" w:rsidR="007B0C19" w:rsidRPr="00EB6DBC" w:rsidRDefault="007B0C19" w:rsidP="00364DDF">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7B0C19">
              <w:rPr>
                <w:rFonts w:ascii="Times New Roman" w:hAnsi="Times New Roman" w:cs="Times New Roman"/>
                <w:szCs w:val="24"/>
              </w:rPr>
              <w:t xml:space="preserve">Institutional </w:t>
            </w:r>
            <w:proofErr w:type="spellStart"/>
            <w:r w:rsidRPr="007B0C19">
              <w:rPr>
                <w:rFonts w:ascii="Times New Roman" w:hAnsi="Times New Roman" w:cs="Times New Roman"/>
                <w:szCs w:val="24"/>
              </w:rPr>
              <w:t>strengthening</w:t>
            </w:r>
            <w:proofErr w:type="spellEnd"/>
          </w:p>
        </w:tc>
        <w:tc>
          <w:tcPr>
            <w:tcW w:w="2901" w:type="dxa"/>
            <w:tcBorders>
              <w:top w:val="single" w:sz="4" w:space="0" w:color="auto"/>
              <w:left w:val="single" w:sz="4" w:space="0" w:color="666666"/>
              <w:bottom w:val="single" w:sz="4" w:space="0" w:color="666666"/>
              <w:right w:val="single" w:sz="4" w:space="0" w:color="666666"/>
            </w:tcBorders>
            <w:vAlign w:val="center"/>
            <w:hideMark/>
          </w:tcPr>
          <w:p w14:paraId="7EA7E358" w14:textId="77777777" w:rsidR="007B0C19" w:rsidRPr="00EB6DBC" w:rsidRDefault="007B0C19" w:rsidP="00364D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180</w:t>
            </w:r>
          </w:p>
        </w:tc>
      </w:tr>
      <w:tr w:rsidR="007B0C19" w:rsidRPr="00EB6DBC" w14:paraId="1054D295" w14:textId="77777777" w:rsidTr="03A939EA">
        <w:tc>
          <w:tcPr>
            <w:cnfStyle w:val="001000000000" w:firstRow="0" w:lastRow="0" w:firstColumn="1" w:lastColumn="0" w:oddVBand="0" w:evenVBand="0" w:oddHBand="0" w:evenHBand="0" w:firstRowFirstColumn="0" w:firstRowLastColumn="0" w:lastRowFirstColumn="0" w:lastRowLastColumn="0"/>
            <w:tcW w:w="501" w:type="dxa"/>
            <w:tcBorders>
              <w:top w:val="single" w:sz="4" w:space="0" w:color="666666"/>
              <w:left w:val="single" w:sz="4" w:space="0" w:color="666666"/>
              <w:bottom w:val="single" w:sz="4" w:space="0" w:color="666666"/>
              <w:right w:val="single" w:sz="4" w:space="0" w:color="666666"/>
            </w:tcBorders>
            <w:vAlign w:val="center"/>
            <w:hideMark/>
          </w:tcPr>
          <w:p w14:paraId="7144751B" w14:textId="77777777" w:rsidR="007B0C19" w:rsidRPr="00EB6DBC" w:rsidRDefault="007B0C19" w:rsidP="00364DDF">
            <w:pPr>
              <w:spacing w:line="240" w:lineRule="auto"/>
              <w:ind w:firstLine="0"/>
              <w:jc w:val="center"/>
              <w:rPr>
                <w:rFonts w:ascii="Times New Roman" w:hAnsi="Times New Roman" w:cs="Times New Roman"/>
                <w:b w:val="0"/>
                <w:bCs w:val="0"/>
                <w:szCs w:val="24"/>
              </w:rPr>
            </w:pPr>
            <w:r w:rsidRPr="00EB6DBC">
              <w:rPr>
                <w:rFonts w:ascii="Times New Roman" w:hAnsi="Times New Roman" w:cs="Times New Roman"/>
                <w:b w:val="0"/>
                <w:bCs w:val="0"/>
                <w:szCs w:val="24"/>
              </w:rPr>
              <w:t>2</w:t>
            </w:r>
          </w:p>
        </w:tc>
        <w:tc>
          <w:tcPr>
            <w:tcW w:w="3253" w:type="dxa"/>
            <w:tcBorders>
              <w:top w:val="single" w:sz="4" w:space="0" w:color="666666"/>
              <w:left w:val="single" w:sz="4" w:space="0" w:color="666666"/>
              <w:bottom w:val="single" w:sz="4" w:space="0" w:color="666666"/>
              <w:right w:val="single" w:sz="4" w:space="0" w:color="666666"/>
            </w:tcBorders>
            <w:vAlign w:val="center"/>
            <w:hideMark/>
          </w:tcPr>
          <w:p w14:paraId="1CB3B892" w14:textId="609F8ACE" w:rsidR="007B0C19" w:rsidRPr="00EB6DBC" w:rsidRDefault="007B0C19" w:rsidP="03A939EA">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3A939EA">
              <w:rPr>
                <w:rFonts w:ascii="Times New Roman" w:hAnsi="Times New Roman" w:cs="Times New Roman"/>
              </w:rPr>
              <w:t>Techni</w:t>
            </w:r>
            <w:r w:rsidR="52198327" w:rsidRPr="03A939EA">
              <w:rPr>
                <w:rFonts w:ascii="Times New Roman" w:hAnsi="Times New Roman" w:cs="Times New Roman"/>
              </w:rPr>
              <w:t>c</w:t>
            </w:r>
            <w:r w:rsidRPr="03A939EA">
              <w:rPr>
                <w:rFonts w:ascii="Times New Roman" w:hAnsi="Times New Roman" w:cs="Times New Roman"/>
              </w:rPr>
              <w:t xml:space="preserve">al </w:t>
            </w:r>
            <w:proofErr w:type="spellStart"/>
            <w:r w:rsidRPr="03A939EA">
              <w:rPr>
                <w:rFonts w:ascii="Times New Roman" w:hAnsi="Times New Roman" w:cs="Times New Roman"/>
              </w:rPr>
              <w:t>measures</w:t>
            </w:r>
            <w:proofErr w:type="spellEnd"/>
            <w:r w:rsidRPr="03A939EA">
              <w:rPr>
                <w:rStyle w:val="FootnoteReference"/>
                <w:rFonts w:ascii="Times New Roman" w:hAnsi="Times New Roman" w:cs="Times New Roman"/>
              </w:rPr>
              <w:footnoteReference w:id="3"/>
            </w:r>
          </w:p>
        </w:tc>
        <w:tc>
          <w:tcPr>
            <w:tcW w:w="2901" w:type="dxa"/>
            <w:tcBorders>
              <w:top w:val="single" w:sz="4" w:space="0" w:color="666666"/>
              <w:left w:val="single" w:sz="4" w:space="0" w:color="666666"/>
              <w:bottom w:val="single" w:sz="4" w:space="0" w:color="666666"/>
              <w:right w:val="single" w:sz="4" w:space="0" w:color="666666"/>
            </w:tcBorders>
            <w:vAlign w:val="center"/>
            <w:hideMark/>
          </w:tcPr>
          <w:p w14:paraId="6CBC07BD" w14:textId="77777777" w:rsidR="007B0C19" w:rsidRPr="00EB6DBC" w:rsidRDefault="007B0C19" w:rsidP="00364D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180</w:t>
            </w:r>
          </w:p>
        </w:tc>
      </w:tr>
      <w:tr w:rsidR="007B0C19" w:rsidRPr="00EB6DBC" w14:paraId="2580AF36" w14:textId="77777777" w:rsidTr="03A93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 w:type="dxa"/>
            <w:tcBorders>
              <w:top w:val="single" w:sz="4" w:space="0" w:color="666666"/>
              <w:left w:val="single" w:sz="4" w:space="0" w:color="666666"/>
              <w:bottom w:val="single" w:sz="4" w:space="0" w:color="666666"/>
              <w:right w:val="single" w:sz="4" w:space="0" w:color="666666"/>
            </w:tcBorders>
            <w:vAlign w:val="center"/>
            <w:hideMark/>
          </w:tcPr>
          <w:p w14:paraId="0B778152" w14:textId="77777777" w:rsidR="007B0C19" w:rsidRPr="00EB6DBC" w:rsidRDefault="007B0C19" w:rsidP="00364DDF">
            <w:pPr>
              <w:spacing w:line="240" w:lineRule="auto"/>
              <w:ind w:firstLine="0"/>
              <w:jc w:val="center"/>
              <w:rPr>
                <w:rFonts w:ascii="Times New Roman" w:hAnsi="Times New Roman" w:cs="Times New Roman"/>
                <w:b w:val="0"/>
                <w:bCs w:val="0"/>
                <w:szCs w:val="24"/>
              </w:rPr>
            </w:pPr>
            <w:r w:rsidRPr="00EB6DBC">
              <w:rPr>
                <w:rFonts w:ascii="Times New Roman" w:hAnsi="Times New Roman" w:cs="Times New Roman"/>
                <w:b w:val="0"/>
                <w:bCs w:val="0"/>
                <w:szCs w:val="24"/>
              </w:rPr>
              <w:t>3</w:t>
            </w:r>
          </w:p>
        </w:tc>
        <w:tc>
          <w:tcPr>
            <w:tcW w:w="3253" w:type="dxa"/>
            <w:tcBorders>
              <w:top w:val="single" w:sz="4" w:space="0" w:color="666666"/>
              <w:left w:val="single" w:sz="4" w:space="0" w:color="666666"/>
              <w:bottom w:val="single" w:sz="4" w:space="0" w:color="666666"/>
              <w:right w:val="single" w:sz="4" w:space="0" w:color="666666"/>
            </w:tcBorders>
            <w:vAlign w:val="center"/>
            <w:hideMark/>
          </w:tcPr>
          <w:p w14:paraId="07BA3460" w14:textId="61CA1011" w:rsidR="007B0C19" w:rsidRPr="00EB6DBC" w:rsidRDefault="00167AD0" w:rsidP="00364DDF">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Capacity-building</w:t>
            </w:r>
          </w:p>
        </w:tc>
        <w:tc>
          <w:tcPr>
            <w:tcW w:w="2901" w:type="dxa"/>
            <w:tcBorders>
              <w:top w:val="single" w:sz="4" w:space="0" w:color="666666"/>
              <w:left w:val="single" w:sz="4" w:space="0" w:color="666666"/>
              <w:bottom w:val="single" w:sz="4" w:space="0" w:color="666666"/>
              <w:right w:val="single" w:sz="4" w:space="0" w:color="666666"/>
            </w:tcBorders>
            <w:vAlign w:val="center"/>
            <w:hideMark/>
          </w:tcPr>
          <w:p w14:paraId="08BA2DB7" w14:textId="77777777" w:rsidR="007B0C19" w:rsidRPr="00EB6DBC" w:rsidRDefault="007B0C19" w:rsidP="00364D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22,5</w:t>
            </w:r>
          </w:p>
        </w:tc>
      </w:tr>
      <w:tr w:rsidR="007B0C19" w:rsidRPr="00EB6DBC" w14:paraId="449F845D" w14:textId="77777777" w:rsidTr="03A939EA">
        <w:tc>
          <w:tcPr>
            <w:cnfStyle w:val="001000000000" w:firstRow="0" w:lastRow="0" w:firstColumn="1" w:lastColumn="0" w:oddVBand="0" w:evenVBand="0" w:oddHBand="0" w:evenHBand="0" w:firstRowFirstColumn="0" w:firstRowLastColumn="0" w:lastRowFirstColumn="0" w:lastRowLastColumn="0"/>
            <w:tcW w:w="501" w:type="dxa"/>
            <w:tcBorders>
              <w:top w:val="single" w:sz="4" w:space="0" w:color="666666"/>
              <w:left w:val="single" w:sz="4" w:space="0" w:color="666666"/>
              <w:bottom w:val="single" w:sz="4" w:space="0" w:color="666666"/>
              <w:right w:val="single" w:sz="4" w:space="0" w:color="666666"/>
            </w:tcBorders>
            <w:vAlign w:val="center"/>
            <w:hideMark/>
          </w:tcPr>
          <w:p w14:paraId="279935FF" w14:textId="77777777" w:rsidR="007B0C19" w:rsidRPr="00EB6DBC" w:rsidRDefault="007B0C19" w:rsidP="00364DDF">
            <w:pPr>
              <w:spacing w:line="240" w:lineRule="auto"/>
              <w:ind w:firstLine="0"/>
              <w:jc w:val="center"/>
              <w:rPr>
                <w:rFonts w:ascii="Times New Roman" w:hAnsi="Times New Roman" w:cs="Times New Roman"/>
                <w:b w:val="0"/>
                <w:bCs w:val="0"/>
                <w:szCs w:val="24"/>
              </w:rPr>
            </w:pPr>
            <w:r w:rsidRPr="00EB6DBC">
              <w:rPr>
                <w:rFonts w:ascii="Times New Roman" w:hAnsi="Times New Roman" w:cs="Times New Roman"/>
                <w:b w:val="0"/>
                <w:bCs w:val="0"/>
                <w:szCs w:val="24"/>
              </w:rPr>
              <w:t>4</w:t>
            </w:r>
          </w:p>
        </w:tc>
        <w:tc>
          <w:tcPr>
            <w:tcW w:w="3253" w:type="dxa"/>
            <w:tcBorders>
              <w:top w:val="single" w:sz="4" w:space="0" w:color="666666"/>
              <w:left w:val="single" w:sz="4" w:space="0" w:color="666666"/>
              <w:bottom w:val="single" w:sz="4" w:space="0" w:color="666666"/>
              <w:right w:val="single" w:sz="4" w:space="0" w:color="666666"/>
            </w:tcBorders>
            <w:vAlign w:val="center"/>
            <w:hideMark/>
          </w:tcPr>
          <w:p w14:paraId="3D4AD91E" w14:textId="4C302EBE" w:rsidR="007B0C19" w:rsidRPr="00EB6DBC" w:rsidRDefault="00167AD0" w:rsidP="00364DDF">
            <w:pPr>
              <w:spacing w:line="240" w:lineRule="auto"/>
              <w:ind w:firstLine="0"/>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 xml:space="preserve">Public </w:t>
            </w:r>
            <w:proofErr w:type="spellStart"/>
            <w:r>
              <w:rPr>
                <w:rFonts w:ascii="Times New Roman" w:hAnsi="Times New Roman" w:cs="Times New Roman"/>
                <w:szCs w:val="24"/>
              </w:rPr>
              <w:t>Awareness</w:t>
            </w:r>
            <w:proofErr w:type="spellEnd"/>
          </w:p>
        </w:tc>
        <w:tc>
          <w:tcPr>
            <w:tcW w:w="2901" w:type="dxa"/>
            <w:tcBorders>
              <w:top w:val="single" w:sz="4" w:space="0" w:color="666666"/>
              <w:left w:val="single" w:sz="4" w:space="0" w:color="666666"/>
              <w:bottom w:val="single" w:sz="4" w:space="0" w:color="666666"/>
              <w:right w:val="single" w:sz="4" w:space="0" w:color="666666"/>
            </w:tcBorders>
            <w:vAlign w:val="center"/>
            <w:hideMark/>
          </w:tcPr>
          <w:p w14:paraId="60DA3216" w14:textId="77777777" w:rsidR="007B0C19" w:rsidRPr="00EB6DBC" w:rsidRDefault="007B0C19" w:rsidP="00364D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30</w:t>
            </w:r>
          </w:p>
        </w:tc>
      </w:tr>
      <w:tr w:rsidR="007B0C19" w:rsidRPr="00EB6DBC" w14:paraId="755956B1" w14:textId="77777777" w:rsidTr="03A939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 w:type="dxa"/>
            <w:tcBorders>
              <w:top w:val="single" w:sz="4" w:space="0" w:color="666666"/>
              <w:left w:val="single" w:sz="4" w:space="0" w:color="666666"/>
              <w:bottom w:val="single" w:sz="4" w:space="0" w:color="666666"/>
              <w:right w:val="single" w:sz="4" w:space="0" w:color="666666"/>
            </w:tcBorders>
            <w:vAlign w:val="center"/>
            <w:hideMark/>
          </w:tcPr>
          <w:p w14:paraId="44240AAE" w14:textId="77777777" w:rsidR="007B0C19" w:rsidRPr="00EB6DBC" w:rsidRDefault="007B0C19" w:rsidP="00364DDF">
            <w:pPr>
              <w:spacing w:line="240" w:lineRule="auto"/>
              <w:ind w:firstLine="0"/>
              <w:jc w:val="center"/>
              <w:rPr>
                <w:rFonts w:ascii="Times New Roman" w:hAnsi="Times New Roman" w:cs="Times New Roman"/>
                <w:b w:val="0"/>
                <w:bCs w:val="0"/>
                <w:szCs w:val="24"/>
              </w:rPr>
            </w:pPr>
            <w:r w:rsidRPr="00EB6DBC">
              <w:rPr>
                <w:rFonts w:ascii="Times New Roman" w:hAnsi="Times New Roman" w:cs="Times New Roman"/>
                <w:b w:val="0"/>
                <w:bCs w:val="0"/>
                <w:szCs w:val="24"/>
              </w:rPr>
              <w:t>5</w:t>
            </w:r>
          </w:p>
        </w:tc>
        <w:tc>
          <w:tcPr>
            <w:tcW w:w="3253" w:type="dxa"/>
            <w:tcBorders>
              <w:top w:val="single" w:sz="4" w:space="0" w:color="666666"/>
              <w:left w:val="single" w:sz="4" w:space="0" w:color="666666"/>
              <w:bottom w:val="single" w:sz="4" w:space="0" w:color="666666"/>
              <w:right w:val="single" w:sz="4" w:space="0" w:color="666666"/>
            </w:tcBorders>
            <w:vAlign w:val="center"/>
            <w:hideMark/>
          </w:tcPr>
          <w:p w14:paraId="0808B68D" w14:textId="50E1DB0F" w:rsidR="007B0C19" w:rsidRPr="00EB6DBC" w:rsidRDefault="48DB276A" w:rsidP="03A939EA">
            <w:pPr>
              <w:spacing w:line="240" w:lineRule="auto"/>
              <w:ind w:firstLine="0"/>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3A939EA">
              <w:rPr>
                <w:rFonts w:ascii="Times New Roman" w:hAnsi="Times New Roman" w:cs="Times New Roman"/>
              </w:rPr>
              <w:t>Monitoring</w:t>
            </w:r>
            <w:r w:rsidR="007B0C19" w:rsidRPr="03A939EA">
              <w:rPr>
                <w:rFonts w:ascii="Times New Roman" w:hAnsi="Times New Roman" w:cs="Times New Roman"/>
              </w:rPr>
              <w:t xml:space="preserve"> &amp; </w:t>
            </w:r>
            <w:r w:rsidR="00167AD0">
              <w:rPr>
                <w:rFonts w:ascii="Times New Roman" w:hAnsi="Times New Roman" w:cs="Times New Roman"/>
              </w:rPr>
              <w:t>E</w:t>
            </w:r>
            <w:r w:rsidR="007B0C19" w:rsidRPr="03A939EA">
              <w:rPr>
                <w:rFonts w:ascii="Times New Roman" w:hAnsi="Times New Roman" w:cs="Times New Roman"/>
              </w:rPr>
              <w:t>valuation</w:t>
            </w:r>
          </w:p>
        </w:tc>
        <w:tc>
          <w:tcPr>
            <w:tcW w:w="2901" w:type="dxa"/>
            <w:tcBorders>
              <w:top w:val="single" w:sz="4" w:space="0" w:color="666666"/>
              <w:left w:val="single" w:sz="4" w:space="0" w:color="666666"/>
              <w:bottom w:val="single" w:sz="4" w:space="0" w:color="666666"/>
              <w:right w:val="single" w:sz="4" w:space="0" w:color="666666"/>
            </w:tcBorders>
            <w:vAlign w:val="center"/>
            <w:hideMark/>
          </w:tcPr>
          <w:p w14:paraId="07581EC8" w14:textId="77777777" w:rsidR="007B0C19" w:rsidRPr="00EB6DBC" w:rsidRDefault="007B0C19" w:rsidP="00364D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22</w:t>
            </w:r>
          </w:p>
        </w:tc>
      </w:tr>
      <w:tr w:rsidR="007B0C19" w:rsidRPr="00EB6DBC" w14:paraId="79977D01" w14:textId="77777777" w:rsidTr="03A939EA">
        <w:tc>
          <w:tcPr>
            <w:cnfStyle w:val="001000000000" w:firstRow="0" w:lastRow="0" w:firstColumn="1" w:lastColumn="0" w:oddVBand="0" w:evenVBand="0" w:oddHBand="0" w:evenHBand="0" w:firstRowFirstColumn="0" w:firstRowLastColumn="0" w:lastRowFirstColumn="0" w:lastRowLastColumn="0"/>
            <w:tcW w:w="3754" w:type="dxa"/>
            <w:gridSpan w:val="2"/>
            <w:tcBorders>
              <w:top w:val="single" w:sz="4" w:space="0" w:color="666666"/>
              <w:left w:val="single" w:sz="4" w:space="0" w:color="666666"/>
              <w:bottom w:val="single" w:sz="4" w:space="0" w:color="666666"/>
              <w:right w:val="single" w:sz="4" w:space="0" w:color="666666"/>
            </w:tcBorders>
            <w:shd w:val="clear" w:color="auto" w:fill="FFFF00"/>
            <w:vAlign w:val="center"/>
            <w:hideMark/>
          </w:tcPr>
          <w:p w14:paraId="51E8FDB7" w14:textId="77777777" w:rsidR="007B0C19" w:rsidRPr="00EB6DBC" w:rsidRDefault="007B0C19" w:rsidP="00364DDF">
            <w:pPr>
              <w:spacing w:line="240" w:lineRule="auto"/>
              <w:ind w:firstLine="0"/>
              <w:jc w:val="center"/>
              <w:rPr>
                <w:rFonts w:ascii="Times New Roman" w:hAnsi="Times New Roman" w:cs="Times New Roman"/>
                <w:szCs w:val="24"/>
              </w:rPr>
            </w:pPr>
            <w:r w:rsidRPr="00EB6DBC">
              <w:rPr>
                <w:rFonts w:ascii="Times New Roman" w:hAnsi="Times New Roman" w:cs="Times New Roman"/>
                <w:szCs w:val="24"/>
              </w:rPr>
              <w:t>Total</w:t>
            </w:r>
          </w:p>
        </w:tc>
        <w:tc>
          <w:tcPr>
            <w:tcW w:w="2901" w:type="dxa"/>
            <w:tcBorders>
              <w:top w:val="single" w:sz="4" w:space="0" w:color="666666"/>
              <w:left w:val="single" w:sz="4" w:space="0" w:color="666666"/>
              <w:bottom w:val="single" w:sz="4" w:space="0" w:color="666666"/>
              <w:right w:val="single" w:sz="4" w:space="0" w:color="666666"/>
            </w:tcBorders>
            <w:shd w:val="clear" w:color="auto" w:fill="FFFF00"/>
            <w:vAlign w:val="center"/>
            <w:hideMark/>
          </w:tcPr>
          <w:p w14:paraId="05F4F18B" w14:textId="77777777" w:rsidR="007B0C19" w:rsidRPr="00EB6DBC" w:rsidRDefault="007B0C19" w:rsidP="00364D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4"/>
              </w:rPr>
            </w:pPr>
            <w:r>
              <w:rPr>
                <w:rFonts w:ascii="Times New Roman" w:hAnsi="Times New Roman" w:cs="Times New Roman"/>
                <w:b/>
                <w:bCs/>
                <w:szCs w:val="24"/>
              </w:rPr>
              <w:t>434.5</w:t>
            </w:r>
          </w:p>
        </w:tc>
      </w:tr>
    </w:tbl>
    <w:p w14:paraId="70B07F45" w14:textId="77777777" w:rsidR="00645618" w:rsidRPr="00645618" w:rsidRDefault="00645618" w:rsidP="001052AA">
      <w:pPr>
        <w:pStyle w:val="ListParagraph"/>
        <w:numPr>
          <w:ilvl w:val="0"/>
          <w:numId w:val="65"/>
        </w:numPr>
        <w:spacing w:line="240" w:lineRule="auto"/>
        <w:rPr>
          <w:rFonts w:ascii="Times New Roman" w:hAnsi="Times New Roman" w:cs="Times New Roman"/>
          <w:b/>
        </w:rPr>
      </w:pPr>
      <w:r w:rsidRPr="00645618">
        <w:rPr>
          <w:rFonts w:ascii="Times New Roman" w:hAnsi="Times New Roman" w:cs="Times New Roman"/>
          <w:b/>
        </w:rPr>
        <w:t>Institutional arrangements</w:t>
      </w:r>
    </w:p>
    <w:p w14:paraId="4777DF57" w14:textId="4C381FAE" w:rsidR="00645618" w:rsidRPr="00645618" w:rsidRDefault="00645618" w:rsidP="03A939EA">
      <w:pPr>
        <w:pStyle w:val="NormalWeb"/>
        <w:spacing w:before="120" w:beforeAutospacing="0" w:after="120" w:afterAutospacing="0"/>
        <w:rPr>
          <w:rFonts w:ascii="Times New Roman" w:hAnsi="Times New Roman"/>
          <w:sz w:val="24"/>
          <w:lang w:val="en-US"/>
        </w:rPr>
      </w:pPr>
      <w:r w:rsidRPr="03A939EA">
        <w:rPr>
          <w:rFonts w:ascii="Times New Roman" w:hAnsi="Times New Roman"/>
          <w:sz w:val="24"/>
          <w:lang w:val="en-US"/>
        </w:rPr>
        <w:t xml:space="preserve">The main players involved in environmental monitoring </w:t>
      </w:r>
      <w:r w:rsidR="3B1C0733" w:rsidRPr="03A939EA">
        <w:rPr>
          <w:rFonts w:ascii="Times New Roman" w:hAnsi="Times New Roman"/>
          <w:sz w:val="24"/>
          <w:lang w:val="en-US"/>
        </w:rPr>
        <w:t xml:space="preserve">and </w:t>
      </w:r>
      <w:r w:rsidRPr="03A939EA">
        <w:rPr>
          <w:rFonts w:ascii="Times New Roman" w:hAnsi="Times New Roman"/>
          <w:sz w:val="24"/>
          <w:lang w:val="en-US"/>
        </w:rPr>
        <w:t>missions within the framework of the Project are :</w:t>
      </w:r>
    </w:p>
    <w:p w14:paraId="6186436B" w14:textId="77777777" w:rsidR="00645618" w:rsidRDefault="00645618" w:rsidP="001052AA">
      <w:pPr>
        <w:pStyle w:val="NormalWeb"/>
        <w:numPr>
          <w:ilvl w:val="0"/>
          <w:numId w:val="66"/>
        </w:numPr>
        <w:spacing w:before="120" w:beforeAutospacing="0" w:after="120" w:afterAutospacing="0"/>
        <w:rPr>
          <w:rFonts w:ascii="Times New Roman" w:hAnsi="Times New Roman"/>
          <w:sz w:val="24"/>
          <w:lang w:val="en-US"/>
        </w:rPr>
      </w:pPr>
      <w:r w:rsidRPr="00645618">
        <w:rPr>
          <w:rFonts w:ascii="Times New Roman" w:hAnsi="Times New Roman"/>
          <w:sz w:val="24"/>
          <w:lang w:val="en-US"/>
        </w:rPr>
        <w:t>The</w:t>
      </w:r>
      <w:r w:rsidRPr="00645618">
        <w:rPr>
          <w:rFonts w:ascii="Times New Roman" w:hAnsi="Times New Roman"/>
          <w:b/>
          <w:sz w:val="24"/>
          <w:lang w:val="en-US"/>
        </w:rPr>
        <w:t xml:space="preserve"> Project Steering Committee</w:t>
      </w:r>
      <w:r w:rsidRPr="00645618">
        <w:rPr>
          <w:rFonts w:ascii="Times New Roman" w:hAnsi="Times New Roman"/>
          <w:sz w:val="24"/>
          <w:lang w:val="en-US"/>
        </w:rPr>
        <w:t>: this committee, under the leadership of the MAEP and the Ministry of Finance, will decide on the major strategic orientations for the implementation of the project and th</w:t>
      </w:r>
      <w:r>
        <w:rPr>
          <w:rFonts w:ascii="Times New Roman" w:hAnsi="Times New Roman"/>
          <w:sz w:val="24"/>
          <w:lang w:val="en-US"/>
        </w:rPr>
        <w:t>e related execution modalities;</w:t>
      </w:r>
    </w:p>
    <w:p w14:paraId="20968338" w14:textId="77777777" w:rsidR="00645618" w:rsidRDefault="00645618" w:rsidP="001052AA">
      <w:pPr>
        <w:pStyle w:val="NormalWeb"/>
        <w:numPr>
          <w:ilvl w:val="0"/>
          <w:numId w:val="66"/>
        </w:numPr>
        <w:spacing w:before="120" w:beforeAutospacing="0" w:after="120" w:afterAutospacing="0"/>
        <w:rPr>
          <w:rFonts w:ascii="Times New Roman" w:hAnsi="Times New Roman"/>
          <w:sz w:val="24"/>
          <w:lang w:val="en-US"/>
        </w:rPr>
      </w:pPr>
      <w:r w:rsidRPr="00645618">
        <w:rPr>
          <w:rFonts w:ascii="Times New Roman" w:hAnsi="Times New Roman"/>
          <w:b/>
          <w:sz w:val="24"/>
          <w:lang w:val="en-US"/>
        </w:rPr>
        <w:t>Project coordination</w:t>
      </w:r>
      <w:r w:rsidRPr="00645618">
        <w:rPr>
          <w:rFonts w:ascii="Times New Roman" w:hAnsi="Times New Roman"/>
          <w:sz w:val="24"/>
          <w:lang w:val="en-US"/>
        </w:rPr>
        <w:t xml:space="preserve"> will be carried out by the Project Management Unit (PMU), in particular the environmental and social team made up of: 1 Environmental Specialist (ES)/Safety Health Environment (SHE); 1 Social Specialist and 1 GBV Specialist. In </w:t>
      </w:r>
      <w:r w:rsidRPr="00645618">
        <w:rPr>
          <w:rFonts w:ascii="Times New Roman" w:hAnsi="Times New Roman"/>
          <w:sz w:val="24"/>
          <w:lang w:val="en-US"/>
        </w:rPr>
        <w:lastRenderedPageBreak/>
        <w:t xml:space="preserve">general, the specialists at national level will ensure that environmental and social aspects are taken into account in all the project's strategic documents, the preparation and approval of all E&amp;S studies, the definition of E&amp;S indicators and the </w:t>
      </w:r>
      <w:r>
        <w:rPr>
          <w:rFonts w:ascii="Times New Roman" w:hAnsi="Times New Roman"/>
          <w:sz w:val="24"/>
          <w:lang w:val="en-US"/>
        </w:rPr>
        <w:t>consolidation of E&amp;S work plans;</w:t>
      </w:r>
    </w:p>
    <w:p w14:paraId="7C04099F" w14:textId="77777777" w:rsidR="00645618" w:rsidRDefault="00645618" w:rsidP="001052AA">
      <w:pPr>
        <w:pStyle w:val="NormalWeb"/>
        <w:numPr>
          <w:ilvl w:val="0"/>
          <w:numId w:val="66"/>
        </w:numPr>
        <w:spacing w:before="120" w:beforeAutospacing="0" w:after="120" w:afterAutospacing="0"/>
        <w:rPr>
          <w:rFonts w:ascii="Times New Roman" w:hAnsi="Times New Roman"/>
          <w:sz w:val="24"/>
          <w:lang w:val="en-US"/>
        </w:rPr>
      </w:pPr>
      <w:r w:rsidRPr="00645618">
        <w:rPr>
          <w:rFonts w:ascii="Times New Roman" w:hAnsi="Times New Roman"/>
          <w:sz w:val="24"/>
          <w:lang w:val="en-US"/>
        </w:rPr>
        <w:t xml:space="preserve">The </w:t>
      </w:r>
      <w:r w:rsidRPr="00645618">
        <w:rPr>
          <w:rFonts w:ascii="Times New Roman" w:hAnsi="Times New Roman"/>
          <w:b/>
          <w:sz w:val="24"/>
          <w:lang w:val="en-US"/>
        </w:rPr>
        <w:t>Directorate General for the Environment (DGE)</w:t>
      </w:r>
      <w:r w:rsidRPr="00645618">
        <w:rPr>
          <w:rFonts w:ascii="Times New Roman" w:hAnsi="Times New Roman"/>
          <w:sz w:val="24"/>
          <w:lang w:val="en-US"/>
        </w:rPr>
        <w:t xml:space="preserve"> reviews and approves the environmental classification of sub-projects, validates the Terms of Reference (TOR) and approves the Environmental and Social Impact Statements (NIES). It also participates in missions to monitor the implementation of action plans for E&amp;S safeguard instruments;</w:t>
      </w:r>
    </w:p>
    <w:p w14:paraId="5BEE3EA7" w14:textId="77777777" w:rsidR="00645618" w:rsidRDefault="00645618" w:rsidP="001052AA">
      <w:pPr>
        <w:pStyle w:val="NormalWeb"/>
        <w:numPr>
          <w:ilvl w:val="0"/>
          <w:numId w:val="66"/>
        </w:numPr>
        <w:spacing w:before="120" w:beforeAutospacing="0" w:after="120" w:afterAutospacing="0"/>
        <w:rPr>
          <w:rFonts w:ascii="Times New Roman" w:hAnsi="Times New Roman"/>
          <w:sz w:val="24"/>
          <w:lang w:val="en-US"/>
        </w:rPr>
      </w:pPr>
      <w:r w:rsidRPr="00645618">
        <w:rPr>
          <w:rFonts w:ascii="Times New Roman" w:hAnsi="Times New Roman"/>
          <w:sz w:val="24"/>
          <w:lang w:val="en-US"/>
        </w:rPr>
        <w:t xml:space="preserve">The </w:t>
      </w:r>
      <w:r>
        <w:rPr>
          <w:rFonts w:ascii="Times New Roman" w:hAnsi="Times New Roman"/>
          <w:b/>
          <w:sz w:val="24"/>
          <w:lang w:val="en-US"/>
        </w:rPr>
        <w:t>Departmental D</w:t>
      </w:r>
      <w:r w:rsidRPr="00645618">
        <w:rPr>
          <w:rFonts w:ascii="Times New Roman" w:hAnsi="Times New Roman"/>
          <w:b/>
          <w:sz w:val="24"/>
          <w:lang w:val="en-US"/>
        </w:rPr>
        <w:t>irectorate fo</w:t>
      </w:r>
      <w:r>
        <w:rPr>
          <w:rFonts w:ascii="Times New Roman" w:hAnsi="Times New Roman"/>
          <w:b/>
          <w:sz w:val="24"/>
          <w:lang w:val="en-US"/>
        </w:rPr>
        <w:t>r the E</w:t>
      </w:r>
      <w:r w:rsidRPr="00645618">
        <w:rPr>
          <w:rFonts w:ascii="Times New Roman" w:hAnsi="Times New Roman"/>
          <w:b/>
          <w:sz w:val="24"/>
          <w:lang w:val="en-US"/>
        </w:rPr>
        <w:t xml:space="preserve">nvironment </w:t>
      </w:r>
      <w:r w:rsidRPr="00645618">
        <w:rPr>
          <w:rFonts w:ascii="Times New Roman" w:hAnsi="Times New Roman"/>
          <w:sz w:val="24"/>
          <w:lang w:val="en-US"/>
        </w:rPr>
        <w:t>(DDE): These are the local extension of the DGE. They will be responsible for external environmental and social monitoring. In other words, they will ensure the effective implementation of the Environmental and Social Management Plans resulting from the NIES and the results of mitigation/compensation measures. They validate the E&amp;S scre</w:t>
      </w:r>
      <w:r>
        <w:rPr>
          <w:rFonts w:ascii="Times New Roman" w:hAnsi="Times New Roman"/>
          <w:sz w:val="24"/>
          <w:lang w:val="en-US"/>
        </w:rPr>
        <w:t>ening sheets for sub-projects;</w:t>
      </w:r>
    </w:p>
    <w:p w14:paraId="23D48AFE" w14:textId="77777777" w:rsidR="00645618" w:rsidRDefault="00645618" w:rsidP="001052AA">
      <w:pPr>
        <w:pStyle w:val="NormalWeb"/>
        <w:numPr>
          <w:ilvl w:val="0"/>
          <w:numId w:val="66"/>
        </w:numPr>
        <w:spacing w:before="120" w:beforeAutospacing="0" w:after="120" w:afterAutospacing="0"/>
        <w:rPr>
          <w:rFonts w:ascii="Times New Roman" w:hAnsi="Times New Roman"/>
          <w:sz w:val="24"/>
          <w:lang w:val="en-US"/>
        </w:rPr>
      </w:pPr>
      <w:r w:rsidRPr="00645618">
        <w:rPr>
          <w:rFonts w:ascii="Times New Roman" w:hAnsi="Times New Roman"/>
          <w:b/>
          <w:sz w:val="24"/>
          <w:lang w:val="en-US"/>
        </w:rPr>
        <w:t>Technical committee</w:t>
      </w:r>
      <w:r w:rsidRPr="00645618">
        <w:rPr>
          <w:rFonts w:ascii="Times New Roman" w:hAnsi="Times New Roman"/>
          <w:sz w:val="24"/>
          <w:lang w:val="en-US"/>
        </w:rPr>
        <w:t>: a multi-sector committee will be set up to support the implementat</w:t>
      </w:r>
      <w:r>
        <w:rPr>
          <w:rFonts w:ascii="Times New Roman" w:hAnsi="Times New Roman"/>
          <w:sz w:val="24"/>
          <w:lang w:val="en-US"/>
        </w:rPr>
        <w:t>ion of the project with the PMU;</w:t>
      </w:r>
    </w:p>
    <w:p w14:paraId="6EF42CB8" w14:textId="34ECBEE5" w:rsidR="00645618" w:rsidRDefault="00645618" w:rsidP="001052AA">
      <w:pPr>
        <w:pStyle w:val="NormalWeb"/>
        <w:numPr>
          <w:ilvl w:val="0"/>
          <w:numId w:val="66"/>
        </w:numPr>
        <w:spacing w:before="120" w:beforeAutospacing="0" w:after="120" w:afterAutospacing="0"/>
        <w:rPr>
          <w:rFonts w:ascii="Times New Roman" w:hAnsi="Times New Roman"/>
          <w:sz w:val="24"/>
          <w:lang w:val="en-US"/>
        </w:rPr>
      </w:pPr>
      <w:r w:rsidRPr="03A939EA">
        <w:rPr>
          <w:rFonts w:ascii="Times New Roman" w:hAnsi="Times New Roman"/>
          <w:b/>
          <w:bCs/>
          <w:sz w:val="24"/>
          <w:lang w:val="en-US"/>
        </w:rPr>
        <w:t>Communes/mayors and Prefecture</w:t>
      </w:r>
      <w:r w:rsidRPr="03A939EA">
        <w:rPr>
          <w:rFonts w:ascii="Times New Roman" w:hAnsi="Times New Roman"/>
          <w:sz w:val="24"/>
          <w:lang w:val="en-US"/>
        </w:rPr>
        <w:t xml:space="preserve">: They will support the </w:t>
      </w:r>
      <w:r w:rsidR="003A1C38" w:rsidRPr="003A1C38">
        <w:rPr>
          <w:rFonts w:ascii="Times New Roman" w:hAnsi="Times New Roman"/>
          <w:sz w:val="24"/>
          <w:lang w:val="en-US"/>
        </w:rPr>
        <w:t>Regional satellite office</w:t>
      </w:r>
      <w:r w:rsidR="003A1C38">
        <w:rPr>
          <w:rFonts w:ascii="Times New Roman" w:hAnsi="Times New Roman"/>
          <w:sz w:val="24"/>
          <w:lang w:val="en-US"/>
        </w:rPr>
        <w:t xml:space="preserve"> (</w:t>
      </w:r>
      <w:r w:rsidRPr="003A1C38">
        <w:rPr>
          <w:rFonts w:ascii="Times New Roman" w:hAnsi="Times New Roman"/>
          <w:sz w:val="24"/>
          <w:lang w:val="en-US"/>
        </w:rPr>
        <w:t>BSRs</w:t>
      </w:r>
      <w:r w:rsidR="003A1C38">
        <w:rPr>
          <w:rFonts w:ascii="Times New Roman" w:hAnsi="Times New Roman"/>
          <w:sz w:val="24"/>
          <w:lang w:val="en-US"/>
        </w:rPr>
        <w:t>)</w:t>
      </w:r>
      <w:r w:rsidRPr="03A939EA">
        <w:rPr>
          <w:rFonts w:ascii="Times New Roman" w:hAnsi="Times New Roman"/>
          <w:sz w:val="24"/>
          <w:lang w:val="en-US"/>
        </w:rPr>
        <w:t xml:space="preserve"> and the DDE in monitoring the implementation of the project after their capacity building. Town councils participate in environmental and social screening and monitoring through their technical departments;</w:t>
      </w:r>
    </w:p>
    <w:p w14:paraId="7B10A9DF" w14:textId="77777777" w:rsidR="00645618" w:rsidRPr="00645618" w:rsidRDefault="00645618" w:rsidP="001052AA">
      <w:pPr>
        <w:pStyle w:val="NormalWeb"/>
        <w:numPr>
          <w:ilvl w:val="0"/>
          <w:numId w:val="66"/>
        </w:numPr>
        <w:spacing w:before="120" w:beforeAutospacing="0" w:after="120" w:afterAutospacing="0"/>
        <w:rPr>
          <w:rFonts w:ascii="Times New Roman" w:hAnsi="Times New Roman"/>
          <w:sz w:val="24"/>
          <w:lang w:val="en-US"/>
        </w:rPr>
      </w:pPr>
      <w:r w:rsidRPr="00645618">
        <w:rPr>
          <w:rFonts w:ascii="Times New Roman" w:hAnsi="Times New Roman"/>
          <w:b/>
          <w:sz w:val="24"/>
          <w:lang w:val="en-US"/>
        </w:rPr>
        <w:t>Non-governmental organizations (NGOs) and community associations</w:t>
      </w:r>
      <w:r w:rsidRPr="00645618">
        <w:rPr>
          <w:rFonts w:ascii="Times New Roman" w:hAnsi="Times New Roman"/>
          <w:sz w:val="24"/>
          <w:lang w:val="en-US"/>
        </w:rPr>
        <w:t xml:space="preserve"> are involved in social mobilization, raising public awareness and monitoring the implementation of the ESMPs by calling on the main PD-2AC players.</w:t>
      </w:r>
    </w:p>
    <w:p w14:paraId="41966EE0" w14:textId="537063E1" w:rsidR="00645618" w:rsidRPr="00645618" w:rsidRDefault="00645618" w:rsidP="03A939EA">
      <w:pPr>
        <w:pStyle w:val="NormalWeb"/>
        <w:spacing w:before="120" w:beforeAutospacing="0" w:after="120" w:afterAutospacing="0"/>
        <w:rPr>
          <w:rFonts w:ascii="Times New Roman" w:hAnsi="Times New Roman"/>
          <w:sz w:val="24"/>
          <w:lang w:val="en-US"/>
        </w:rPr>
      </w:pPr>
      <w:r w:rsidRPr="03A939EA">
        <w:rPr>
          <w:rFonts w:ascii="Times New Roman" w:hAnsi="Times New Roman"/>
          <w:sz w:val="24"/>
          <w:lang w:val="en-US"/>
        </w:rPr>
        <w:t>An assessment of the capacities of these various players was carried out during the course of the study and identified the need for capacity building in areas such as Environmental and Social Assessment, environmental and social monitoring and surveillance, occupational health and safety management, gender-based violence management,.</w:t>
      </w:r>
    </w:p>
    <w:p w14:paraId="56DF3073" w14:textId="77777777" w:rsidR="008064B9" w:rsidRPr="008064B9" w:rsidRDefault="008064B9" w:rsidP="001052AA">
      <w:pPr>
        <w:pStyle w:val="ListParagraph"/>
        <w:numPr>
          <w:ilvl w:val="0"/>
          <w:numId w:val="65"/>
        </w:numPr>
        <w:spacing w:line="240" w:lineRule="auto"/>
        <w:rPr>
          <w:rFonts w:ascii="Times New Roman" w:hAnsi="Times New Roman" w:cs="Times New Roman"/>
          <w:b/>
        </w:rPr>
      </w:pPr>
      <w:r w:rsidRPr="008064B9">
        <w:rPr>
          <w:rFonts w:ascii="Times New Roman" w:hAnsi="Times New Roman" w:cs="Times New Roman"/>
          <w:b/>
        </w:rPr>
        <w:t>Stakeholder consultation</w:t>
      </w:r>
    </w:p>
    <w:p w14:paraId="36070267" w14:textId="19AC386F" w:rsidR="008064B9" w:rsidRPr="00C25331" w:rsidRDefault="008064B9" w:rsidP="03A939EA">
      <w:pPr>
        <w:pStyle w:val="NormalWeb"/>
        <w:spacing w:before="120" w:beforeAutospacing="0" w:after="120" w:afterAutospacing="0"/>
        <w:rPr>
          <w:rFonts w:ascii="Times New Roman" w:hAnsi="Times New Roman"/>
          <w:sz w:val="24"/>
          <w:lang w:val="en-US"/>
        </w:rPr>
      </w:pPr>
      <w:r w:rsidRPr="03A939EA">
        <w:rPr>
          <w:rFonts w:ascii="Times New Roman" w:hAnsi="Times New Roman"/>
          <w:sz w:val="24"/>
          <w:lang w:val="en-US"/>
        </w:rPr>
        <w:t>Stakeholder consu</w:t>
      </w:r>
      <w:r w:rsidR="00C804B5" w:rsidRPr="03A939EA">
        <w:rPr>
          <w:rFonts w:ascii="Times New Roman" w:hAnsi="Times New Roman"/>
          <w:sz w:val="24"/>
          <w:lang w:val="en-US"/>
        </w:rPr>
        <w:t xml:space="preserve">ltations were held from </w:t>
      </w:r>
      <w:r w:rsidR="00744A64" w:rsidRPr="00744A64">
        <w:rPr>
          <w:rFonts w:ascii="Times New Roman" w:hAnsi="Times New Roman"/>
          <w:sz w:val="24"/>
          <w:lang w:val="en-US"/>
        </w:rPr>
        <w:t>March</w:t>
      </w:r>
      <w:r w:rsidR="00C804B5" w:rsidRPr="00744A64">
        <w:rPr>
          <w:rFonts w:ascii="Times New Roman" w:hAnsi="Times New Roman"/>
          <w:sz w:val="24"/>
          <w:lang w:val="en-US"/>
        </w:rPr>
        <w:t xml:space="preserve"> 28</w:t>
      </w:r>
      <w:r w:rsidRPr="00744A64">
        <w:rPr>
          <w:rFonts w:ascii="Times New Roman" w:hAnsi="Times New Roman"/>
          <w:sz w:val="24"/>
          <w:lang w:val="en-US"/>
        </w:rPr>
        <w:t xml:space="preserve"> to April 04</w:t>
      </w:r>
      <w:r w:rsidRPr="03A939EA">
        <w:rPr>
          <w:rFonts w:ascii="Times New Roman" w:hAnsi="Times New Roman"/>
          <w:sz w:val="24"/>
          <w:lang w:val="en-US"/>
        </w:rPr>
        <w:t>, 2025 in Brazzaville, in the departmental capitals</w:t>
      </w:r>
      <w:r w:rsidR="4DBE0BB9" w:rsidRPr="03A939EA">
        <w:rPr>
          <w:rFonts w:ascii="Times New Roman" w:hAnsi="Times New Roman"/>
          <w:sz w:val="24"/>
          <w:lang w:val="en-US"/>
        </w:rPr>
        <w:t>,</w:t>
      </w:r>
      <w:r w:rsidRPr="03A939EA">
        <w:rPr>
          <w:rFonts w:ascii="Times New Roman" w:hAnsi="Times New Roman"/>
          <w:sz w:val="24"/>
          <w:lang w:val="en-US"/>
        </w:rPr>
        <w:t xml:space="preserve"> and in selected localities.</w:t>
      </w:r>
    </w:p>
    <w:p w14:paraId="3F807BCA" w14:textId="122060E3" w:rsidR="008064B9" w:rsidRPr="00C25331" w:rsidRDefault="008064B9" w:rsidP="03A939EA">
      <w:pPr>
        <w:pStyle w:val="NormalWeb"/>
        <w:spacing w:before="120" w:beforeAutospacing="0" w:after="120" w:afterAutospacing="0"/>
        <w:rPr>
          <w:rFonts w:ascii="Times New Roman" w:hAnsi="Times New Roman"/>
          <w:sz w:val="24"/>
          <w:lang w:val="en-US"/>
        </w:rPr>
      </w:pPr>
      <w:r w:rsidRPr="03A939EA">
        <w:rPr>
          <w:rFonts w:ascii="Times New Roman" w:hAnsi="Times New Roman"/>
          <w:sz w:val="24"/>
          <w:lang w:val="en-US"/>
        </w:rPr>
        <w:t>The aim of these consultations was to identify the perceptions of the main stakeholders</w:t>
      </w:r>
      <w:r w:rsidR="5C1D4F18" w:rsidRPr="03A939EA">
        <w:rPr>
          <w:rFonts w:ascii="Times New Roman" w:hAnsi="Times New Roman"/>
          <w:sz w:val="24"/>
          <w:lang w:val="en-US"/>
        </w:rPr>
        <w:t xml:space="preserve"> and</w:t>
      </w:r>
      <w:r w:rsidRPr="03A939EA">
        <w:rPr>
          <w:rFonts w:ascii="Times New Roman" w:hAnsi="Times New Roman"/>
          <w:sz w:val="24"/>
          <w:lang w:val="en-US"/>
        </w:rPr>
        <w:t xml:space="preserve"> their expectations regarding the project to facilitate the preparation of the project and to popularize it among the various players involved (administrative authorities, local authorities, NGOs, CSOs and local populations) in the implementation and management of the project. Their opinions, fears and suggestions were taken into account to ensure the project's success. During these preliminary consultations, the main stakeholders expressed their support for the activities envisaged under the Projet de Développement de </w:t>
      </w:r>
      <w:proofErr w:type="spellStart"/>
      <w:r w:rsidRPr="03A939EA">
        <w:rPr>
          <w:rFonts w:ascii="Times New Roman" w:hAnsi="Times New Roman"/>
          <w:sz w:val="24"/>
          <w:lang w:val="en-US"/>
        </w:rPr>
        <w:t>l'Aviculture</w:t>
      </w:r>
      <w:proofErr w:type="spellEnd"/>
      <w:r w:rsidRPr="03A939EA">
        <w:rPr>
          <w:rFonts w:ascii="Times New Roman" w:hAnsi="Times New Roman"/>
          <w:sz w:val="24"/>
          <w:lang w:val="en-US"/>
        </w:rPr>
        <w:t xml:space="preserve"> et de </w:t>
      </w:r>
      <w:proofErr w:type="spellStart"/>
      <w:r w:rsidRPr="03A939EA">
        <w:rPr>
          <w:rFonts w:ascii="Times New Roman" w:hAnsi="Times New Roman"/>
          <w:sz w:val="24"/>
          <w:lang w:val="en-US"/>
        </w:rPr>
        <w:t>l'Aquaculture</w:t>
      </w:r>
      <w:proofErr w:type="spellEnd"/>
      <w:r w:rsidRPr="03A939EA">
        <w:rPr>
          <w:rFonts w:ascii="Times New Roman" w:hAnsi="Times New Roman"/>
          <w:sz w:val="24"/>
          <w:lang w:val="en-US"/>
        </w:rPr>
        <w:t xml:space="preserve"> au Congo (PD-2AC), stressing the importance of interventions in the project areas. </w:t>
      </w:r>
    </w:p>
    <w:p w14:paraId="10236905" w14:textId="77777777" w:rsidR="008064B9" w:rsidRPr="00C25331" w:rsidRDefault="008064B9" w:rsidP="008064B9">
      <w:pPr>
        <w:pStyle w:val="NormalWeb"/>
        <w:spacing w:before="120" w:beforeAutospacing="0" w:after="120" w:afterAutospacing="0"/>
        <w:rPr>
          <w:rFonts w:ascii="Times New Roman" w:hAnsi="Times New Roman"/>
          <w:sz w:val="24"/>
          <w:lang w:val="en-US"/>
        </w:rPr>
      </w:pPr>
      <w:r w:rsidRPr="00C25331">
        <w:rPr>
          <w:rFonts w:ascii="Times New Roman" w:hAnsi="Times New Roman"/>
          <w:sz w:val="24"/>
          <w:lang w:val="en-US"/>
        </w:rPr>
        <w:t>Exchanges with stakeholders revolved around the following topics:</w:t>
      </w:r>
    </w:p>
    <w:p w14:paraId="1EE24929" w14:textId="77777777" w:rsidR="008064B9" w:rsidRPr="00C25331" w:rsidRDefault="008064B9" w:rsidP="008064B9">
      <w:pPr>
        <w:pStyle w:val="NormalWeb"/>
        <w:spacing w:before="120" w:beforeAutospacing="0" w:after="120" w:afterAutospacing="0"/>
        <w:rPr>
          <w:rFonts w:ascii="Times New Roman" w:hAnsi="Times New Roman"/>
          <w:sz w:val="24"/>
          <w:lang w:val="en-US"/>
        </w:rPr>
      </w:pPr>
      <w:r w:rsidRPr="00C25331">
        <w:rPr>
          <w:rFonts w:ascii="Times New Roman" w:hAnsi="Times New Roman"/>
          <w:sz w:val="24"/>
          <w:lang w:val="en-US"/>
        </w:rPr>
        <w:t>▪ Perception of the project;</w:t>
      </w:r>
    </w:p>
    <w:p w14:paraId="7BAADA23" w14:textId="77777777" w:rsidR="008064B9" w:rsidRPr="00C25331" w:rsidRDefault="008064B9" w:rsidP="008064B9">
      <w:pPr>
        <w:pStyle w:val="NormalWeb"/>
        <w:spacing w:before="120" w:beforeAutospacing="0" w:after="120" w:afterAutospacing="0"/>
        <w:rPr>
          <w:rFonts w:ascii="Times New Roman" w:hAnsi="Times New Roman"/>
          <w:sz w:val="24"/>
          <w:lang w:val="en-US"/>
        </w:rPr>
      </w:pPr>
      <w:r w:rsidRPr="00C25331">
        <w:rPr>
          <w:rFonts w:ascii="Times New Roman" w:hAnsi="Times New Roman"/>
          <w:sz w:val="24"/>
          <w:lang w:val="en-US"/>
        </w:rPr>
        <w:t xml:space="preserve">▪ Environmental and social constraints in project </w:t>
      </w:r>
      <w:r w:rsidRPr="00C25331">
        <w:rPr>
          <w:lang w:val="en-US"/>
        </w:rPr>
        <w:t>activities;</w:t>
      </w:r>
    </w:p>
    <w:p w14:paraId="74039FC7" w14:textId="7F31B097" w:rsidR="008064B9" w:rsidRPr="00490E1F" w:rsidRDefault="008064B9" w:rsidP="544CA0EA">
      <w:pPr>
        <w:pStyle w:val="NormalWeb"/>
        <w:spacing w:before="120" w:beforeAutospacing="0" w:after="120" w:afterAutospacing="0"/>
        <w:rPr>
          <w:rFonts w:ascii="Times New Roman" w:hAnsi="Times New Roman"/>
          <w:sz w:val="24"/>
          <w:lang w:val="en-US"/>
        </w:rPr>
      </w:pPr>
      <w:r w:rsidRPr="00490E1F">
        <w:rPr>
          <w:rFonts w:ascii="Times New Roman" w:hAnsi="Times New Roman"/>
          <w:sz w:val="24"/>
          <w:lang w:val="en-US"/>
        </w:rPr>
        <w:t>▪Conflict resolution mechanisms (ordinary complaints and complaints related to GBV/ESA/HS</w:t>
      </w:r>
      <w:r w:rsidRPr="00490E1F">
        <w:rPr>
          <w:lang w:val="en-US"/>
        </w:rPr>
        <w:t>);</w:t>
      </w:r>
    </w:p>
    <w:p w14:paraId="4474CCE2" w14:textId="77777777" w:rsidR="008064B9" w:rsidRPr="00C25331" w:rsidRDefault="008064B9" w:rsidP="008064B9">
      <w:pPr>
        <w:pStyle w:val="NormalWeb"/>
        <w:spacing w:before="120" w:beforeAutospacing="0" w:after="120" w:afterAutospacing="0"/>
        <w:rPr>
          <w:rFonts w:ascii="Times New Roman" w:hAnsi="Times New Roman"/>
          <w:sz w:val="24"/>
          <w:lang w:val="en-US"/>
        </w:rPr>
      </w:pPr>
      <w:r w:rsidRPr="00C25331">
        <w:rPr>
          <w:rFonts w:ascii="Times New Roman" w:hAnsi="Times New Roman"/>
          <w:sz w:val="24"/>
          <w:lang w:val="en-US"/>
        </w:rPr>
        <w:lastRenderedPageBreak/>
        <w:t>▪ Concerns and fears vis-à-vis the project;</w:t>
      </w:r>
    </w:p>
    <w:p w14:paraId="067BD799" w14:textId="77777777" w:rsidR="008064B9" w:rsidRPr="00C25331" w:rsidRDefault="008064B9" w:rsidP="008064B9">
      <w:pPr>
        <w:pStyle w:val="NormalWeb"/>
        <w:spacing w:before="120" w:beforeAutospacing="0" w:after="120" w:afterAutospacing="0"/>
        <w:rPr>
          <w:rFonts w:ascii="Times New Roman" w:hAnsi="Times New Roman"/>
          <w:sz w:val="24"/>
          <w:lang w:val="en-US"/>
        </w:rPr>
      </w:pPr>
      <w:r w:rsidRPr="00C25331">
        <w:rPr>
          <w:rFonts w:ascii="Times New Roman" w:hAnsi="Times New Roman"/>
          <w:sz w:val="24"/>
          <w:lang w:val="en-US"/>
        </w:rPr>
        <w:t xml:space="preserve">▪ Positive and negative impacts of the project on the physical and human </w:t>
      </w:r>
      <w:r w:rsidRPr="00C25331">
        <w:rPr>
          <w:lang w:val="en-US"/>
        </w:rPr>
        <w:t>environment;</w:t>
      </w:r>
    </w:p>
    <w:p w14:paraId="68912C7D" w14:textId="77777777" w:rsidR="008064B9" w:rsidRPr="00C25331" w:rsidRDefault="008064B9" w:rsidP="008064B9">
      <w:pPr>
        <w:pStyle w:val="NormalWeb"/>
        <w:spacing w:before="120" w:beforeAutospacing="0" w:after="120" w:afterAutospacing="0"/>
        <w:rPr>
          <w:rFonts w:ascii="Times New Roman" w:hAnsi="Times New Roman"/>
          <w:sz w:val="24"/>
          <w:lang w:val="en-US"/>
        </w:rPr>
      </w:pPr>
      <w:r w:rsidRPr="00C25331">
        <w:rPr>
          <w:rFonts w:ascii="Times New Roman" w:hAnsi="Times New Roman"/>
          <w:sz w:val="24"/>
          <w:lang w:val="en-US"/>
        </w:rPr>
        <w:t>▪ Waste and pesticide management issues;</w:t>
      </w:r>
    </w:p>
    <w:p w14:paraId="21F7CD9E" w14:textId="77777777" w:rsidR="008064B9" w:rsidRPr="00C25331" w:rsidRDefault="008064B9" w:rsidP="008064B9">
      <w:pPr>
        <w:pStyle w:val="NormalWeb"/>
        <w:spacing w:before="120" w:beforeAutospacing="0" w:after="120" w:afterAutospacing="0"/>
        <w:rPr>
          <w:rFonts w:ascii="Times New Roman" w:hAnsi="Times New Roman"/>
          <w:sz w:val="24"/>
          <w:lang w:val="en-US"/>
        </w:rPr>
      </w:pPr>
      <w:r w:rsidRPr="00C25331">
        <w:rPr>
          <w:rFonts w:ascii="Times New Roman" w:hAnsi="Times New Roman"/>
          <w:sz w:val="24"/>
          <w:lang w:val="en-US"/>
        </w:rPr>
        <w:t>▪ Suggestions and recommendations on the project intervention area.</w:t>
      </w:r>
    </w:p>
    <w:p w14:paraId="6D16D25F" w14:textId="77777777" w:rsidR="008064B9" w:rsidRPr="00C25331" w:rsidRDefault="008064B9" w:rsidP="008064B9">
      <w:pPr>
        <w:pStyle w:val="NormalWeb"/>
        <w:spacing w:before="120" w:beforeAutospacing="0" w:after="120" w:afterAutospacing="0"/>
        <w:rPr>
          <w:rFonts w:ascii="Times New Roman" w:hAnsi="Times New Roman"/>
          <w:sz w:val="24"/>
          <w:lang w:val="en-US"/>
        </w:rPr>
      </w:pPr>
      <w:r w:rsidRPr="00C25331">
        <w:rPr>
          <w:rFonts w:ascii="Times New Roman" w:hAnsi="Times New Roman"/>
          <w:sz w:val="24"/>
          <w:lang w:val="en-US"/>
        </w:rPr>
        <w:t>Other consultation meetings, in particular the PD-2AC preparation workshop held in Brazzaville from January 6 to 31, 2025, whose aim was to present the project's PAD, also enabled discussions around points such as:</w:t>
      </w:r>
    </w:p>
    <w:p w14:paraId="21B143F6" w14:textId="77777777" w:rsidR="008064B9" w:rsidRPr="00C25331" w:rsidRDefault="008064B9" w:rsidP="008064B9">
      <w:pPr>
        <w:pStyle w:val="NormalWeb"/>
        <w:spacing w:before="120" w:beforeAutospacing="0" w:after="120" w:afterAutospacing="0"/>
        <w:rPr>
          <w:rFonts w:ascii="Times New Roman" w:hAnsi="Times New Roman"/>
          <w:sz w:val="24"/>
          <w:lang w:val="en-US"/>
        </w:rPr>
      </w:pPr>
      <w:r w:rsidRPr="00C25331">
        <w:rPr>
          <w:rFonts w:ascii="Times New Roman" w:hAnsi="Times New Roman"/>
          <w:sz w:val="24"/>
          <w:lang w:val="en-US"/>
        </w:rPr>
        <w:t>▪ Context, rationale and objective of PD-</w:t>
      </w:r>
      <w:r w:rsidRPr="00C25331">
        <w:rPr>
          <w:lang w:val="en-US"/>
        </w:rPr>
        <w:t>2AC;</w:t>
      </w:r>
    </w:p>
    <w:p w14:paraId="085F5612" w14:textId="77777777" w:rsidR="008064B9" w:rsidRPr="00C25331" w:rsidRDefault="008064B9" w:rsidP="008064B9">
      <w:pPr>
        <w:pStyle w:val="NormalWeb"/>
        <w:spacing w:before="120" w:beforeAutospacing="0" w:after="120" w:afterAutospacing="0"/>
        <w:rPr>
          <w:rFonts w:ascii="Times New Roman" w:hAnsi="Times New Roman"/>
          <w:sz w:val="24"/>
          <w:lang w:val="en-US"/>
        </w:rPr>
      </w:pPr>
      <w:r w:rsidRPr="00C25331">
        <w:rPr>
          <w:rFonts w:ascii="Times New Roman" w:hAnsi="Times New Roman"/>
          <w:sz w:val="24"/>
          <w:lang w:val="en-US"/>
        </w:rPr>
        <w:t xml:space="preserve">▪ Environmental and social safeguards, gender and civic </w:t>
      </w:r>
      <w:r w:rsidRPr="00C25331">
        <w:rPr>
          <w:lang w:val="en-US"/>
        </w:rPr>
        <w:t>engagement;</w:t>
      </w:r>
    </w:p>
    <w:p w14:paraId="082C22DB" w14:textId="77777777" w:rsidR="008064B9" w:rsidRPr="008064B9" w:rsidRDefault="008064B9" w:rsidP="008064B9">
      <w:pPr>
        <w:pStyle w:val="NormalWeb"/>
        <w:spacing w:before="120" w:beforeAutospacing="0" w:after="120" w:afterAutospacing="0"/>
        <w:rPr>
          <w:rFonts w:ascii="Times New Roman" w:hAnsi="Times New Roman"/>
          <w:sz w:val="24"/>
        </w:rPr>
      </w:pPr>
      <w:r w:rsidRPr="008064B9">
        <w:rPr>
          <w:rFonts w:ascii="Times New Roman" w:hAnsi="Times New Roman"/>
          <w:sz w:val="24"/>
        </w:rPr>
        <w:t xml:space="preserve">▪ </w:t>
      </w:r>
      <w:proofErr w:type="spellStart"/>
      <w:r w:rsidRPr="008064B9">
        <w:rPr>
          <w:rFonts w:ascii="Times New Roman" w:hAnsi="Times New Roman"/>
          <w:sz w:val="24"/>
        </w:rPr>
        <w:t>Fiduciary</w:t>
      </w:r>
      <w:proofErr w:type="spellEnd"/>
      <w:r w:rsidRPr="008064B9">
        <w:rPr>
          <w:rFonts w:ascii="Times New Roman" w:hAnsi="Times New Roman"/>
          <w:sz w:val="24"/>
        </w:rPr>
        <w:t xml:space="preserve"> session;</w:t>
      </w:r>
    </w:p>
    <w:p w14:paraId="71F83900" w14:textId="77777777" w:rsidR="008064B9" w:rsidRPr="008064B9" w:rsidRDefault="008064B9" w:rsidP="008064B9">
      <w:pPr>
        <w:pStyle w:val="NormalWeb"/>
        <w:spacing w:before="120" w:beforeAutospacing="0" w:after="120" w:afterAutospacing="0"/>
      </w:pPr>
      <w:r w:rsidRPr="008064B9">
        <w:rPr>
          <w:rFonts w:ascii="Times New Roman" w:hAnsi="Times New Roman"/>
          <w:sz w:val="24"/>
        </w:rPr>
        <w:t>▪ Institutional arrangements etc.</w:t>
      </w:r>
    </w:p>
    <w:p w14:paraId="62431CDC" w14:textId="77777777" w:rsidR="008064B9" w:rsidRPr="00A275E2" w:rsidRDefault="008064B9" w:rsidP="00EB6DBC">
      <w:pPr>
        <w:spacing w:line="240" w:lineRule="auto"/>
        <w:ind w:firstLine="0"/>
        <w:rPr>
          <w:rFonts w:ascii="Times New Roman" w:hAnsi="Times New Roman" w:cs="Times New Roman"/>
        </w:rPr>
      </w:pPr>
    </w:p>
    <w:p w14:paraId="49E398E2" w14:textId="77777777" w:rsidR="00EB6DBC" w:rsidRPr="00C059C3" w:rsidRDefault="00EB6DBC" w:rsidP="00C059C3">
      <w:pPr>
        <w:spacing w:line="240" w:lineRule="auto"/>
        <w:ind w:firstLine="0"/>
        <w:rPr>
          <w:rFonts w:ascii="Times New Roman" w:hAnsi="Times New Roman" w:cs="Times New Roman"/>
          <w:szCs w:val="24"/>
        </w:rPr>
      </w:pPr>
    </w:p>
    <w:p w14:paraId="16287F21" w14:textId="77777777" w:rsidR="00C059C3" w:rsidRDefault="00C059C3" w:rsidP="008F0AF1">
      <w:pPr>
        <w:spacing w:line="240" w:lineRule="auto"/>
        <w:ind w:firstLine="0"/>
        <w:rPr>
          <w:rFonts w:ascii="Times New Roman" w:hAnsi="Times New Roman" w:cs="Times New Roman"/>
          <w:szCs w:val="24"/>
        </w:rPr>
      </w:pPr>
    </w:p>
    <w:p w14:paraId="5BE93A62" w14:textId="77777777" w:rsidR="00036C22" w:rsidRDefault="00036C22" w:rsidP="008F0AF1">
      <w:pPr>
        <w:spacing w:line="240" w:lineRule="auto"/>
        <w:ind w:firstLine="0"/>
        <w:rPr>
          <w:rFonts w:ascii="Times New Roman" w:hAnsi="Times New Roman" w:cs="Times New Roman"/>
          <w:szCs w:val="24"/>
        </w:rPr>
      </w:pPr>
    </w:p>
    <w:p w14:paraId="07509342" w14:textId="77777777" w:rsidR="00E745DA" w:rsidRDefault="00E745DA" w:rsidP="008F0AF1">
      <w:pPr>
        <w:spacing w:line="240" w:lineRule="auto"/>
        <w:ind w:firstLine="0"/>
        <w:rPr>
          <w:rFonts w:ascii="Times New Roman" w:hAnsi="Times New Roman" w:cs="Times New Roman"/>
          <w:szCs w:val="24"/>
        </w:rPr>
      </w:pPr>
    </w:p>
    <w:p w14:paraId="77F2CEEF" w14:textId="77777777" w:rsidR="00E745DA" w:rsidRDefault="00E745DA" w:rsidP="008F0AF1">
      <w:pPr>
        <w:spacing w:line="240" w:lineRule="auto"/>
        <w:ind w:firstLine="0"/>
        <w:rPr>
          <w:rFonts w:ascii="Times New Roman" w:hAnsi="Times New Roman" w:cs="Times New Roman"/>
          <w:szCs w:val="24"/>
        </w:rPr>
      </w:pPr>
    </w:p>
    <w:p w14:paraId="3DAC5B48" w14:textId="77777777" w:rsidR="00E745DA" w:rsidRDefault="00E745DA" w:rsidP="008F0AF1">
      <w:pPr>
        <w:spacing w:line="240" w:lineRule="auto"/>
        <w:ind w:firstLine="0"/>
        <w:rPr>
          <w:rFonts w:ascii="Times New Roman" w:hAnsi="Times New Roman" w:cs="Times New Roman"/>
          <w:szCs w:val="24"/>
        </w:rPr>
      </w:pPr>
    </w:p>
    <w:p w14:paraId="44B613E1" w14:textId="77777777" w:rsidR="00E745DA" w:rsidRDefault="00E745DA" w:rsidP="008F0AF1">
      <w:pPr>
        <w:spacing w:line="240" w:lineRule="auto"/>
        <w:ind w:firstLine="0"/>
        <w:rPr>
          <w:rFonts w:ascii="Times New Roman" w:hAnsi="Times New Roman" w:cs="Times New Roman"/>
          <w:szCs w:val="24"/>
        </w:rPr>
      </w:pPr>
    </w:p>
    <w:p w14:paraId="766A59E5" w14:textId="77777777" w:rsidR="00E745DA" w:rsidRDefault="00E745DA" w:rsidP="008F0AF1">
      <w:pPr>
        <w:spacing w:line="240" w:lineRule="auto"/>
        <w:ind w:firstLine="0"/>
        <w:rPr>
          <w:rFonts w:ascii="Times New Roman" w:hAnsi="Times New Roman" w:cs="Times New Roman"/>
          <w:szCs w:val="24"/>
        </w:rPr>
      </w:pPr>
    </w:p>
    <w:p w14:paraId="6368D300" w14:textId="77777777" w:rsidR="00E745DA" w:rsidRDefault="00E745DA" w:rsidP="008F0AF1">
      <w:pPr>
        <w:spacing w:line="240" w:lineRule="auto"/>
        <w:ind w:firstLine="0"/>
        <w:rPr>
          <w:rFonts w:ascii="Times New Roman" w:hAnsi="Times New Roman" w:cs="Times New Roman"/>
          <w:szCs w:val="24"/>
        </w:rPr>
      </w:pPr>
    </w:p>
    <w:p w14:paraId="1C636D9F" w14:textId="77777777" w:rsidR="00E745DA" w:rsidRDefault="00E745DA" w:rsidP="008F0AF1">
      <w:pPr>
        <w:spacing w:line="240" w:lineRule="auto"/>
        <w:ind w:firstLine="0"/>
        <w:rPr>
          <w:rFonts w:ascii="Times New Roman" w:hAnsi="Times New Roman" w:cs="Times New Roman"/>
          <w:szCs w:val="24"/>
        </w:rPr>
      </w:pPr>
    </w:p>
    <w:p w14:paraId="6429B73A" w14:textId="77777777" w:rsidR="00E745DA" w:rsidRDefault="00E745DA" w:rsidP="008F0AF1">
      <w:pPr>
        <w:spacing w:line="240" w:lineRule="auto"/>
        <w:ind w:firstLine="0"/>
        <w:rPr>
          <w:rFonts w:ascii="Times New Roman" w:hAnsi="Times New Roman" w:cs="Times New Roman"/>
          <w:szCs w:val="24"/>
        </w:rPr>
      </w:pPr>
    </w:p>
    <w:p w14:paraId="38844F8D" w14:textId="77777777" w:rsidR="00E745DA" w:rsidRDefault="00E745DA" w:rsidP="008F0AF1">
      <w:pPr>
        <w:spacing w:line="240" w:lineRule="auto"/>
        <w:ind w:firstLine="0"/>
        <w:rPr>
          <w:rFonts w:ascii="Times New Roman" w:hAnsi="Times New Roman" w:cs="Times New Roman"/>
          <w:szCs w:val="24"/>
        </w:rPr>
      </w:pPr>
    </w:p>
    <w:p w14:paraId="6F61261F" w14:textId="77777777" w:rsidR="00E745DA" w:rsidRDefault="00E745DA" w:rsidP="008F0AF1">
      <w:pPr>
        <w:spacing w:line="240" w:lineRule="auto"/>
        <w:ind w:firstLine="0"/>
        <w:rPr>
          <w:rFonts w:ascii="Times New Roman" w:hAnsi="Times New Roman" w:cs="Times New Roman"/>
          <w:szCs w:val="24"/>
        </w:rPr>
      </w:pPr>
    </w:p>
    <w:p w14:paraId="4A66FD74" w14:textId="77777777" w:rsidR="00E745DA" w:rsidRDefault="00E745DA" w:rsidP="008F0AF1">
      <w:pPr>
        <w:spacing w:line="240" w:lineRule="auto"/>
        <w:ind w:firstLine="0"/>
        <w:rPr>
          <w:rFonts w:ascii="Times New Roman" w:hAnsi="Times New Roman" w:cs="Times New Roman"/>
          <w:szCs w:val="24"/>
        </w:rPr>
      </w:pPr>
    </w:p>
    <w:p w14:paraId="2305D1A2" w14:textId="77777777" w:rsidR="00E745DA" w:rsidRDefault="00E745DA" w:rsidP="008F0AF1">
      <w:pPr>
        <w:spacing w:line="240" w:lineRule="auto"/>
        <w:ind w:firstLine="0"/>
        <w:rPr>
          <w:rFonts w:ascii="Times New Roman" w:hAnsi="Times New Roman" w:cs="Times New Roman"/>
          <w:szCs w:val="24"/>
        </w:rPr>
      </w:pPr>
    </w:p>
    <w:p w14:paraId="4533D9D5" w14:textId="77777777" w:rsidR="00E745DA" w:rsidRDefault="00E745DA" w:rsidP="008F0AF1">
      <w:pPr>
        <w:spacing w:line="240" w:lineRule="auto"/>
        <w:ind w:firstLine="0"/>
        <w:rPr>
          <w:rFonts w:ascii="Times New Roman" w:hAnsi="Times New Roman" w:cs="Times New Roman"/>
          <w:szCs w:val="24"/>
        </w:rPr>
      </w:pPr>
    </w:p>
    <w:p w14:paraId="716A89BD" w14:textId="77777777" w:rsidR="00E745DA" w:rsidRDefault="00E745DA" w:rsidP="008F0AF1">
      <w:pPr>
        <w:spacing w:line="240" w:lineRule="auto"/>
        <w:ind w:firstLine="0"/>
        <w:rPr>
          <w:rFonts w:ascii="Times New Roman" w:hAnsi="Times New Roman" w:cs="Times New Roman"/>
          <w:szCs w:val="24"/>
        </w:rPr>
      </w:pPr>
    </w:p>
    <w:p w14:paraId="4171CCD7" w14:textId="77777777" w:rsidR="00E745DA" w:rsidRDefault="00E745DA" w:rsidP="008F0AF1">
      <w:pPr>
        <w:spacing w:line="240" w:lineRule="auto"/>
        <w:ind w:firstLine="0"/>
        <w:rPr>
          <w:rFonts w:ascii="Times New Roman" w:hAnsi="Times New Roman" w:cs="Times New Roman"/>
          <w:szCs w:val="24"/>
        </w:rPr>
      </w:pPr>
    </w:p>
    <w:p w14:paraId="44DD70A8" w14:textId="77777777" w:rsidR="00E745DA" w:rsidRDefault="00E745DA" w:rsidP="008F0AF1">
      <w:pPr>
        <w:spacing w:line="240" w:lineRule="auto"/>
        <w:ind w:firstLine="0"/>
        <w:rPr>
          <w:rFonts w:ascii="Times New Roman" w:hAnsi="Times New Roman" w:cs="Times New Roman"/>
          <w:szCs w:val="24"/>
        </w:rPr>
      </w:pPr>
    </w:p>
    <w:p w14:paraId="2F8752ED" w14:textId="77777777" w:rsidR="00E745DA" w:rsidRDefault="00E745DA" w:rsidP="008F0AF1">
      <w:pPr>
        <w:spacing w:line="240" w:lineRule="auto"/>
        <w:ind w:firstLine="0"/>
        <w:rPr>
          <w:rFonts w:ascii="Times New Roman" w:hAnsi="Times New Roman" w:cs="Times New Roman"/>
          <w:szCs w:val="24"/>
        </w:rPr>
      </w:pPr>
    </w:p>
    <w:p w14:paraId="34B3F2EB" w14:textId="77777777" w:rsidR="00036C22" w:rsidRDefault="00036C22" w:rsidP="008F0AF1">
      <w:pPr>
        <w:spacing w:line="240" w:lineRule="auto"/>
        <w:ind w:firstLine="0"/>
        <w:rPr>
          <w:rFonts w:ascii="Times New Roman" w:hAnsi="Times New Roman" w:cs="Times New Roman"/>
          <w:szCs w:val="24"/>
        </w:rPr>
      </w:pPr>
    </w:p>
    <w:p w14:paraId="3776BDA8" w14:textId="77777777" w:rsidR="00FB381D" w:rsidRPr="00473C88" w:rsidRDefault="00FB381D" w:rsidP="001052AA">
      <w:pPr>
        <w:pStyle w:val="Heading1"/>
        <w:numPr>
          <w:ilvl w:val="0"/>
          <w:numId w:val="4"/>
        </w:numPr>
        <w:ind w:left="567" w:hanging="207"/>
      </w:pPr>
      <w:bookmarkStart w:id="14" w:name="_Toc225479129"/>
      <w:bookmarkStart w:id="15" w:name="_Toc225479709"/>
      <w:r w:rsidRPr="00473C88">
        <w:lastRenderedPageBreak/>
        <w:t>INTRODUCTION</w:t>
      </w:r>
      <w:bookmarkEnd w:id="14"/>
      <w:bookmarkEnd w:id="15"/>
      <w:r w:rsidRPr="00473C88">
        <w:t xml:space="preserve"> </w:t>
      </w:r>
    </w:p>
    <w:p w14:paraId="760C2A9B" w14:textId="605B52AD" w:rsidR="00FB381D" w:rsidRPr="00473C88" w:rsidRDefault="00FB381D" w:rsidP="001052AA">
      <w:pPr>
        <w:pStyle w:val="Heading3"/>
        <w:numPr>
          <w:ilvl w:val="1"/>
          <w:numId w:val="71"/>
        </w:numPr>
        <w:rPr>
          <w:b w:val="0"/>
          <w:lang w:eastAsia="fr-FR"/>
        </w:rPr>
      </w:pPr>
      <w:bookmarkStart w:id="16" w:name="_Toc225479130"/>
      <w:bookmarkStart w:id="17" w:name="_Toc225479710"/>
      <w:r w:rsidRPr="00473C88">
        <w:rPr>
          <w:lang w:eastAsia="fr-FR"/>
        </w:rPr>
        <w:t>Contexte</w:t>
      </w:r>
      <w:r w:rsidR="00FC79B3" w:rsidRPr="00473C88">
        <w:rPr>
          <w:lang w:eastAsia="fr-FR"/>
        </w:rPr>
        <w:t xml:space="preserve"> et justification</w:t>
      </w:r>
      <w:r w:rsidRPr="00473C88">
        <w:rPr>
          <w:lang w:eastAsia="fr-FR"/>
        </w:rPr>
        <w:t xml:space="preserve"> de l’étude</w:t>
      </w:r>
      <w:bookmarkEnd w:id="16"/>
      <w:bookmarkEnd w:id="17"/>
      <w:r w:rsidRPr="00473C88">
        <w:rPr>
          <w:lang w:eastAsia="fr-FR"/>
        </w:rPr>
        <w:t xml:space="preserve"> </w:t>
      </w:r>
    </w:p>
    <w:p w14:paraId="2192EC27" w14:textId="5F15FA39" w:rsidR="00603897" w:rsidRDefault="00603897" w:rsidP="03A939EA">
      <w:pPr>
        <w:spacing w:line="240" w:lineRule="auto"/>
        <w:ind w:firstLine="0"/>
        <w:rPr>
          <w:rFonts w:ascii="Times New Roman" w:eastAsia="Times New Roman" w:hAnsi="Times New Roman" w:cs="Times New Roman"/>
          <w:lang w:eastAsia="fr-FR"/>
        </w:rPr>
      </w:pPr>
      <w:r w:rsidRPr="03A939EA">
        <w:rPr>
          <w:rFonts w:ascii="Times New Roman" w:eastAsia="Times New Roman" w:hAnsi="Times New Roman" w:cs="Times New Roman"/>
          <w:lang w:eastAsia="fr-FR"/>
        </w:rPr>
        <w:t xml:space="preserve">La République du Congo est un pays d’Afrique centrale à revenu intermédiaire de la tranche inférieure avec un Produit Intérieur Brut (PIB) par habitant de 1 973 $US (2020). Son économie </w:t>
      </w:r>
      <w:r w:rsidRPr="03A939EA">
        <w:rPr>
          <w:rFonts w:ascii="Times New Roman" w:hAnsi="Times New Roman" w:cs="Times New Roman"/>
        </w:rPr>
        <w:t>dépend essentiellement des recettes pétrolières qui représentent environ la moitié du produit intérieur brut (PIB) et 80% de ses exportations. La diversification économique du pays se présente essentielle afin d’inverser la tendance, les secteurs de la l’agriculture, de la transformation des aliments et de l’écotourisme sont considérés comme ayant un potentiel particulièrement fort pour contribuer à la croissance durable et à la réduction de la pauvreté au C</w:t>
      </w:r>
      <w:r w:rsidR="00490E1F">
        <w:rPr>
          <w:rFonts w:ascii="Times New Roman" w:hAnsi="Times New Roman" w:cs="Times New Roman"/>
        </w:rPr>
        <w:t xml:space="preserve">ongo. Ainsi, dans l’objectif de s’arrimer à </w:t>
      </w:r>
      <w:r w:rsidRPr="03A939EA">
        <w:rPr>
          <w:rFonts w:ascii="Times New Roman" w:hAnsi="Times New Roman" w:cs="Times New Roman"/>
        </w:rPr>
        <w:t xml:space="preserve">la vision du gouvernement exprimée à travers le Plan National de Développement (PND) du pays, le « Projet de Développement de l’Aviculture et de l’Aquaculture » (PD-2AC) vise à accroitre durablement </w:t>
      </w:r>
      <w:r w:rsidRPr="03A939EA">
        <w:rPr>
          <w:rFonts w:ascii="Times New Roman" w:eastAsia="Times New Roman" w:hAnsi="Times New Roman" w:cs="Times New Roman"/>
          <w:lang w:eastAsia="fr-FR"/>
        </w:rPr>
        <w:t>la production nationale dans les chaines de valeurs de la volaille et de l’aquaculture en améliorant l’écosystème des affaires.</w:t>
      </w:r>
    </w:p>
    <w:p w14:paraId="1C32AC0E" w14:textId="77777777" w:rsidR="00603897" w:rsidRDefault="00603897" w:rsidP="00603897">
      <w:pPr>
        <w:spacing w:line="240" w:lineRule="auto"/>
        <w:ind w:firstLine="0"/>
        <w:rPr>
          <w:rFonts w:ascii="Times New Roman" w:hAnsi="Times New Roman" w:cs="Times New Roman"/>
        </w:rPr>
      </w:pPr>
      <w:r w:rsidRPr="00603897">
        <w:rPr>
          <w:rFonts w:ascii="Times New Roman" w:hAnsi="Times New Roman" w:cs="Times New Roman"/>
        </w:rPr>
        <w:t>Le secteur privé est cependant largement fragmenté et caractérisé par une faible productivité, des moyennes, petites et microentreprises (MPME). Selon l'Agence congolaise pour l'enregistrement des sociétés, il existe actuellement 27 282 MPME formelles opérant à l'échelle nationale ; la grande majorité des entreprises opérant de manière informelle.</w:t>
      </w:r>
    </w:p>
    <w:p w14:paraId="021AA60E" w14:textId="77777777" w:rsidR="00FC79B3" w:rsidRPr="00FC79B3" w:rsidRDefault="00FC79B3" w:rsidP="00FC79B3">
      <w:pPr>
        <w:spacing w:line="240" w:lineRule="auto"/>
        <w:ind w:firstLine="0"/>
        <w:rPr>
          <w:rFonts w:ascii="Times New Roman" w:hAnsi="Times New Roman" w:cs="Times New Roman"/>
        </w:rPr>
      </w:pPr>
      <w:r w:rsidRPr="00FC79B3">
        <w:rPr>
          <w:rFonts w:ascii="Times New Roman" w:hAnsi="Times New Roman" w:cs="Times New Roman"/>
        </w:rPr>
        <w:t xml:space="preserve">L'agriculture joue un rôle vital dans l'économie de la République du Congo, offrant d'importantes opportunités de diversification, d'amélioration des moyens de subsistance, de création d'emplois, de génération de revenus accrue et de réduction de la pauvreté. Les petits exploitants agricoles, les coopératives et les entreprises agroalimentaires sont responsables de la majeure partie des cultures, de l'élevage et de la transformation à valeur ajoutée. Au fil des ans, l'innovation et l'expansion dans ce secteur ont été largement menées par le secteur privé. Le secteur soutient les moyens de subsistance d'environ 40 % de la population, satisfait 30 % des besoins alimentaires nationaux et contribue à 9 % du PIB en 2023. Il est également essentiel à la conservation de la biodiversité et à l'atténuation du changement climatique. </w:t>
      </w:r>
    </w:p>
    <w:p w14:paraId="4A91082E" w14:textId="77777777" w:rsidR="00FC79B3" w:rsidRPr="00FC79B3" w:rsidRDefault="00FC79B3" w:rsidP="00FC79B3">
      <w:pPr>
        <w:spacing w:line="240" w:lineRule="auto"/>
        <w:ind w:firstLine="0"/>
        <w:rPr>
          <w:rFonts w:ascii="Times New Roman" w:hAnsi="Times New Roman" w:cs="Times New Roman"/>
        </w:rPr>
      </w:pPr>
      <w:r w:rsidRPr="00FC79B3">
        <w:rPr>
          <w:rFonts w:ascii="Times New Roman" w:hAnsi="Times New Roman" w:cs="Times New Roman"/>
        </w:rPr>
        <w:t xml:space="preserve">La République du Congo, par le biais de son Plan national de développement (PND) 2022-2026, donne la priorité à l'amélioration de la production et de la productivité dans les sous-secteurs de l'aquaculture et de la volaille. Les objectifs 1 et 3 du pilier du PND visent à : (i) répondre à la demande nationale en produits de volaille et d'aquaculture ; (ii) augmenter la production nationale d'aliments pour animaux ; et (iii) établir et gérer des « zones agricoles protégées » aquacoles et avicoles (« Zone Agricole Protégée » - ZAP) à travers le pays en tant qu'enclaves territoriales dédiées à la production avicole et aquacole pour la sécurité alimentaire et nutritionnelle, la création d'emplois et le développement économique global. Dans le cadre de l'objectif 5.3, le PND cherche à mettre en œuvre des mesures pour attirer les investissements privés et améliorer l'environnement des affaires. Dans le cadre de Vision 2030, la République du Congo cherche à accroître la production locale et à réduire les importations de produits avicoles, en ciblant une population avicole totale de 26,2 millions d'ici 2030. Le projet proposé contribue à ces efforts en soutenant l'augmentation de la production et la compétitivité des chaînes de valeur. </w:t>
      </w:r>
    </w:p>
    <w:p w14:paraId="1DE0F391" w14:textId="77777777" w:rsidR="00603897" w:rsidRPr="00603897" w:rsidRDefault="00FC79B3" w:rsidP="00FC79B3">
      <w:pPr>
        <w:spacing w:line="240" w:lineRule="auto"/>
        <w:ind w:firstLine="0"/>
        <w:rPr>
          <w:rFonts w:ascii="Times New Roman" w:hAnsi="Times New Roman" w:cs="Times New Roman"/>
        </w:rPr>
      </w:pPr>
      <w:r w:rsidRPr="00FC79B3">
        <w:rPr>
          <w:rFonts w:ascii="Times New Roman" w:hAnsi="Times New Roman" w:cs="Times New Roman"/>
        </w:rPr>
        <w:t>Malgré un climat favorable, de vastes terres arables et des ressources en eau abondantes, le secteur agricole de la République du Congo sous-performe, ne parvenant pas à réaliser son immense potentiel.</w:t>
      </w:r>
    </w:p>
    <w:p w14:paraId="2C269081" w14:textId="49BD03FA" w:rsidR="00603897" w:rsidRPr="00FC79B3" w:rsidRDefault="00603897" w:rsidP="00603897">
      <w:pPr>
        <w:spacing w:line="240" w:lineRule="auto"/>
        <w:ind w:firstLine="0"/>
        <w:rPr>
          <w:rFonts w:ascii="Times New Roman" w:hAnsi="Times New Roman" w:cs="Times New Roman"/>
        </w:rPr>
      </w:pPr>
      <w:r w:rsidRPr="097A7061">
        <w:rPr>
          <w:rFonts w:ascii="Times New Roman" w:hAnsi="Times New Roman" w:cs="Times New Roman"/>
        </w:rPr>
        <w:t xml:space="preserve">Les activités du projet proposées seront susceptibles d’engendrer des impacts négatifs environnementaux et sociaux et exiger l’application </w:t>
      </w:r>
      <w:r w:rsidR="469F1B99" w:rsidRPr="097A7061">
        <w:rPr>
          <w:rFonts w:ascii="Times New Roman" w:hAnsi="Times New Roman" w:cs="Times New Roman"/>
        </w:rPr>
        <w:t xml:space="preserve">des </w:t>
      </w:r>
      <w:r w:rsidR="469F1B99" w:rsidRPr="097A7061">
        <w:rPr>
          <w:rFonts w:ascii="Times New Roman" w:eastAsia="Times New Roman" w:hAnsi="Times New Roman" w:cs="Times New Roman"/>
          <w:lang w:eastAsia="fr-FR"/>
        </w:rPr>
        <w:t>procédures du Cadre Environnemental et Social (CES) de la Banque Mondiale, qui finance le projet.</w:t>
      </w:r>
    </w:p>
    <w:p w14:paraId="64B14CC8" w14:textId="77777777" w:rsidR="00603897" w:rsidRDefault="00603897" w:rsidP="00603897">
      <w:pPr>
        <w:spacing w:line="240" w:lineRule="auto"/>
        <w:ind w:firstLine="0"/>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lastRenderedPageBreak/>
        <w:t>Toutefois, les sites devant accueillir les sous-projets ne sont pas encore totalement définis et les travaux à réaliser ne sont pas précisément décrits à cette étape de la préparation du projet. C’est ce qui justifie l’élaboration du présent Cadre de Gestion Environnementale et Sociale (CGES)</w:t>
      </w:r>
      <w:r w:rsidRPr="00E95354">
        <w:rPr>
          <w:rFonts w:ascii="Times New Roman" w:eastAsia="Times New Roman" w:hAnsi="Times New Roman" w:cs="Times New Roman"/>
          <w:szCs w:val="24"/>
          <w:lang w:eastAsia="fr-FR"/>
        </w:rPr>
        <w:t xml:space="preserve"> dont l’objectif est de garantir une meilleure prise en compte des préoccupations environnementales et sociales du projet lors de la mise en œuvre des activités, y compris le suivi/évaluation ; ceci conformément aux normes environnementales et sociales (NES) du Cadre Environnemental et Social (CES) de la Banque Mondiale et aux cadres législatifs internationaux et nationaux applicables.</w:t>
      </w:r>
    </w:p>
    <w:p w14:paraId="61B9AE90" w14:textId="6C8C842E" w:rsidR="00FC79B3" w:rsidRPr="00473C88" w:rsidRDefault="00FC79B3" w:rsidP="001052AA">
      <w:pPr>
        <w:pStyle w:val="Heading3"/>
        <w:numPr>
          <w:ilvl w:val="1"/>
          <w:numId w:val="71"/>
        </w:numPr>
        <w:rPr>
          <w:lang w:eastAsia="fr-FR"/>
        </w:rPr>
      </w:pPr>
      <w:bookmarkStart w:id="18" w:name="_Toc112132474"/>
      <w:bookmarkStart w:id="19" w:name="_Toc119842633"/>
      <w:bookmarkStart w:id="20" w:name="_Toc225479131"/>
      <w:bookmarkStart w:id="21" w:name="_Toc225479711"/>
      <w:r w:rsidRPr="00473C88">
        <w:rPr>
          <w:lang w:eastAsia="fr-FR"/>
        </w:rPr>
        <w:t>Objectif du Cadre de Gestion Environnementale et Sociale (CGES)</w:t>
      </w:r>
      <w:bookmarkEnd w:id="18"/>
      <w:bookmarkEnd w:id="19"/>
      <w:bookmarkEnd w:id="20"/>
      <w:bookmarkEnd w:id="21"/>
    </w:p>
    <w:p w14:paraId="12A7684A" w14:textId="19ADBD21" w:rsidR="00E70BE4" w:rsidRPr="00E745DA" w:rsidRDefault="00FC79B3" w:rsidP="00E745DA">
      <w:pPr>
        <w:spacing w:line="240" w:lineRule="auto"/>
        <w:ind w:firstLine="0"/>
        <w:rPr>
          <w:rFonts w:ascii="Times New Roman" w:hAnsi="Times New Roman"/>
        </w:rPr>
      </w:pPr>
      <w:r w:rsidRPr="03A939EA">
        <w:rPr>
          <w:rFonts w:ascii="Times New Roman" w:eastAsia="Times New Roman" w:hAnsi="Times New Roman" w:cs="Times New Roman"/>
          <w:lang w:eastAsia="fr-FR"/>
        </w:rPr>
        <w:t xml:space="preserve">L’élaboration du Cadre de Gestion Environnemental et Social (CGES) vise à donner une vision générale des conditions environnementales et sociales dans lesquelles le projet va se mettre en œuvre. </w:t>
      </w:r>
      <w:r w:rsidR="00FF4657">
        <w:rPr>
          <w:rFonts w:ascii="Times New Roman" w:eastAsia="Times New Roman" w:hAnsi="Times New Roman" w:cs="Times New Roman"/>
          <w:lang w:eastAsia="fr-FR"/>
        </w:rPr>
        <w:t xml:space="preserve"> </w:t>
      </w:r>
      <w:r w:rsidR="00E70BE4" w:rsidRPr="00E745DA">
        <w:rPr>
          <w:rFonts w:ascii="Times New Roman" w:hAnsi="Times New Roman" w:cs="Times New Roman"/>
        </w:rPr>
        <w:t>En effet, le Cadre de Gestion Environnementale et Sociale (CGES), est un outil permettant d’identifier et d’évaluer les risques et les impacts environnementaux et sociaux éventuels des activités</w:t>
      </w:r>
      <w:r w:rsidR="00E70BE4" w:rsidRPr="00E745DA">
        <w:rPr>
          <w:rFonts w:ascii="Times New Roman" w:hAnsi="Times New Roman" w:cs="Times New Roman"/>
          <w:spacing w:val="-13"/>
        </w:rPr>
        <w:t xml:space="preserve"> </w:t>
      </w:r>
      <w:r w:rsidR="00E70BE4" w:rsidRPr="00E745DA">
        <w:rPr>
          <w:rFonts w:ascii="Times New Roman" w:hAnsi="Times New Roman" w:cs="Times New Roman"/>
        </w:rPr>
        <w:t>du</w:t>
      </w:r>
      <w:r w:rsidR="00E70BE4" w:rsidRPr="00E745DA">
        <w:rPr>
          <w:rFonts w:ascii="Times New Roman" w:hAnsi="Times New Roman" w:cs="Times New Roman"/>
          <w:spacing w:val="-13"/>
        </w:rPr>
        <w:t xml:space="preserve"> </w:t>
      </w:r>
      <w:r w:rsidR="00E70BE4" w:rsidRPr="00E745DA">
        <w:rPr>
          <w:rFonts w:ascii="Times New Roman" w:hAnsi="Times New Roman" w:cs="Times New Roman"/>
        </w:rPr>
        <w:t>PDAAC,</w:t>
      </w:r>
      <w:r w:rsidR="00E70BE4" w:rsidRPr="00E745DA">
        <w:rPr>
          <w:rFonts w:ascii="Times New Roman" w:hAnsi="Times New Roman" w:cs="Times New Roman"/>
          <w:spacing w:val="-13"/>
        </w:rPr>
        <w:t xml:space="preserve"> </w:t>
      </w:r>
      <w:r w:rsidR="00E70BE4" w:rsidRPr="00E745DA">
        <w:rPr>
          <w:rFonts w:ascii="Times New Roman" w:hAnsi="Times New Roman" w:cs="Times New Roman"/>
        </w:rPr>
        <w:t>et</w:t>
      </w:r>
      <w:r w:rsidR="00E70BE4" w:rsidRPr="00E745DA">
        <w:rPr>
          <w:rFonts w:ascii="Times New Roman" w:hAnsi="Times New Roman" w:cs="Times New Roman"/>
          <w:spacing w:val="-13"/>
        </w:rPr>
        <w:t xml:space="preserve"> </w:t>
      </w:r>
      <w:r w:rsidR="00E70BE4" w:rsidRPr="00E745DA">
        <w:rPr>
          <w:rFonts w:ascii="Times New Roman" w:hAnsi="Times New Roman" w:cs="Times New Roman"/>
        </w:rPr>
        <w:t>servant</w:t>
      </w:r>
      <w:r w:rsidR="00E70BE4" w:rsidRPr="00E745DA">
        <w:rPr>
          <w:rFonts w:ascii="Times New Roman" w:hAnsi="Times New Roman" w:cs="Times New Roman"/>
          <w:spacing w:val="-13"/>
        </w:rPr>
        <w:t xml:space="preserve"> </w:t>
      </w:r>
      <w:r w:rsidR="00E70BE4" w:rsidRPr="00E745DA">
        <w:rPr>
          <w:rFonts w:ascii="Times New Roman" w:hAnsi="Times New Roman" w:cs="Times New Roman"/>
        </w:rPr>
        <w:t>de</w:t>
      </w:r>
      <w:r w:rsidR="00E70BE4" w:rsidRPr="00E745DA">
        <w:rPr>
          <w:rFonts w:ascii="Times New Roman" w:hAnsi="Times New Roman" w:cs="Times New Roman"/>
          <w:spacing w:val="-13"/>
        </w:rPr>
        <w:t xml:space="preserve"> </w:t>
      </w:r>
      <w:r w:rsidR="00E70BE4" w:rsidRPr="00E745DA">
        <w:rPr>
          <w:rFonts w:ascii="Times New Roman" w:hAnsi="Times New Roman" w:cs="Times New Roman"/>
        </w:rPr>
        <w:t>guide</w:t>
      </w:r>
      <w:r w:rsidR="00E70BE4" w:rsidRPr="00E745DA">
        <w:rPr>
          <w:rFonts w:ascii="Times New Roman" w:hAnsi="Times New Roman" w:cs="Times New Roman"/>
          <w:spacing w:val="-13"/>
        </w:rPr>
        <w:t xml:space="preserve"> </w:t>
      </w:r>
      <w:r w:rsidR="00E70BE4" w:rsidRPr="00E745DA">
        <w:rPr>
          <w:rFonts w:ascii="Times New Roman" w:hAnsi="Times New Roman" w:cs="Times New Roman"/>
        </w:rPr>
        <w:t>à</w:t>
      </w:r>
      <w:r w:rsidR="00E70BE4" w:rsidRPr="00E745DA">
        <w:rPr>
          <w:rFonts w:ascii="Times New Roman" w:hAnsi="Times New Roman" w:cs="Times New Roman"/>
          <w:spacing w:val="-13"/>
        </w:rPr>
        <w:t xml:space="preserve"> </w:t>
      </w:r>
      <w:r w:rsidR="00E70BE4" w:rsidRPr="00E745DA">
        <w:rPr>
          <w:rFonts w:ascii="Times New Roman" w:hAnsi="Times New Roman" w:cs="Times New Roman"/>
        </w:rPr>
        <w:t>la</w:t>
      </w:r>
      <w:r w:rsidR="00E70BE4" w:rsidRPr="00E745DA">
        <w:rPr>
          <w:rFonts w:ascii="Times New Roman" w:hAnsi="Times New Roman" w:cs="Times New Roman"/>
          <w:spacing w:val="-13"/>
        </w:rPr>
        <w:t xml:space="preserve"> </w:t>
      </w:r>
      <w:r w:rsidR="00E70BE4" w:rsidRPr="00E745DA">
        <w:rPr>
          <w:rFonts w:ascii="Times New Roman" w:hAnsi="Times New Roman" w:cs="Times New Roman"/>
        </w:rPr>
        <w:t>préparation</w:t>
      </w:r>
      <w:r w:rsidR="00E70BE4" w:rsidRPr="00E745DA">
        <w:rPr>
          <w:rFonts w:ascii="Times New Roman" w:hAnsi="Times New Roman" w:cs="Times New Roman"/>
          <w:spacing w:val="-13"/>
        </w:rPr>
        <w:t xml:space="preserve"> </w:t>
      </w:r>
      <w:r w:rsidR="00E70BE4" w:rsidRPr="00E745DA">
        <w:rPr>
          <w:rFonts w:ascii="Times New Roman" w:hAnsi="Times New Roman" w:cs="Times New Roman"/>
        </w:rPr>
        <w:t>des</w:t>
      </w:r>
      <w:r w:rsidR="00E70BE4" w:rsidRPr="00E745DA">
        <w:rPr>
          <w:rFonts w:ascii="Times New Roman" w:hAnsi="Times New Roman" w:cs="Times New Roman"/>
          <w:spacing w:val="-13"/>
        </w:rPr>
        <w:t xml:space="preserve"> </w:t>
      </w:r>
      <w:r w:rsidR="00E70BE4" w:rsidRPr="00E745DA">
        <w:rPr>
          <w:rFonts w:ascii="Times New Roman" w:hAnsi="Times New Roman" w:cs="Times New Roman"/>
        </w:rPr>
        <w:t>sous-projets,</w:t>
      </w:r>
      <w:r w:rsidR="00E70BE4" w:rsidRPr="00E745DA">
        <w:rPr>
          <w:rFonts w:ascii="Times New Roman" w:hAnsi="Times New Roman" w:cs="Times New Roman"/>
          <w:spacing w:val="-13"/>
        </w:rPr>
        <w:t xml:space="preserve"> </w:t>
      </w:r>
      <w:r w:rsidR="00E70BE4" w:rsidRPr="00E745DA">
        <w:rPr>
          <w:rFonts w:ascii="Times New Roman" w:hAnsi="Times New Roman" w:cs="Times New Roman"/>
        </w:rPr>
        <w:t>à</w:t>
      </w:r>
      <w:r w:rsidR="00E70BE4" w:rsidRPr="00E745DA">
        <w:rPr>
          <w:rFonts w:ascii="Times New Roman" w:hAnsi="Times New Roman" w:cs="Times New Roman"/>
          <w:spacing w:val="-13"/>
        </w:rPr>
        <w:t xml:space="preserve"> </w:t>
      </w:r>
      <w:r w:rsidR="00E70BE4" w:rsidRPr="00E745DA">
        <w:rPr>
          <w:rFonts w:ascii="Times New Roman" w:hAnsi="Times New Roman" w:cs="Times New Roman"/>
        </w:rPr>
        <w:t>l’élaboration</w:t>
      </w:r>
      <w:r w:rsidR="00E70BE4" w:rsidRPr="00E745DA">
        <w:rPr>
          <w:rFonts w:ascii="Times New Roman" w:hAnsi="Times New Roman" w:cs="Times New Roman"/>
          <w:spacing w:val="-13"/>
        </w:rPr>
        <w:t xml:space="preserve"> </w:t>
      </w:r>
      <w:r w:rsidR="00E70BE4" w:rsidRPr="00E745DA">
        <w:rPr>
          <w:rFonts w:ascii="Times New Roman" w:hAnsi="Times New Roman" w:cs="Times New Roman"/>
        </w:rPr>
        <w:t>des</w:t>
      </w:r>
      <w:r w:rsidR="00E70BE4" w:rsidRPr="00E745DA">
        <w:rPr>
          <w:rFonts w:ascii="Times New Roman" w:hAnsi="Times New Roman" w:cs="Times New Roman"/>
          <w:spacing w:val="-13"/>
        </w:rPr>
        <w:t xml:space="preserve"> </w:t>
      </w:r>
      <w:r w:rsidR="00E70BE4" w:rsidRPr="00E745DA">
        <w:rPr>
          <w:rFonts w:ascii="Times New Roman" w:hAnsi="Times New Roman" w:cs="Times New Roman"/>
        </w:rPr>
        <w:t xml:space="preserve">Plans </w:t>
      </w:r>
      <w:r w:rsidR="004D6890" w:rsidRPr="00E745DA">
        <w:rPr>
          <w:rFonts w:ascii="Times New Roman" w:hAnsi="Times New Roman" w:cs="Times New Roman"/>
        </w:rPr>
        <w:t xml:space="preserve">spécifiques </w:t>
      </w:r>
      <w:r w:rsidR="00E70BE4" w:rsidRPr="00E745DA">
        <w:rPr>
          <w:rFonts w:ascii="Times New Roman" w:hAnsi="Times New Roman" w:cs="Times New Roman"/>
        </w:rPr>
        <w:t>(PGES, PGP etc..), à la supervision, à la révision et la mise en œuvre des activités du projet.</w:t>
      </w:r>
      <w:r w:rsidR="00FF4657" w:rsidRPr="00E745DA">
        <w:rPr>
          <w:rFonts w:ascii="Times New Roman" w:hAnsi="Times New Roman" w:cs="Times New Roman"/>
        </w:rPr>
        <w:t xml:space="preserve"> </w:t>
      </w:r>
      <w:r w:rsidR="00E70BE4" w:rsidRPr="00E745DA">
        <w:rPr>
          <w:rFonts w:ascii="Times New Roman" w:hAnsi="Times New Roman" w:cs="Times New Roman"/>
        </w:rPr>
        <w:t>Le Cadre de Gestion Environnementale et Sociale (CGES) examine les risques et effets lorsqu’un projet se compose d’un programme et/ou d’une série de sous-projets, et que ces risques</w:t>
      </w:r>
      <w:r w:rsidR="00E70BE4" w:rsidRPr="00E745DA">
        <w:rPr>
          <w:rFonts w:ascii="Times New Roman" w:hAnsi="Times New Roman" w:cs="Times New Roman"/>
          <w:spacing w:val="-10"/>
        </w:rPr>
        <w:t xml:space="preserve"> </w:t>
      </w:r>
      <w:r w:rsidR="00E70BE4" w:rsidRPr="00E745DA">
        <w:rPr>
          <w:rFonts w:ascii="Times New Roman" w:hAnsi="Times New Roman" w:cs="Times New Roman"/>
        </w:rPr>
        <w:t>et</w:t>
      </w:r>
      <w:r w:rsidR="00E70BE4" w:rsidRPr="00E745DA">
        <w:rPr>
          <w:rFonts w:ascii="Times New Roman" w:hAnsi="Times New Roman" w:cs="Times New Roman"/>
          <w:spacing w:val="-10"/>
        </w:rPr>
        <w:t xml:space="preserve"> </w:t>
      </w:r>
      <w:r w:rsidR="00E70BE4" w:rsidRPr="00E745DA">
        <w:rPr>
          <w:rFonts w:ascii="Times New Roman" w:hAnsi="Times New Roman" w:cs="Times New Roman"/>
        </w:rPr>
        <w:t>effets</w:t>
      </w:r>
      <w:r w:rsidR="00E70BE4" w:rsidRPr="00E745DA">
        <w:rPr>
          <w:rFonts w:ascii="Times New Roman" w:hAnsi="Times New Roman" w:cs="Times New Roman"/>
          <w:spacing w:val="-10"/>
        </w:rPr>
        <w:t xml:space="preserve"> </w:t>
      </w:r>
      <w:r w:rsidR="00E70BE4" w:rsidRPr="00E745DA">
        <w:rPr>
          <w:rFonts w:ascii="Times New Roman" w:hAnsi="Times New Roman" w:cs="Times New Roman"/>
        </w:rPr>
        <w:t>ne</w:t>
      </w:r>
      <w:r w:rsidR="00E70BE4" w:rsidRPr="00E745DA">
        <w:rPr>
          <w:rFonts w:ascii="Times New Roman" w:hAnsi="Times New Roman" w:cs="Times New Roman"/>
          <w:spacing w:val="-10"/>
        </w:rPr>
        <w:t xml:space="preserve"> </w:t>
      </w:r>
      <w:r w:rsidR="00E70BE4" w:rsidRPr="00E745DA">
        <w:rPr>
          <w:rFonts w:ascii="Times New Roman" w:hAnsi="Times New Roman" w:cs="Times New Roman"/>
        </w:rPr>
        <w:t>peuvent</w:t>
      </w:r>
      <w:r w:rsidR="00E70BE4" w:rsidRPr="00E745DA">
        <w:rPr>
          <w:rFonts w:ascii="Times New Roman" w:hAnsi="Times New Roman" w:cs="Times New Roman"/>
          <w:spacing w:val="-10"/>
        </w:rPr>
        <w:t xml:space="preserve"> </w:t>
      </w:r>
      <w:r w:rsidR="00E70BE4" w:rsidRPr="00E745DA">
        <w:rPr>
          <w:rFonts w:ascii="Times New Roman" w:hAnsi="Times New Roman" w:cs="Times New Roman"/>
        </w:rPr>
        <w:t>être</w:t>
      </w:r>
      <w:r w:rsidR="00E70BE4" w:rsidRPr="00E745DA">
        <w:rPr>
          <w:rFonts w:ascii="Times New Roman" w:hAnsi="Times New Roman" w:cs="Times New Roman"/>
          <w:spacing w:val="-10"/>
        </w:rPr>
        <w:t xml:space="preserve"> </w:t>
      </w:r>
      <w:r w:rsidR="00E70BE4" w:rsidRPr="00E745DA">
        <w:rPr>
          <w:rFonts w:ascii="Times New Roman" w:hAnsi="Times New Roman" w:cs="Times New Roman"/>
        </w:rPr>
        <w:t>déterminés</w:t>
      </w:r>
      <w:r w:rsidR="00E70BE4" w:rsidRPr="00E745DA">
        <w:rPr>
          <w:rFonts w:ascii="Times New Roman" w:hAnsi="Times New Roman" w:cs="Times New Roman"/>
          <w:spacing w:val="-10"/>
        </w:rPr>
        <w:t xml:space="preserve"> </w:t>
      </w:r>
      <w:r w:rsidR="00E70BE4" w:rsidRPr="00E745DA">
        <w:rPr>
          <w:rFonts w:ascii="Times New Roman" w:hAnsi="Times New Roman" w:cs="Times New Roman"/>
        </w:rPr>
        <w:t>tant</w:t>
      </w:r>
      <w:r w:rsidR="00E70BE4" w:rsidRPr="00E745DA">
        <w:rPr>
          <w:rFonts w:ascii="Times New Roman" w:hAnsi="Times New Roman" w:cs="Times New Roman"/>
          <w:spacing w:val="-10"/>
        </w:rPr>
        <w:t xml:space="preserve"> </w:t>
      </w:r>
      <w:r w:rsidR="00E70BE4" w:rsidRPr="00E745DA">
        <w:rPr>
          <w:rFonts w:ascii="Times New Roman" w:hAnsi="Times New Roman" w:cs="Times New Roman"/>
        </w:rPr>
        <w:t>que</w:t>
      </w:r>
      <w:r w:rsidR="00E70BE4" w:rsidRPr="00E745DA">
        <w:rPr>
          <w:rFonts w:ascii="Times New Roman" w:hAnsi="Times New Roman" w:cs="Times New Roman"/>
          <w:spacing w:val="-10"/>
        </w:rPr>
        <w:t xml:space="preserve"> </w:t>
      </w:r>
      <w:r w:rsidR="00E70BE4" w:rsidRPr="00E745DA">
        <w:rPr>
          <w:rFonts w:ascii="Times New Roman" w:hAnsi="Times New Roman" w:cs="Times New Roman"/>
        </w:rPr>
        <w:t>les</w:t>
      </w:r>
      <w:r w:rsidR="00E70BE4" w:rsidRPr="00E745DA">
        <w:rPr>
          <w:rFonts w:ascii="Times New Roman" w:hAnsi="Times New Roman" w:cs="Times New Roman"/>
          <w:spacing w:val="-10"/>
        </w:rPr>
        <w:t xml:space="preserve"> </w:t>
      </w:r>
      <w:r w:rsidR="00E70BE4" w:rsidRPr="00E745DA">
        <w:rPr>
          <w:rFonts w:ascii="Times New Roman" w:hAnsi="Times New Roman" w:cs="Times New Roman"/>
        </w:rPr>
        <w:t>détails</w:t>
      </w:r>
      <w:r w:rsidR="00E70BE4" w:rsidRPr="00E745DA">
        <w:rPr>
          <w:rFonts w:ascii="Times New Roman" w:hAnsi="Times New Roman" w:cs="Times New Roman"/>
          <w:spacing w:val="-10"/>
        </w:rPr>
        <w:t xml:space="preserve"> </w:t>
      </w:r>
      <w:r w:rsidR="00E70BE4" w:rsidRPr="00E745DA">
        <w:rPr>
          <w:rFonts w:ascii="Times New Roman" w:hAnsi="Times New Roman" w:cs="Times New Roman"/>
        </w:rPr>
        <w:t>du</w:t>
      </w:r>
      <w:r w:rsidR="00E70BE4" w:rsidRPr="00E745DA">
        <w:rPr>
          <w:rFonts w:ascii="Times New Roman" w:hAnsi="Times New Roman" w:cs="Times New Roman"/>
          <w:spacing w:val="-10"/>
        </w:rPr>
        <w:t xml:space="preserve"> </w:t>
      </w:r>
      <w:r w:rsidR="00E70BE4" w:rsidRPr="00E745DA">
        <w:rPr>
          <w:rFonts w:ascii="Times New Roman" w:hAnsi="Times New Roman" w:cs="Times New Roman"/>
        </w:rPr>
        <w:t>programme</w:t>
      </w:r>
      <w:r w:rsidR="00E70BE4" w:rsidRPr="00E745DA">
        <w:rPr>
          <w:rFonts w:ascii="Times New Roman" w:hAnsi="Times New Roman" w:cs="Times New Roman"/>
          <w:spacing w:val="-10"/>
        </w:rPr>
        <w:t xml:space="preserve"> </w:t>
      </w:r>
      <w:r w:rsidR="00E70BE4" w:rsidRPr="00E745DA">
        <w:rPr>
          <w:rFonts w:ascii="Times New Roman" w:hAnsi="Times New Roman" w:cs="Times New Roman"/>
        </w:rPr>
        <w:t>ou</w:t>
      </w:r>
      <w:r w:rsidR="00E70BE4" w:rsidRPr="00E745DA">
        <w:rPr>
          <w:rFonts w:ascii="Times New Roman" w:hAnsi="Times New Roman" w:cs="Times New Roman"/>
          <w:spacing w:val="-10"/>
        </w:rPr>
        <w:t xml:space="preserve"> </w:t>
      </w:r>
      <w:r w:rsidR="00E70BE4" w:rsidRPr="00E745DA">
        <w:rPr>
          <w:rFonts w:ascii="Times New Roman" w:hAnsi="Times New Roman" w:cs="Times New Roman"/>
        </w:rPr>
        <w:t>du</w:t>
      </w:r>
      <w:r w:rsidR="00E70BE4" w:rsidRPr="00E745DA">
        <w:rPr>
          <w:rFonts w:ascii="Times New Roman" w:hAnsi="Times New Roman" w:cs="Times New Roman"/>
          <w:spacing w:val="-10"/>
        </w:rPr>
        <w:t xml:space="preserve"> </w:t>
      </w:r>
      <w:r w:rsidR="00E70BE4" w:rsidRPr="00E745DA">
        <w:rPr>
          <w:rFonts w:ascii="Times New Roman" w:hAnsi="Times New Roman" w:cs="Times New Roman"/>
        </w:rPr>
        <w:t>sous-projet n’ont</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pas</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été</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identifiés.</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Le</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CGES</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définit</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les</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principes,</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les</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règles,</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les</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directives</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et</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les</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procédures permettant</w:t>
      </w:r>
      <w:r w:rsidR="00E70BE4" w:rsidRPr="00E745DA">
        <w:rPr>
          <w:rFonts w:ascii="Times New Roman" w:hAnsi="Times New Roman" w:cs="Times New Roman"/>
          <w:spacing w:val="-5"/>
        </w:rPr>
        <w:t xml:space="preserve"> </w:t>
      </w:r>
      <w:r w:rsidR="00E70BE4" w:rsidRPr="00E745DA">
        <w:rPr>
          <w:rFonts w:ascii="Times New Roman" w:hAnsi="Times New Roman" w:cs="Times New Roman"/>
        </w:rPr>
        <w:t>d’évaluer</w:t>
      </w:r>
      <w:r w:rsidR="00E70BE4" w:rsidRPr="00E745DA">
        <w:rPr>
          <w:rFonts w:ascii="Times New Roman" w:hAnsi="Times New Roman" w:cs="Times New Roman"/>
          <w:spacing w:val="-5"/>
        </w:rPr>
        <w:t xml:space="preserve"> </w:t>
      </w:r>
      <w:r w:rsidR="00E70BE4" w:rsidRPr="00E745DA">
        <w:rPr>
          <w:rFonts w:ascii="Times New Roman" w:hAnsi="Times New Roman" w:cs="Times New Roman"/>
        </w:rPr>
        <w:t>les</w:t>
      </w:r>
      <w:r w:rsidR="00E70BE4" w:rsidRPr="00E745DA">
        <w:rPr>
          <w:rFonts w:ascii="Times New Roman" w:hAnsi="Times New Roman" w:cs="Times New Roman"/>
          <w:spacing w:val="-5"/>
        </w:rPr>
        <w:t xml:space="preserve"> </w:t>
      </w:r>
      <w:r w:rsidR="00E70BE4" w:rsidRPr="00E745DA">
        <w:rPr>
          <w:rFonts w:ascii="Times New Roman" w:hAnsi="Times New Roman" w:cs="Times New Roman"/>
        </w:rPr>
        <w:t>risques</w:t>
      </w:r>
      <w:r w:rsidR="00E70BE4" w:rsidRPr="00E745DA">
        <w:rPr>
          <w:rFonts w:ascii="Times New Roman" w:hAnsi="Times New Roman" w:cs="Times New Roman"/>
          <w:spacing w:val="-5"/>
        </w:rPr>
        <w:t xml:space="preserve"> </w:t>
      </w:r>
      <w:r w:rsidR="00E70BE4" w:rsidRPr="00E745DA">
        <w:rPr>
          <w:rFonts w:ascii="Times New Roman" w:hAnsi="Times New Roman" w:cs="Times New Roman"/>
        </w:rPr>
        <w:t>et</w:t>
      </w:r>
      <w:r w:rsidR="00E70BE4" w:rsidRPr="00E745DA">
        <w:rPr>
          <w:rFonts w:ascii="Times New Roman" w:hAnsi="Times New Roman" w:cs="Times New Roman"/>
          <w:spacing w:val="-5"/>
        </w:rPr>
        <w:t xml:space="preserve"> </w:t>
      </w:r>
      <w:r w:rsidR="00E70BE4" w:rsidRPr="00E745DA">
        <w:rPr>
          <w:rFonts w:ascii="Times New Roman" w:hAnsi="Times New Roman" w:cs="Times New Roman"/>
        </w:rPr>
        <w:t>effets</w:t>
      </w:r>
      <w:r w:rsidR="00E70BE4" w:rsidRPr="00E745DA">
        <w:rPr>
          <w:rFonts w:ascii="Times New Roman" w:hAnsi="Times New Roman" w:cs="Times New Roman"/>
          <w:spacing w:val="-5"/>
        </w:rPr>
        <w:t xml:space="preserve"> </w:t>
      </w:r>
      <w:r w:rsidR="00E70BE4" w:rsidRPr="00E745DA">
        <w:rPr>
          <w:rFonts w:ascii="Times New Roman" w:hAnsi="Times New Roman" w:cs="Times New Roman"/>
        </w:rPr>
        <w:t>environnementaux</w:t>
      </w:r>
      <w:r w:rsidR="00E70BE4" w:rsidRPr="00E745DA">
        <w:rPr>
          <w:rFonts w:ascii="Times New Roman" w:hAnsi="Times New Roman" w:cs="Times New Roman"/>
          <w:spacing w:val="-5"/>
        </w:rPr>
        <w:t xml:space="preserve"> </w:t>
      </w:r>
      <w:r w:rsidR="00E70BE4" w:rsidRPr="00E745DA">
        <w:rPr>
          <w:rFonts w:ascii="Times New Roman" w:hAnsi="Times New Roman" w:cs="Times New Roman"/>
        </w:rPr>
        <w:t>et</w:t>
      </w:r>
      <w:r w:rsidR="00E70BE4" w:rsidRPr="00E745DA">
        <w:rPr>
          <w:rFonts w:ascii="Times New Roman" w:hAnsi="Times New Roman" w:cs="Times New Roman"/>
          <w:spacing w:val="-5"/>
        </w:rPr>
        <w:t xml:space="preserve"> </w:t>
      </w:r>
      <w:r w:rsidR="00E70BE4" w:rsidRPr="00E745DA">
        <w:rPr>
          <w:rFonts w:ascii="Times New Roman" w:hAnsi="Times New Roman" w:cs="Times New Roman"/>
        </w:rPr>
        <w:t>sociaux.</w:t>
      </w:r>
      <w:r w:rsidR="00E70BE4" w:rsidRPr="00E745DA">
        <w:rPr>
          <w:rFonts w:ascii="Times New Roman" w:hAnsi="Times New Roman" w:cs="Times New Roman"/>
          <w:spacing w:val="-5"/>
        </w:rPr>
        <w:t xml:space="preserve"> </w:t>
      </w:r>
      <w:r w:rsidR="00E70BE4" w:rsidRPr="00E745DA">
        <w:rPr>
          <w:rFonts w:ascii="Times New Roman" w:hAnsi="Times New Roman" w:cs="Times New Roman"/>
        </w:rPr>
        <w:t>Il</w:t>
      </w:r>
      <w:r w:rsidR="00E70BE4" w:rsidRPr="00E745DA">
        <w:rPr>
          <w:rFonts w:ascii="Times New Roman" w:hAnsi="Times New Roman" w:cs="Times New Roman"/>
          <w:spacing w:val="-5"/>
        </w:rPr>
        <w:t xml:space="preserve"> </w:t>
      </w:r>
      <w:r w:rsidR="00E70BE4" w:rsidRPr="00E745DA">
        <w:rPr>
          <w:rFonts w:ascii="Times New Roman" w:hAnsi="Times New Roman" w:cs="Times New Roman"/>
        </w:rPr>
        <w:t>contient</w:t>
      </w:r>
      <w:r w:rsidR="00E70BE4" w:rsidRPr="00E745DA">
        <w:rPr>
          <w:rFonts w:ascii="Times New Roman" w:hAnsi="Times New Roman" w:cs="Times New Roman"/>
          <w:spacing w:val="-5"/>
        </w:rPr>
        <w:t xml:space="preserve"> </w:t>
      </w:r>
      <w:r w:rsidR="00E70BE4" w:rsidRPr="00E745DA">
        <w:rPr>
          <w:rFonts w:ascii="Times New Roman" w:hAnsi="Times New Roman" w:cs="Times New Roman"/>
        </w:rPr>
        <w:t>des</w:t>
      </w:r>
      <w:r w:rsidR="00E70BE4" w:rsidRPr="00E745DA">
        <w:rPr>
          <w:rFonts w:ascii="Times New Roman" w:hAnsi="Times New Roman" w:cs="Times New Roman"/>
          <w:spacing w:val="-5"/>
        </w:rPr>
        <w:t xml:space="preserve"> </w:t>
      </w:r>
      <w:r w:rsidR="00E70BE4" w:rsidRPr="00E745DA">
        <w:rPr>
          <w:rFonts w:ascii="Times New Roman" w:hAnsi="Times New Roman" w:cs="Times New Roman"/>
        </w:rPr>
        <w:t>mesures et des plans visant à réduire, atténuer et/ou compenser les risques et les impacts négatifs, des dispositions permettant d’estimer et de budgétiser le coût de ces mesures, et des informations sur</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l’agence</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ou</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les</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agences</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chargées</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de</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la</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gestion</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des</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risques</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et</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des</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impacts</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du</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projet,</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y</w:t>
      </w:r>
      <w:r w:rsidR="00E70BE4" w:rsidRPr="00E745DA">
        <w:rPr>
          <w:rFonts w:ascii="Times New Roman" w:hAnsi="Times New Roman" w:cs="Times New Roman"/>
          <w:spacing w:val="-15"/>
        </w:rPr>
        <w:t xml:space="preserve"> </w:t>
      </w:r>
      <w:r w:rsidR="00E70BE4" w:rsidRPr="00E745DA">
        <w:rPr>
          <w:rFonts w:ascii="Times New Roman" w:hAnsi="Times New Roman" w:cs="Times New Roman"/>
        </w:rPr>
        <w:t>compris leurs capacités correspondantes.</w:t>
      </w:r>
    </w:p>
    <w:p w14:paraId="1970DE0D" w14:textId="6012CFAF" w:rsidR="00FC79B3" w:rsidRPr="00FC79B3" w:rsidRDefault="00FC79B3" w:rsidP="03A939EA">
      <w:pPr>
        <w:spacing w:line="240" w:lineRule="auto"/>
        <w:ind w:firstLine="0"/>
        <w:rPr>
          <w:rFonts w:ascii="Times New Roman" w:eastAsia="Times New Roman" w:hAnsi="Times New Roman" w:cs="Times New Roman"/>
          <w:lang w:eastAsia="fr-FR"/>
        </w:rPr>
      </w:pPr>
      <w:r w:rsidRPr="00744A64">
        <w:rPr>
          <w:rFonts w:ascii="Times New Roman" w:eastAsia="Times New Roman" w:hAnsi="Times New Roman" w:cs="Times New Roman"/>
          <w:lang w:eastAsia="fr-FR"/>
        </w:rPr>
        <w:t>Les localisations exactes des sites d’intervention n’étant pas encore connues, ce CGES est préparé pour fournir la procédure standard et les dispositions institutionnelles pour le criblage environnemental, social, la catégorisation et l’approbation des sous-projets, ainsi que des directives pour la préparation, la mise en œuvre et le suivi des travaux environnementaux spécifiques aux sites (tels que des évaluations d’impact environnemental et social simplifiées / plans de gestion environnementale et sociale ou des mesures environnementales et sociales) devant permettre d’atténuer les impacts environnementaux et sociaux négatifs, les supprimer ou les réduire à des niveaux acceptables.</w:t>
      </w:r>
      <w:r w:rsidRPr="03A939EA">
        <w:rPr>
          <w:rFonts w:ascii="Times New Roman" w:eastAsia="Times New Roman" w:hAnsi="Times New Roman" w:cs="Times New Roman"/>
          <w:lang w:eastAsia="fr-FR"/>
        </w:rPr>
        <w:t xml:space="preserve"> Ces instruments spécifiques aux sites incluront des clauses environnementales à insérer dans les documents d’appel d’offres des entrepreneurs. De façon spécifiques, les objectifs du CGES sont de :</w:t>
      </w:r>
    </w:p>
    <w:p w14:paraId="1926008D" w14:textId="77777777" w:rsidR="00744A64" w:rsidRDefault="00FC79B3" w:rsidP="001052AA">
      <w:pPr>
        <w:pStyle w:val="ListParagraph"/>
        <w:numPr>
          <w:ilvl w:val="0"/>
          <w:numId w:val="1"/>
        </w:numPr>
        <w:spacing w:line="240" w:lineRule="auto"/>
        <w:ind w:left="714" w:hanging="357"/>
        <w:contextualSpacing w:val="0"/>
        <w:rPr>
          <w:rFonts w:ascii="Times New Roman" w:eastAsia="Times New Roman" w:hAnsi="Times New Roman" w:cs="Times New Roman"/>
          <w:szCs w:val="24"/>
          <w:lang w:eastAsia="fr-FR"/>
        </w:rPr>
      </w:pPr>
      <w:r w:rsidRPr="00FC79B3">
        <w:rPr>
          <w:rFonts w:ascii="Times New Roman" w:eastAsia="Times New Roman" w:hAnsi="Times New Roman" w:cs="Times New Roman"/>
          <w:szCs w:val="24"/>
          <w:lang w:eastAsia="fr-FR"/>
        </w:rPr>
        <w:t>Intégrer les questions environnementales et sociales dans la planification du projet ;</w:t>
      </w:r>
    </w:p>
    <w:p w14:paraId="03E2D302" w14:textId="5CFE0C2D" w:rsidR="00FC79B3" w:rsidRPr="00744A64" w:rsidRDefault="00FC79B3" w:rsidP="001052AA">
      <w:pPr>
        <w:pStyle w:val="ListParagraph"/>
        <w:numPr>
          <w:ilvl w:val="0"/>
          <w:numId w:val="1"/>
        </w:numPr>
        <w:spacing w:line="240" w:lineRule="auto"/>
        <w:ind w:left="714" w:hanging="357"/>
        <w:contextualSpacing w:val="0"/>
        <w:rPr>
          <w:rFonts w:ascii="Times New Roman" w:eastAsia="Times New Roman" w:hAnsi="Times New Roman" w:cs="Times New Roman"/>
          <w:szCs w:val="24"/>
          <w:lang w:eastAsia="fr-FR"/>
        </w:rPr>
      </w:pPr>
      <w:r w:rsidRPr="00744A64">
        <w:rPr>
          <w:rFonts w:ascii="Times New Roman" w:eastAsia="Times New Roman" w:hAnsi="Times New Roman" w:cs="Times New Roman"/>
          <w:szCs w:val="24"/>
          <w:lang w:eastAsia="fr-FR"/>
        </w:rPr>
        <w:t>Présenter le cadre juridique de la gestion sociale et environnementale en République du</w:t>
      </w:r>
      <w:r w:rsidRPr="00744A64">
        <w:rPr>
          <w:rFonts w:ascii="Times New Roman" w:eastAsia="Times New Roman" w:hAnsi="Times New Roman" w:cs="Times New Roman"/>
          <w:lang w:eastAsia="fr-FR"/>
        </w:rPr>
        <w:t xml:space="preserve"> Congo ;</w:t>
      </w:r>
    </w:p>
    <w:p w14:paraId="25F78BAE" w14:textId="0E366743" w:rsidR="7C329271" w:rsidRDefault="7C329271" w:rsidP="001052AA">
      <w:pPr>
        <w:pStyle w:val="ListParagraph"/>
        <w:numPr>
          <w:ilvl w:val="0"/>
          <w:numId w:val="1"/>
        </w:numPr>
        <w:spacing w:line="240" w:lineRule="auto"/>
        <w:ind w:left="714" w:hanging="357"/>
        <w:contextualSpacing w:val="0"/>
        <w:rPr>
          <w:rFonts w:ascii="Times New Roman" w:eastAsia="Times New Roman" w:hAnsi="Times New Roman" w:cs="Times New Roman"/>
          <w:szCs w:val="24"/>
          <w:lang w:eastAsia="fr-FR"/>
        </w:rPr>
      </w:pPr>
      <w:r w:rsidRPr="097A7061">
        <w:rPr>
          <w:rFonts w:ascii="Times New Roman" w:eastAsia="Times New Roman" w:hAnsi="Times New Roman" w:cs="Times New Roman"/>
          <w:szCs w:val="24"/>
          <w:lang w:eastAsia="fr-FR"/>
        </w:rPr>
        <w:t>Aider</w:t>
      </w:r>
      <w:r w:rsidR="7D0E3C0F" w:rsidRPr="097A7061">
        <w:rPr>
          <w:rFonts w:ascii="Times New Roman" w:eastAsia="Times New Roman" w:hAnsi="Times New Roman" w:cs="Times New Roman"/>
          <w:szCs w:val="24"/>
          <w:lang w:eastAsia="fr-FR"/>
        </w:rPr>
        <w:t xml:space="preserve"> à assurer la conformité aussi bien avec la législation environnementale nationale qu’avec les exigences des normes environnementales et sociales du cadre environnemental et social de la Banque mondiale ;</w:t>
      </w:r>
    </w:p>
    <w:p w14:paraId="2970A3E4" w14:textId="77777777" w:rsidR="00FC79B3" w:rsidRPr="00786828" w:rsidRDefault="00FC79B3" w:rsidP="001052AA">
      <w:pPr>
        <w:pStyle w:val="ListParagraph"/>
        <w:numPr>
          <w:ilvl w:val="0"/>
          <w:numId w:val="1"/>
        </w:numPr>
        <w:spacing w:line="240" w:lineRule="auto"/>
        <w:ind w:left="714" w:hanging="357"/>
        <w:contextualSpacing w:val="0"/>
        <w:rPr>
          <w:rFonts w:ascii="Times New Roman" w:eastAsia="Times New Roman" w:hAnsi="Times New Roman" w:cs="Times New Roman"/>
          <w:szCs w:val="24"/>
          <w:lang w:eastAsia="fr-FR"/>
        </w:rPr>
      </w:pPr>
      <w:r w:rsidRPr="00786828">
        <w:rPr>
          <w:rFonts w:ascii="Times New Roman" w:eastAsia="Times New Roman" w:hAnsi="Times New Roman" w:cs="Times New Roman"/>
          <w:szCs w:val="24"/>
          <w:lang w:eastAsia="fr-FR"/>
        </w:rPr>
        <w:t>Identifier les principales institutions étatiques et non-étatiques impliquées ;</w:t>
      </w:r>
    </w:p>
    <w:p w14:paraId="2FA8F8BD" w14:textId="594EE868" w:rsidR="097A7061" w:rsidRPr="00786828" w:rsidRDefault="11E0FAD5" w:rsidP="001052AA">
      <w:pPr>
        <w:pStyle w:val="ListParagraph"/>
        <w:numPr>
          <w:ilvl w:val="0"/>
          <w:numId w:val="1"/>
        </w:numPr>
        <w:spacing w:line="240" w:lineRule="auto"/>
        <w:ind w:left="714" w:hanging="357"/>
        <w:contextualSpacing w:val="0"/>
        <w:rPr>
          <w:rFonts w:ascii="Times New Roman" w:eastAsia="Times New Roman" w:hAnsi="Times New Roman" w:cs="Times New Roman"/>
          <w:szCs w:val="24"/>
          <w:lang w:eastAsia="fr-FR"/>
        </w:rPr>
      </w:pPr>
      <w:r w:rsidRPr="00786828">
        <w:rPr>
          <w:rFonts w:ascii="Times New Roman" w:eastAsia="Times New Roman" w:hAnsi="Times New Roman" w:cs="Times New Roman"/>
          <w:szCs w:val="24"/>
          <w:lang w:eastAsia="fr-FR"/>
        </w:rPr>
        <w:t>Identifier les contraintes majeures au plan environnemental et social dans les zones ciblées par le projet ;</w:t>
      </w:r>
    </w:p>
    <w:p w14:paraId="20CD7D19" w14:textId="77777777" w:rsidR="00FC79B3" w:rsidRPr="00FC79B3" w:rsidRDefault="00FC79B3" w:rsidP="001052AA">
      <w:pPr>
        <w:pStyle w:val="ListParagraph"/>
        <w:numPr>
          <w:ilvl w:val="0"/>
          <w:numId w:val="1"/>
        </w:numPr>
        <w:spacing w:line="240" w:lineRule="auto"/>
        <w:ind w:left="714" w:hanging="357"/>
        <w:contextualSpacing w:val="0"/>
        <w:rPr>
          <w:rFonts w:ascii="Times New Roman" w:eastAsia="Times New Roman" w:hAnsi="Times New Roman" w:cs="Times New Roman"/>
          <w:szCs w:val="24"/>
          <w:lang w:eastAsia="fr-FR"/>
        </w:rPr>
      </w:pPr>
      <w:r w:rsidRPr="00FC79B3">
        <w:rPr>
          <w:rFonts w:ascii="Times New Roman" w:eastAsia="Times New Roman" w:hAnsi="Times New Roman" w:cs="Times New Roman"/>
          <w:szCs w:val="24"/>
          <w:lang w:eastAsia="fr-FR"/>
        </w:rPr>
        <w:t>Établir un cadre pour déterminer, analyser et évaluer les impacts environnementaux et sociaux potentiels des activités prévues dans le cadre du projet ;</w:t>
      </w:r>
    </w:p>
    <w:p w14:paraId="440C8051" w14:textId="77777777" w:rsidR="00FC79B3" w:rsidRPr="00FC79B3" w:rsidRDefault="00FC79B3" w:rsidP="001052AA">
      <w:pPr>
        <w:pStyle w:val="ListParagraph"/>
        <w:numPr>
          <w:ilvl w:val="0"/>
          <w:numId w:val="1"/>
        </w:numPr>
        <w:spacing w:line="240" w:lineRule="auto"/>
        <w:ind w:left="714" w:hanging="357"/>
        <w:contextualSpacing w:val="0"/>
        <w:rPr>
          <w:rFonts w:ascii="Times New Roman" w:eastAsia="Times New Roman" w:hAnsi="Times New Roman" w:cs="Times New Roman"/>
          <w:szCs w:val="24"/>
          <w:lang w:eastAsia="fr-FR"/>
        </w:rPr>
      </w:pPr>
      <w:r w:rsidRPr="00FC79B3">
        <w:rPr>
          <w:rFonts w:ascii="Times New Roman" w:eastAsia="Times New Roman" w:hAnsi="Times New Roman" w:cs="Times New Roman"/>
          <w:szCs w:val="24"/>
          <w:lang w:eastAsia="fr-FR"/>
        </w:rPr>
        <w:lastRenderedPageBreak/>
        <w:t>Définir la méthodologie concernant le tri des sous-projets et les outils de sauvegarde sociale et environnementale requis ;</w:t>
      </w:r>
    </w:p>
    <w:p w14:paraId="29ABA42F" w14:textId="77777777" w:rsidR="00FC79B3" w:rsidRPr="00FC79B3" w:rsidRDefault="00FC79B3" w:rsidP="001052AA">
      <w:pPr>
        <w:pStyle w:val="ListParagraph"/>
        <w:numPr>
          <w:ilvl w:val="0"/>
          <w:numId w:val="1"/>
        </w:numPr>
        <w:spacing w:line="240" w:lineRule="auto"/>
        <w:ind w:left="714" w:hanging="357"/>
        <w:contextualSpacing w:val="0"/>
        <w:rPr>
          <w:rFonts w:ascii="Times New Roman" w:eastAsia="Times New Roman" w:hAnsi="Times New Roman" w:cs="Times New Roman"/>
          <w:szCs w:val="24"/>
          <w:lang w:eastAsia="fr-FR"/>
        </w:rPr>
      </w:pPr>
      <w:r w:rsidRPr="00FC79B3">
        <w:rPr>
          <w:rFonts w:ascii="Times New Roman" w:eastAsia="Times New Roman" w:hAnsi="Times New Roman" w:cs="Times New Roman"/>
          <w:szCs w:val="24"/>
          <w:lang w:eastAsia="fr-FR"/>
        </w:rPr>
        <w:t>Identifier les principales mesures d’atténuation des risques ;</w:t>
      </w:r>
    </w:p>
    <w:p w14:paraId="01786A92" w14:textId="77777777" w:rsidR="00FC79B3" w:rsidRPr="00FC79B3" w:rsidRDefault="00FC79B3" w:rsidP="001052AA">
      <w:pPr>
        <w:pStyle w:val="ListParagraph"/>
        <w:numPr>
          <w:ilvl w:val="0"/>
          <w:numId w:val="1"/>
        </w:numPr>
        <w:spacing w:line="240" w:lineRule="auto"/>
        <w:ind w:left="714" w:hanging="357"/>
        <w:contextualSpacing w:val="0"/>
        <w:rPr>
          <w:rFonts w:ascii="Times New Roman" w:eastAsia="Times New Roman" w:hAnsi="Times New Roman" w:cs="Times New Roman"/>
          <w:szCs w:val="24"/>
          <w:lang w:eastAsia="fr-FR"/>
        </w:rPr>
      </w:pPr>
      <w:r w:rsidRPr="00FC79B3">
        <w:rPr>
          <w:rFonts w:ascii="Times New Roman" w:eastAsia="Times New Roman" w:hAnsi="Times New Roman" w:cs="Times New Roman"/>
          <w:szCs w:val="24"/>
          <w:lang w:eastAsia="fr-FR"/>
        </w:rPr>
        <w:t>Préciser les rôles et responsabilités des parties prenantes et définir le cadre de suivi et de surveillance pour la mise en œuvre du CGES ;</w:t>
      </w:r>
    </w:p>
    <w:p w14:paraId="630F364F" w14:textId="77777777" w:rsidR="00FC79B3" w:rsidRPr="00FC79B3" w:rsidRDefault="00FC79B3" w:rsidP="001052AA">
      <w:pPr>
        <w:pStyle w:val="ListParagraph"/>
        <w:numPr>
          <w:ilvl w:val="0"/>
          <w:numId w:val="1"/>
        </w:numPr>
        <w:spacing w:line="240" w:lineRule="auto"/>
        <w:ind w:left="714" w:hanging="357"/>
        <w:contextualSpacing w:val="0"/>
        <w:rPr>
          <w:rFonts w:ascii="Times New Roman" w:eastAsia="Times New Roman" w:hAnsi="Times New Roman" w:cs="Times New Roman"/>
          <w:szCs w:val="24"/>
          <w:lang w:eastAsia="fr-FR"/>
        </w:rPr>
      </w:pPr>
      <w:r w:rsidRPr="00FC79B3">
        <w:rPr>
          <w:rFonts w:ascii="Times New Roman" w:eastAsia="Times New Roman" w:hAnsi="Times New Roman" w:cs="Times New Roman"/>
          <w:szCs w:val="24"/>
          <w:lang w:eastAsia="fr-FR"/>
        </w:rPr>
        <w:t>Identifier les besoins en formation, d’assistance technique et proposer des thématiques en vue du renforcement des capacités des différents acteurs de la chaine afin d’assurer une mise en œuvre réussie des conclusions et recommandations du CGES ;</w:t>
      </w:r>
    </w:p>
    <w:p w14:paraId="2C00446A" w14:textId="77777777" w:rsidR="00FC79B3" w:rsidRPr="00FC79B3" w:rsidRDefault="00FC79B3" w:rsidP="001052AA">
      <w:pPr>
        <w:pStyle w:val="ListParagraph"/>
        <w:numPr>
          <w:ilvl w:val="0"/>
          <w:numId w:val="1"/>
        </w:numPr>
        <w:spacing w:line="240" w:lineRule="auto"/>
        <w:ind w:left="714" w:hanging="357"/>
        <w:contextualSpacing w:val="0"/>
        <w:rPr>
          <w:rFonts w:ascii="Times New Roman" w:eastAsia="Times New Roman" w:hAnsi="Times New Roman" w:cs="Times New Roman"/>
          <w:szCs w:val="24"/>
          <w:lang w:eastAsia="fr-FR"/>
        </w:rPr>
      </w:pPr>
      <w:r w:rsidRPr="00FC79B3">
        <w:rPr>
          <w:rFonts w:ascii="Times New Roman" w:eastAsia="Times New Roman" w:hAnsi="Times New Roman" w:cs="Times New Roman"/>
          <w:szCs w:val="24"/>
          <w:lang w:eastAsia="fr-FR"/>
        </w:rPr>
        <w:t>Déterminer les implications budgétaires concernant la gestion environnementale et sociale du projet.</w:t>
      </w:r>
    </w:p>
    <w:p w14:paraId="4EC65B3A" w14:textId="77777777" w:rsidR="00FC79B3" w:rsidRPr="00473C88" w:rsidRDefault="00FC79B3" w:rsidP="001052AA">
      <w:pPr>
        <w:pStyle w:val="Heading3"/>
        <w:numPr>
          <w:ilvl w:val="1"/>
          <w:numId w:val="71"/>
        </w:numPr>
        <w:rPr>
          <w:lang w:eastAsia="fr-FR"/>
        </w:rPr>
      </w:pPr>
      <w:bookmarkStart w:id="22" w:name="_Toc112132475"/>
      <w:bookmarkStart w:id="23" w:name="_Toc119842634"/>
      <w:bookmarkStart w:id="24" w:name="_Toc225479132"/>
      <w:bookmarkStart w:id="25" w:name="_Toc225479712"/>
      <w:r w:rsidRPr="00473C88">
        <w:rPr>
          <w:lang w:eastAsia="fr-FR"/>
        </w:rPr>
        <w:t>Démarche méthodologie</w:t>
      </w:r>
      <w:bookmarkEnd w:id="22"/>
      <w:bookmarkEnd w:id="23"/>
      <w:bookmarkEnd w:id="24"/>
      <w:bookmarkEnd w:id="25"/>
    </w:p>
    <w:p w14:paraId="6C2BDE78" w14:textId="2408B0DF" w:rsidR="00FC79B3" w:rsidRDefault="00FC79B3" w:rsidP="097A7061">
      <w:pPr>
        <w:spacing w:line="240" w:lineRule="auto"/>
        <w:ind w:firstLine="0"/>
        <w:rPr>
          <w:rFonts w:ascii="Times New Roman" w:eastAsia="Times New Roman" w:hAnsi="Times New Roman" w:cs="Times New Roman"/>
          <w:lang w:eastAsia="fr-FR"/>
        </w:rPr>
      </w:pPr>
      <w:r w:rsidRPr="097A7061">
        <w:rPr>
          <w:rFonts w:ascii="Times New Roman" w:eastAsia="Times New Roman" w:hAnsi="Times New Roman" w:cs="Times New Roman"/>
          <w:lang w:eastAsia="fr-FR"/>
        </w:rPr>
        <w:t>L’étude a privilégié une démarche participative en concertation avec l’ensemble des acteurs et partenaires concernés par le PD-2AC dans les zones d’intervention du projet. Cette approche a permis d’intégrer au fur et à mesure les avis et arguments des différents acteurs, ainsi que de capter le retour d’expérience issu de l’analyse des projets similaires. Pour l’atteinte des résultats de l’étude, la démarche méthodologique s’est articulé</w:t>
      </w:r>
      <w:r w:rsidR="54A9D56D" w:rsidRPr="097A7061">
        <w:rPr>
          <w:rFonts w:ascii="Times New Roman" w:eastAsia="Times New Roman" w:hAnsi="Times New Roman" w:cs="Times New Roman"/>
          <w:lang w:eastAsia="fr-FR"/>
        </w:rPr>
        <w:t>e</w:t>
      </w:r>
      <w:r w:rsidRPr="097A7061">
        <w:rPr>
          <w:rFonts w:ascii="Times New Roman" w:eastAsia="Times New Roman" w:hAnsi="Times New Roman" w:cs="Times New Roman"/>
          <w:lang w:eastAsia="fr-FR"/>
        </w:rPr>
        <w:t xml:space="preserve"> autour des activités : réunion de cadrage, revue documentaire, collecte de données, les descentes sur le terrain et les consultations </w:t>
      </w:r>
      <w:r w:rsidR="1EB49DF9" w:rsidRPr="097A7061">
        <w:rPr>
          <w:rFonts w:ascii="Times New Roman" w:eastAsia="Times New Roman" w:hAnsi="Times New Roman" w:cs="Times New Roman"/>
          <w:lang w:eastAsia="fr-FR"/>
        </w:rPr>
        <w:t xml:space="preserve">publiques </w:t>
      </w:r>
      <w:r w:rsidRPr="097A7061">
        <w:rPr>
          <w:rFonts w:ascii="Times New Roman" w:eastAsia="Times New Roman" w:hAnsi="Times New Roman" w:cs="Times New Roman"/>
          <w:lang w:eastAsia="fr-FR"/>
        </w:rPr>
        <w:t>des acteurs clés, le recours aux listes de contrôle des impacts et mesures de gestion des impacts des sous-projets prévus dans le cadre de la mise en œuvre du Projet de Développement de l’Aviculture et de l’Aquaculture.</w:t>
      </w:r>
    </w:p>
    <w:p w14:paraId="7F5BD501" w14:textId="77777777" w:rsidR="00FB381D" w:rsidRDefault="0043701D" w:rsidP="00097262">
      <w:pPr>
        <w:spacing w:line="240" w:lineRule="auto"/>
        <w:ind w:firstLine="0"/>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De façon spécifique, la démarche utilisée pour l’élaboration du présent CGES comporte cinq (5) principales étapes :</w:t>
      </w:r>
    </w:p>
    <w:p w14:paraId="7980C7CA" w14:textId="77777777" w:rsidR="0043701D" w:rsidRPr="00473C88" w:rsidRDefault="0043701D" w:rsidP="001052AA">
      <w:pPr>
        <w:pStyle w:val="Heading3"/>
        <w:numPr>
          <w:ilvl w:val="2"/>
          <w:numId w:val="71"/>
        </w:numPr>
        <w:spacing w:before="120" w:after="120" w:line="240" w:lineRule="auto"/>
        <w:ind w:left="851" w:hanging="567"/>
        <w:rPr>
          <w:rFonts w:eastAsia="Times New Roman" w:cs="Times New Roman"/>
          <w:b w:val="0"/>
          <w:color w:val="auto"/>
          <w:lang w:eastAsia="fr-FR"/>
        </w:rPr>
      </w:pPr>
      <w:bookmarkStart w:id="26" w:name="_Toc225479133"/>
      <w:bookmarkStart w:id="27" w:name="_Toc225479713"/>
      <w:r w:rsidRPr="00473C88">
        <w:rPr>
          <w:rFonts w:eastAsia="Times New Roman" w:cs="Times New Roman"/>
          <w:color w:val="auto"/>
          <w:lang w:eastAsia="fr-FR"/>
        </w:rPr>
        <w:t>Réunion de cadrage</w:t>
      </w:r>
      <w:bookmarkEnd w:id="26"/>
      <w:bookmarkEnd w:id="27"/>
      <w:r w:rsidRPr="00473C88">
        <w:rPr>
          <w:rFonts w:eastAsia="Times New Roman" w:cs="Times New Roman"/>
          <w:color w:val="auto"/>
          <w:lang w:eastAsia="fr-FR"/>
        </w:rPr>
        <w:t xml:space="preserve"> </w:t>
      </w:r>
    </w:p>
    <w:p w14:paraId="1300BFF5" w14:textId="77777777" w:rsidR="003A376D" w:rsidRPr="003A376D" w:rsidRDefault="003A376D" w:rsidP="003A376D">
      <w:pPr>
        <w:spacing w:line="240" w:lineRule="auto"/>
        <w:ind w:firstLine="0"/>
        <w:rPr>
          <w:rFonts w:ascii="Times New Roman" w:eastAsia="Times New Roman" w:hAnsi="Times New Roman" w:cs="Times New Roman"/>
          <w:szCs w:val="24"/>
          <w:lang w:eastAsia="fr-FR"/>
        </w:rPr>
      </w:pPr>
      <w:bookmarkStart w:id="28" w:name="_Toc119842636"/>
      <w:r w:rsidRPr="003A376D">
        <w:rPr>
          <w:rFonts w:ascii="Times New Roman" w:eastAsia="Times New Roman" w:hAnsi="Times New Roman" w:cs="Times New Roman"/>
          <w:szCs w:val="24"/>
          <w:lang w:eastAsia="fr-FR"/>
        </w:rPr>
        <w:t>Elle a été tenue ave</w:t>
      </w:r>
      <w:r>
        <w:rPr>
          <w:rFonts w:ascii="Times New Roman" w:eastAsia="Times New Roman" w:hAnsi="Times New Roman" w:cs="Times New Roman"/>
          <w:szCs w:val="24"/>
          <w:lang w:eastAsia="fr-FR"/>
        </w:rPr>
        <w:t>c les principaux responsables d</w:t>
      </w:r>
      <w:r w:rsidR="00E45127">
        <w:rPr>
          <w:rFonts w:ascii="Times New Roman" w:eastAsia="Times New Roman" w:hAnsi="Times New Roman" w:cs="Times New Roman"/>
          <w:szCs w:val="24"/>
          <w:lang w:eastAsia="fr-FR"/>
        </w:rPr>
        <w:t>u</w:t>
      </w:r>
      <w:r w:rsidRPr="003A376D">
        <w:rPr>
          <w:rFonts w:ascii="Times New Roman" w:eastAsia="Times New Roman" w:hAnsi="Times New Roman" w:cs="Times New Roman"/>
          <w:szCs w:val="24"/>
          <w:lang w:eastAsia="fr-FR"/>
        </w:rPr>
        <w:t xml:space="preserve"> ministère</w:t>
      </w:r>
      <w:r w:rsidR="00E45127">
        <w:rPr>
          <w:rFonts w:ascii="Times New Roman" w:eastAsia="Times New Roman" w:hAnsi="Times New Roman" w:cs="Times New Roman"/>
          <w:szCs w:val="24"/>
          <w:lang w:eastAsia="fr-FR"/>
        </w:rPr>
        <w:t xml:space="preserve"> de l’Agriculture, de l’Élevage et de la Pêche et</w:t>
      </w:r>
      <w:r w:rsidRPr="003A376D">
        <w:rPr>
          <w:rFonts w:ascii="Times New Roman" w:eastAsia="Times New Roman" w:hAnsi="Times New Roman" w:cs="Times New Roman"/>
          <w:szCs w:val="24"/>
          <w:lang w:eastAsia="fr-FR"/>
        </w:rPr>
        <w:t xml:space="preserve"> </w:t>
      </w:r>
      <w:r w:rsidR="00E45127">
        <w:rPr>
          <w:rFonts w:ascii="Times New Roman" w:eastAsia="Times New Roman" w:hAnsi="Times New Roman" w:cs="Times New Roman"/>
          <w:szCs w:val="24"/>
          <w:lang w:eastAsia="fr-FR"/>
        </w:rPr>
        <w:t>d</w:t>
      </w:r>
      <w:r w:rsidRPr="003A376D">
        <w:rPr>
          <w:rFonts w:ascii="Times New Roman" w:eastAsia="Times New Roman" w:hAnsi="Times New Roman" w:cs="Times New Roman"/>
          <w:szCs w:val="24"/>
          <w:lang w:eastAsia="fr-FR"/>
        </w:rPr>
        <w:t>e la Banque Mondiale (BM). Cette rencontre a permis de s’accorder sur les object</w:t>
      </w:r>
      <w:r w:rsidR="00E45127">
        <w:rPr>
          <w:rFonts w:ascii="Times New Roman" w:eastAsia="Times New Roman" w:hAnsi="Times New Roman" w:cs="Times New Roman"/>
          <w:szCs w:val="24"/>
          <w:lang w:eastAsia="fr-FR"/>
        </w:rPr>
        <w:t>ifs de la mission,</w:t>
      </w:r>
      <w:r w:rsidRPr="003A376D">
        <w:rPr>
          <w:rFonts w:ascii="Times New Roman" w:eastAsia="Times New Roman" w:hAnsi="Times New Roman" w:cs="Times New Roman"/>
          <w:szCs w:val="24"/>
          <w:lang w:eastAsia="fr-FR"/>
        </w:rPr>
        <w:t xml:space="preserve"> sur l’urgence et les principaux enjeux liés à la préparation du présent CGES, mais aussi sur certains points spécifiques de l’étude, notamment (i) les rencontres avec les autorités locales et (ii) les consultations publiques à mener au niveau des localités.</w:t>
      </w:r>
    </w:p>
    <w:p w14:paraId="419C6C2B" w14:textId="77777777" w:rsidR="0043701D" w:rsidRPr="00E44961" w:rsidRDefault="0043701D" w:rsidP="001052AA">
      <w:pPr>
        <w:pStyle w:val="Heading3"/>
        <w:numPr>
          <w:ilvl w:val="2"/>
          <w:numId w:val="71"/>
        </w:numPr>
        <w:spacing w:before="120" w:after="120" w:line="240" w:lineRule="auto"/>
        <w:ind w:left="851" w:hanging="567"/>
        <w:rPr>
          <w:rFonts w:eastAsia="Times New Roman" w:cs="Times New Roman"/>
          <w:color w:val="auto"/>
          <w:lang w:eastAsia="fr-FR"/>
        </w:rPr>
      </w:pPr>
      <w:bookmarkStart w:id="29" w:name="_Toc225479134"/>
      <w:bookmarkStart w:id="30" w:name="_Toc225479714"/>
      <w:r w:rsidRPr="0043701D">
        <w:rPr>
          <w:rFonts w:eastAsia="Times New Roman" w:cs="Times New Roman"/>
          <w:color w:val="auto"/>
          <w:lang w:eastAsia="fr-FR"/>
        </w:rPr>
        <w:t>Recherche et analyse documentaire</w:t>
      </w:r>
      <w:bookmarkEnd w:id="28"/>
      <w:bookmarkEnd w:id="29"/>
      <w:bookmarkEnd w:id="30"/>
    </w:p>
    <w:p w14:paraId="048B17DF" w14:textId="77777777" w:rsidR="0043701D" w:rsidRPr="0043701D" w:rsidRDefault="0043701D" w:rsidP="0043701D">
      <w:pPr>
        <w:spacing w:line="240" w:lineRule="auto"/>
        <w:ind w:firstLine="0"/>
        <w:rPr>
          <w:rFonts w:ascii="Times New Roman" w:eastAsia="Times New Roman" w:hAnsi="Times New Roman" w:cs="Times New Roman"/>
          <w:szCs w:val="24"/>
          <w:lang w:eastAsia="fr-FR"/>
        </w:rPr>
      </w:pPr>
      <w:r w:rsidRPr="0043701D">
        <w:rPr>
          <w:rFonts w:ascii="Times New Roman" w:eastAsia="Times New Roman" w:hAnsi="Times New Roman" w:cs="Times New Roman"/>
          <w:szCs w:val="24"/>
          <w:lang w:eastAsia="fr-FR"/>
        </w:rPr>
        <w:t xml:space="preserve">Elle a permis de collecter les informations disponibles au niveau de la documentation et portant sur la description du projet, la description des cadres physique et socio-économique de la République du Congo, le cadre juridique et institutionnel relatif à l’évaluation environnementale et sociale en République du Congo ainsi que la consultation d’autres documents utiles à la réalisation de l’étude. </w:t>
      </w:r>
    </w:p>
    <w:p w14:paraId="0EAD75ED" w14:textId="77777777" w:rsidR="0043701D" w:rsidRPr="0043701D" w:rsidRDefault="0043701D" w:rsidP="001052AA">
      <w:pPr>
        <w:pStyle w:val="Heading3"/>
        <w:numPr>
          <w:ilvl w:val="2"/>
          <w:numId w:val="71"/>
        </w:numPr>
        <w:spacing w:before="120" w:after="120" w:line="240" w:lineRule="auto"/>
        <w:ind w:left="851" w:hanging="567"/>
        <w:rPr>
          <w:rFonts w:eastAsia="Times New Roman" w:cs="Times New Roman"/>
          <w:b w:val="0"/>
          <w:color w:val="auto"/>
          <w:lang w:eastAsia="fr-FR"/>
        </w:rPr>
      </w:pPr>
      <w:bookmarkStart w:id="31" w:name="_Toc119842637"/>
      <w:bookmarkStart w:id="32" w:name="_Toc225479135"/>
      <w:bookmarkStart w:id="33" w:name="_Toc225479715"/>
      <w:r w:rsidRPr="0043701D">
        <w:rPr>
          <w:rFonts w:eastAsia="Times New Roman" w:cs="Times New Roman"/>
          <w:color w:val="auto"/>
          <w:lang w:eastAsia="fr-FR"/>
        </w:rPr>
        <w:t>Visites de sites potentiels</w:t>
      </w:r>
      <w:bookmarkEnd w:id="31"/>
      <w:bookmarkEnd w:id="32"/>
      <w:bookmarkEnd w:id="33"/>
    </w:p>
    <w:p w14:paraId="580733C3" w14:textId="617D5836" w:rsidR="0043701D" w:rsidRPr="00744A64" w:rsidRDefault="0043701D" w:rsidP="097A7061">
      <w:pPr>
        <w:spacing w:line="240" w:lineRule="auto"/>
        <w:ind w:firstLine="0"/>
        <w:rPr>
          <w:rFonts w:ascii="Times New Roman" w:eastAsia="Times New Roman" w:hAnsi="Times New Roman" w:cs="Times New Roman"/>
          <w:szCs w:val="24"/>
          <w:lang w:eastAsia="fr-FR"/>
        </w:rPr>
      </w:pPr>
      <w:r w:rsidRPr="00744A64">
        <w:rPr>
          <w:rFonts w:ascii="Times New Roman" w:eastAsia="Times New Roman" w:hAnsi="Times New Roman" w:cs="Times New Roman"/>
          <w:szCs w:val="24"/>
          <w:lang w:eastAsia="fr-FR"/>
        </w:rPr>
        <w:t>Ces missions avaient pour objectif d’apprécier l’état actuel des sites potentiels</w:t>
      </w:r>
      <w:r w:rsidR="004E3FF3">
        <w:rPr>
          <w:rFonts w:ascii="Times New Roman" w:eastAsia="Times New Roman" w:hAnsi="Times New Roman" w:cs="Times New Roman"/>
          <w:szCs w:val="24"/>
          <w:lang w:eastAsia="fr-FR"/>
        </w:rPr>
        <w:t xml:space="preserve"> : </w:t>
      </w:r>
      <w:r w:rsidR="00744A64">
        <w:rPr>
          <w:rFonts w:ascii="Times New Roman" w:eastAsia="Times New Roman" w:hAnsi="Times New Roman" w:cs="Times New Roman"/>
          <w:szCs w:val="24"/>
          <w:lang w:eastAsia="fr-FR"/>
        </w:rPr>
        <w:t>site ag</w:t>
      </w:r>
      <w:r w:rsidR="004E3FF3">
        <w:rPr>
          <w:rFonts w:ascii="Times New Roman" w:eastAsia="Times New Roman" w:hAnsi="Times New Roman" w:cs="Times New Roman"/>
          <w:szCs w:val="24"/>
          <w:lang w:eastAsia="fr-FR"/>
        </w:rPr>
        <w:t>r</w:t>
      </w:r>
      <w:r w:rsidR="00744A64">
        <w:rPr>
          <w:rFonts w:ascii="Times New Roman" w:eastAsia="Times New Roman" w:hAnsi="Times New Roman" w:cs="Times New Roman"/>
          <w:szCs w:val="24"/>
          <w:lang w:eastAsia="fr-FR"/>
        </w:rPr>
        <w:t>opastorale Agri Congo,</w:t>
      </w:r>
      <w:r w:rsidR="004E3FF3">
        <w:rPr>
          <w:rFonts w:ascii="Times New Roman" w:eastAsia="Times New Roman" w:hAnsi="Times New Roman" w:cs="Times New Roman"/>
          <w:szCs w:val="24"/>
          <w:lang w:eastAsia="fr-FR"/>
        </w:rPr>
        <w:t xml:space="preserve"> des groupements de producteurs (Groupement Agropastoral Vision d’Aigle</w:t>
      </w:r>
      <w:r w:rsidR="00425411">
        <w:rPr>
          <w:rFonts w:ascii="Times New Roman" w:eastAsia="Times New Roman" w:hAnsi="Times New Roman" w:cs="Times New Roman"/>
          <w:szCs w:val="24"/>
          <w:lang w:eastAsia="fr-FR"/>
        </w:rPr>
        <w:t xml:space="preserve">, </w:t>
      </w:r>
      <w:r w:rsidR="00425411" w:rsidRPr="004E3FF3">
        <w:rPr>
          <w:rFonts w:ascii="Times New Roman" w:eastAsia="Times New Roman" w:hAnsi="Times New Roman" w:cs="Times New Roman"/>
          <w:szCs w:val="24"/>
          <w:lang w:eastAsia="fr-FR"/>
        </w:rPr>
        <w:t xml:space="preserve">Coopérative du Complexe Agricole des Jeunes Planteurs et Eleveurs du Congo, Groupement </w:t>
      </w:r>
      <w:proofErr w:type="spellStart"/>
      <w:r w:rsidR="00425411" w:rsidRPr="004E3FF3">
        <w:rPr>
          <w:rFonts w:ascii="Times New Roman" w:eastAsia="Times New Roman" w:hAnsi="Times New Roman" w:cs="Times New Roman"/>
          <w:szCs w:val="24"/>
          <w:lang w:eastAsia="fr-FR"/>
        </w:rPr>
        <w:t>Toussaleno</w:t>
      </w:r>
      <w:proofErr w:type="spellEnd"/>
      <w:r w:rsidR="00425411" w:rsidRPr="004E3FF3">
        <w:rPr>
          <w:rFonts w:ascii="Times New Roman" w:eastAsia="Times New Roman" w:hAnsi="Times New Roman" w:cs="Times New Roman"/>
          <w:szCs w:val="24"/>
          <w:lang w:eastAsia="fr-FR"/>
        </w:rPr>
        <w:t xml:space="preserve"> </w:t>
      </w:r>
      <w:proofErr w:type="spellStart"/>
      <w:r w:rsidR="00425411" w:rsidRPr="004E3FF3">
        <w:rPr>
          <w:rFonts w:ascii="Times New Roman" w:eastAsia="Times New Roman" w:hAnsi="Times New Roman" w:cs="Times New Roman"/>
          <w:szCs w:val="24"/>
          <w:lang w:eastAsia="fr-FR"/>
        </w:rPr>
        <w:t>Koueto</w:t>
      </w:r>
      <w:proofErr w:type="spellEnd"/>
      <w:r w:rsidR="004E3FF3" w:rsidRPr="004E3FF3">
        <w:rPr>
          <w:rFonts w:ascii="Times New Roman" w:eastAsia="Times New Roman" w:hAnsi="Times New Roman" w:cs="Times New Roman"/>
          <w:szCs w:val="24"/>
          <w:lang w:eastAsia="fr-FR"/>
        </w:rPr>
        <w:t>, Groupement Canal de Développement et d'Affranchissement des Peuples Autochtones etc.)</w:t>
      </w:r>
      <w:r w:rsidR="00744A64">
        <w:rPr>
          <w:rFonts w:ascii="Times New Roman" w:eastAsia="Times New Roman" w:hAnsi="Times New Roman" w:cs="Times New Roman"/>
          <w:szCs w:val="24"/>
          <w:lang w:eastAsia="fr-FR"/>
        </w:rPr>
        <w:t xml:space="preserve"> </w:t>
      </w:r>
      <w:r w:rsidRPr="00744A64">
        <w:rPr>
          <w:rFonts w:ascii="Times New Roman" w:eastAsia="Times New Roman" w:hAnsi="Times New Roman" w:cs="Times New Roman"/>
          <w:szCs w:val="24"/>
          <w:lang w:eastAsia="fr-FR"/>
        </w:rPr>
        <w:t xml:space="preserve">sur les plans biophysique et </w:t>
      </w:r>
      <w:r w:rsidR="00D45B55" w:rsidRPr="00744A64">
        <w:rPr>
          <w:rFonts w:ascii="Times New Roman" w:eastAsia="Times New Roman" w:hAnsi="Times New Roman" w:cs="Times New Roman"/>
          <w:szCs w:val="24"/>
          <w:lang w:eastAsia="fr-FR"/>
        </w:rPr>
        <w:t>socio-</w:t>
      </w:r>
      <w:r w:rsidR="00C804B5" w:rsidRPr="00744A64">
        <w:rPr>
          <w:rFonts w:ascii="Times New Roman" w:eastAsia="Times New Roman" w:hAnsi="Times New Roman" w:cs="Times New Roman"/>
          <w:szCs w:val="24"/>
          <w:lang w:eastAsia="fr-FR"/>
        </w:rPr>
        <w:t>économiques et</w:t>
      </w:r>
      <w:r w:rsidRPr="00744A64">
        <w:rPr>
          <w:rFonts w:ascii="Times New Roman" w:eastAsia="Times New Roman" w:hAnsi="Times New Roman" w:cs="Times New Roman"/>
          <w:szCs w:val="24"/>
          <w:lang w:eastAsia="fr-FR"/>
        </w:rPr>
        <w:t xml:space="preserve"> les possibles impacts négatifs que les travaux pourraient avoir sur les matrices de l’environnement et les communautés riveraines. </w:t>
      </w:r>
    </w:p>
    <w:p w14:paraId="1407027A" w14:textId="77777777" w:rsidR="0043701D" w:rsidRPr="0043701D" w:rsidRDefault="0043701D" w:rsidP="001052AA">
      <w:pPr>
        <w:pStyle w:val="Heading3"/>
        <w:numPr>
          <w:ilvl w:val="2"/>
          <w:numId w:val="71"/>
        </w:numPr>
        <w:spacing w:before="120" w:after="120" w:line="240" w:lineRule="auto"/>
        <w:ind w:left="851" w:hanging="567"/>
        <w:rPr>
          <w:rFonts w:eastAsia="Times New Roman" w:cs="Times New Roman"/>
          <w:b w:val="0"/>
          <w:color w:val="auto"/>
          <w:lang w:eastAsia="fr-FR"/>
        </w:rPr>
      </w:pPr>
      <w:bookmarkStart w:id="34" w:name="_Toc119842638"/>
      <w:bookmarkStart w:id="35" w:name="_Toc225479136"/>
      <w:bookmarkStart w:id="36" w:name="_Toc225479716"/>
      <w:r w:rsidRPr="0043701D">
        <w:rPr>
          <w:rFonts w:eastAsia="Times New Roman" w:cs="Times New Roman"/>
          <w:color w:val="auto"/>
          <w:lang w:eastAsia="fr-FR"/>
        </w:rPr>
        <w:lastRenderedPageBreak/>
        <w:t>Consultations publiques</w:t>
      </w:r>
      <w:bookmarkEnd w:id="34"/>
      <w:bookmarkEnd w:id="35"/>
      <w:bookmarkEnd w:id="36"/>
    </w:p>
    <w:p w14:paraId="5A7BFA73" w14:textId="4F02072B" w:rsidR="0043701D" w:rsidRPr="0043701D" w:rsidRDefault="0043701D" w:rsidP="03A939EA">
      <w:pPr>
        <w:spacing w:line="240" w:lineRule="auto"/>
        <w:ind w:firstLine="0"/>
        <w:rPr>
          <w:rFonts w:ascii="Times New Roman" w:eastAsia="Times New Roman" w:hAnsi="Times New Roman" w:cs="Times New Roman"/>
          <w:lang w:eastAsia="fr-FR"/>
        </w:rPr>
      </w:pPr>
      <w:r w:rsidRPr="03A939EA">
        <w:rPr>
          <w:rFonts w:ascii="Times New Roman" w:eastAsia="Times New Roman" w:hAnsi="Times New Roman" w:cs="Times New Roman"/>
          <w:lang w:eastAsia="fr-FR"/>
        </w:rPr>
        <w:t>Ces rencontres avec les populations potentiellement bénéficiaires, les acteurs institutionnels du projet, les autorités locales et autres personnes ressources</w:t>
      </w:r>
      <w:r w:rsidR="5868E1E2" w:rsidRPr="03A939EA">
        <w:rPr>
          <w:rFonts w:ascii="Times New Roman" w:eastAsia="Times New Roman" w:hAnsi="Times New Roman" w:cs="Times New Roman"/>
          <w:lang w:eastAsia="fr-FR"/>
        </w:rPr>
        <w:t>, abordé au chapitre 7,</w:t>
      </w:r>
      <w:r w:rsidRPr="03A939EA">
        <w:rPr>
          <w:rFonts w:ascii="Times New Roman" w:eastAsia="Times New Roman" w:hAnsi="Times New Roman" w:cs="Times New Roman"/>
          <w:lang w:eastAsia="fr-FR"/>
        </w:rPr>
        <w:t xml:space="preserve"> avaient pour objectif d’intégrer à la prise de décision, les préoccupations (impacts potentiels), les avis et les recommandations de ces différents acteurs en vue d’aligner le projet sur les attentes des bénéficiaires. Ces consultations organisées avec les communautés bénéficiaires du projet se sont révélées essentielles en ce sens qu’elles ont permis de compléter les informations issues de l’analyse bibliographique, de recueillir des données complémentaires et surtout de discuter des enjeux environnementaux et sociaux des activités du projet avec les populations. </w:t>
      </w:r>
    </w:p>
    <w:p w14:paraId="1206AFBE" w14:textId="77777777" w:rsidR="0043701D" w:rsidRPr="00473C88" w:rsidRDefault="0043701D" w:rsidP="001052AA">
      <w:pPr>
        <w:pStyle w:val="Heading3"/>
        <w:numPr>
          <w:ilvl w:val="2"/>
          <w:numId w:val="71"/>
        </w:numPr>
        <w:spacing w:before="120" w:after="120" w:line="240" w:lineRule="auto"/>
        <w:ind w:left="851" w:hanging="567"/>
        <w:rPr>
          <w:rFonts w:eastAsia="Times New Roman" w:cs="Times New Roman"/>
          <w:b w:val="0"/>
          <w:color w:val="auto"/>
          <w:lang w:eastAsia="fr-FR"/>
        </w:rPr>
      </w:pPr>
      <w:bookmarkStart w:id="37" w:name="_Toc119842639"/>
      <w:bookmarkStart w:id="38" w:name="_Toc225479137"/>
      <w:bookmarkStart w:id="39" w:name="_Toc225479717"/>
      <w:r w:rsidRPr="00473C88">
        <w:rPr>
          <w:rFonts w:eastAsia="Times New Roman" w:cs="Times New Roman"/>
          <w:color w:val="auto"/>
          <w:lang w:eastAsia="fr-FR"/>
        </w:rPr>
        <w:t>Exploitation des données et rédaction du rapport</w:t>
      </w:r>
      <w:bookmarkEnd w:id="37"/>
      <w:bookmarkEnd w:id="38"/>
      <w:bookmarkEnd w:id="39"/>
    </w:p>
    <w:p w14:paraId="71E745FA" w14:textId="77777777" w:rsidR="0043701D" w:rsidRPr="00473C88" w:rsidRDefault="0043701D" w:rsidP="0043701D">
      <w:pPr>
        <w:spacing w:line="240" w:lineRule="auto"/>
        <w:ind w:firstLine="0"/>
        <w:rPr>
          <w:rFonts w:ascii="Times New Roman" w:eastAsia="Times New Roman" w:hAnsi="Times New Roman" w:cs="Times New Roman"/>
          <w:szCs w:val="24"/>
          <w:lang w:eastAsia="fr-FR"/>
        </w:rPr>
      </w:pPr>
      <w:r w:rsidRPr="00473C88">
        <w:rPr>
          <w:rFonts w:ascii="Times New Roman" w:eastAsia="Times New Roman" w:hAnsi="Times New Roman" w:cs="Times New Roman"/>
          <w:szCs w:val="24"/>
          <w:lang w:eastAsia="fr-FR"/>
        </w:rPr>
        <w:t>Les phases d’analyse documentaire, de visites de sites potentiels d’intervention du projet et les entretiens avec les différents acteurs, ont permis de recueillir des informations utiles de base qui ont été traitées et analysées pour alimenter la rédaction des différentes parties du présent CGES.</w:t>
      </w:r>
    </w:p>
    <w:p w14:paraId="0ACEC557" w14:textId="77777777" w:rsidR="0043701D" w:rsidRPr="003E32C4" w:rsidRDefault="0043701D" w:rsidP="001052AA">
      <w:pPr>
        <w:pStyle w:val="Heading3"/>
        <w:numPr>
          <w:ilvl w:val="1"/>
          <w:numId w:val="71"/>
        </w:numPr>
        <w:rPr>
          <w:lang w:eastAsia="fr-FR"/>
        </w:rPr>
      </w:pPr>
      <w:bookmarkStart w:id="40" w:name="_Toc112132476"/>
      <w:bookmarkStart w:id="41" w:name="_Toc119842640"/>
      <w:bookmarkStart w:id="42" w:name="_Toc225479138"/>
      <w:bookmarkStart w:id="43" w:name="_Toc225479718"/>
      <w:r w:rsidRPr="003E32C4">
        <w:rPr>
          <w:lang w:eastAsia="fr-FR"/>
        </w:rPr>
        <w:t>Structuration du rapport</w:t>
      </w:r>
      <w:bookmarkEnd w:id="40"/>
      <w:bookmarkEnd w:id="41"/>
      <w:bookmarkEnd w:id="42"/>
      <w:bookmarkEnd w:id="43"/>
    </w:p>
    <w:p w14:paraId="2B7CCEA5" w14:textId="77777777" w:rsidR="0043701D" w:rsidRPr="00473C88" w:rsidRDefault="0043701D" w:rsidP="0043701D">
      <w:pPr>
        <w:spacing w:line="240" w:lineRule="auto"/>
        <w:ind w:firstLine="0"/>
        <w:rPr>
          <w:rFonts w:ascii="Times New Roman" w:eastAsia="Times New Roman" w:hAnsi="Times New Roman" w:cs="Times New Roman"/>
          <w:szCs w:val="24"/>
          <w:lang w:eastAsia="fr-FR"/>
        </w:rPr>
      </w:pPr>
      <w:r w:rsidRPr="00473C88">
        <w:rPr>
          <w:rFonts w:ascii="Times New Roman" w:eastAsia="Times New Roman" w:hAnsi="Times New Roman" w:cs="Times New Roman"/>
          <w:szCs w:val="24"/>
          <w:lang w:eastAsia="fr-FR"/>
        </w:rPr>
        <w:t xml:space="preserve">Le présent rapport est organisé autour de huit (8) principaux chapitres que sont : </w:t>
      </w:r>
    </w:p>
    <w:p w14:paraId="6AFC403A" w14:textId="77777777" w:rsidR="0043701D" w:rsidRPr="00473C88" w:rsidRDefault="0043701D" w:rsidP="001052AA">
      <w:pPr>
        <w:pStyle w:val="ListParagraph"/>
        <w:numPr>
          <w:ilvl w:val="0"/>
          <w:numId w:val="3"/>
        </w:numPr>
        <w:spacing w:line="240" w:lineRule="auto"/>
        <w:ind w:left="714" w:hanging="357"/>
        <w:contextualSpacing w:val="0"/>
        <w:rPr>
          <w:rFonts w:ascii="Times New Roman" w:eastAsia="Times New Roman" w:hAnsi="Times New Roman" w:cs="Times New Roman"/>
          <w:szCs w:val="24"/>
          <w:lang w:eastAsia="fr-FR"/>
        </w:rPr>
      </w:pPr>
      <w:r w:rsidRPr="00473C88">
        <w:rPr>
          <w:rFonts w:ascii="Times New Roman" w:eastAsia="Times New Roman" w:hAnsi="Times New Roman" w:cs="Times New Roman"/>
          <w:szCs w:val="24"/>
          <w:lang w:eastAsia="fr-FR"/>
        </w:rPr>
        <w:t>Introduction ;</w:t>
      </w:r>
    </w:p>
    <w:p w14:paraId="04F37A96" w14:textId="77777777" w:rsidR="0043701D" w:rsidRPr="00473C88" w:rsidRDefault="0043701D" w:rsidP="001052AA">
      <w:pPr>
        <w:pStyle w:val="ListParagraph"/>
        <w:numPr>
          <w:ilvl w:val="0"/>
          <w:numId w:val="3"/>
        </w:numPr>
        <w:spacing w:line="240" w:lineRule="auto"/>
        <w:ind w:left="714" w:hanging="357"/>
        <w:contextualSpacing w:val="0"/>
        <w:rPr>
          <w:rFonts w:ascii="Times New Roman" w:eastAsia="Times New Roman" w:hAnsi="Times New Roman" w:cs="Times New Roman"/>
          <w:szCs w:val="24"/>
          <w:lang w:eastAsia="fr-FR"/>
        </w:rPr>
      </w:pPr>
      <w:r w:rsidRPr="00473C88">
        <w:rPr>
          <w:rFonts w:ascii="Times New Roman" w:eastAsia="Times New Roman" w:hAnsi="Times New Roman" w:cs="Times New Roman"/>
          <w:szCs w:val="24"/>
          <w:lang w:eastAsia="fr-FR"/>
        </w:rPr>
        <w:t>Description et étendue du projet ;</w:t>
      </w:r>
    </w:p>
    <w:p w14:paraId="4D3B5C6E" w14:textId="77777777" w:rsidR="0043701D" w:rsidRPr="00473C88" w:rsidRDefault="0043701D" w:rsidP="001052AA">
      <w:pPr>
        <w:pStyle w:val="ListParagraph"/>
        <w:numPr>
          <w:ilvl w:val="0"/>
          <w:numId w:val="3"/>
        </w:numPr>
        <w:spacing w:line="240" w:lineRule="auto"/>
        <w:ind w:left="714" w:hanging="357"/>
        <w:contextualSpacing w:val="0"/>
        <w:rPr>
          <w:rFonts w:ascii="Times New Roman" w:eastAsia="Times New Roman" w:hAnsi="Times New Roman" w:cs="Times New Roman"/>
          <w:szCs w:val="24"/>
          <w:lang w:eastAsia="fr-FR"/>
        </w:rPr>
      </w:pPr>
      <w:r w:rsidRPr="00473C88">
        <w:rPr>
          <w:rFonts w:ascii="Times New Roman" w:eastAsia="Times New Roman" w:hAnsi="Times New Roman" w:cs="Times New Roman"/>
          <w:szCs w:val="24"/>
          <w:lang w:eastAsia="fr-FR"/>
        </w:rPr>
        <w:t>Situation environnementale et sociale de la zone d’intervention du projet ;</w:t>
      </w:r>
    </w:p>
    <w:p w14:paraId="28444974" w14:textId="77777777" w:rsidR="0043701D" w:rsidRPr="00473C88" w:rsidRDefault="0043701D" w:rsidP="001052AA">
      <w:pPr>
        <w:pStyle w:val="ListParagraph"/>
        <w:numPr>
          <w:ilvl w:val="0"/>
          <w:numId w:val="3"/>
        </w:numPr>
        <w:spacing w:line="240" w:lineRule="auto"/>
        <w:ind w:left="714" w:hanging="357"/>
        <w:contextualSpacing w:val="0"/>
        <w:rPr>
          <w:rFonts w:ascii="Times New Roman" w:eastAsia="Times New Roman" w:hAnsi="Times New Roman" w:cs="Times New Roman"/>
          <w:szCs w:val="24"/>
          <w:lang w:eastAsia="fr-FR"/>
        </w:rPr>
      </w:pPr>
      <w:r w:rsidRPr="00473C88">
        <w:rPr>
          <w:rFonts w:ascii="Times New Roman" w:eastAsia="Times New Roman" w:hAnsi="Times New Roman" w:cs="Times New Roman"/>
          <w:szCs w:val="24"/>
          <w:lang w:eastAsia="fr-FR"/>
        </w:rPr>
        <w:t>Cadre politique, juridique et institutionnel en matière d’environnement ;</w:t>
      </w:r>
    </w:p>
    <w:p w14:paraId="6FA8F008" w14:textId="77777777" w:rsidR="0043701D" w:rsidRPr="00473C88" w:rsidRDefault="0043701D" w:rsidP="001052AA">
      <w:pPr>
        <w:pStyle w:val="ListParagraph"/>
        <w:numPr>
          <w:ilvl w:val="0"/>
          <w:numId w:val="3"/>
        </w:numPr>
        <w:spacing w:line="240" w:lineRule="auto"/>
        <w:ind w:left="714" w:hanging="357"/>
        <w:contextualSpacing w:val="0"/>
        <w:rPr>
          <w:rFonts w:ascii="Times New Roman" w:eastAsia="Times New Roman" w:hAnsi="Times New Roman" w:cs="Times New Roman"/>
          <w:szCs w:val="24"/>
          <w:lang w:eastAsia="fr-FR"/>
        </w:rPr>
      </w:pPr>
      <w:r w:rsidRPr="00473C88">
        <w:rPr>
          <w:rFonts w:ascii="Times New Roman" w:eastAsia="Times New Roman" w:hAnsi="Times New Roman" w:cs="Times New Roman"/>
          <w:szCs w:val="24"/>
          <w:lang w:eastAsia="fr-FR"/>
        </w:rPr>
        <w:t>Risques et impacts environnementaux et sociaux potentiels ;</w:t>
      </w:r>
    </w:p>
    <w:p w14:paraId="0B8CA2ED" w14:textId="78698DB7" w:rsidR="0043701D" w:rsidRPr="00473C88" w:rsidRDefault="0043701D" w:rsidP="001052AA">
      <w:pPr>
        <w:pStyle w:val="ListParagraph"/>
        <w:numPr>
          <w:ilvl w:val="0"/>
          <w:numId w:val="3"/>
        </w:numPr>
        <w:spacing w:line="240" w:lineRule="auto"/>
        <w:ind w:left="714" w:hanging="357"/>
        <w:contextualSpacing w:val="0"/>
        <w:rPr>
          <w:rFonts w:ascii="Times New Roman" w:eastAsia="Times New Roman" w:hAnsi="Times New Roman" w:cs="Times New Roman"/>
          <w:szCs w:val="24"/>
          <w:lang w:eastAsia="fr-FR"/>
        </w:rPr>
      </w:pPr>
      <w:r w:rsidRPr="00473C88">
        <w:rPr>
          <w:rFonts w:ascii="Times New Roman" w:eastAsia="Times New Roman" w:hAnsi="Times New Roman" w:cs="Times New Roman"/>
          <w:szCs w:val="24"/>
          <w:lang w:eastAsia="fr-FR"/>
        </w:rPr>
        <w:t xml:space="preserve">Plan </w:t>
      </w:r>
      <w:r w:rsidR="00C804B5">
        <w:rPr>
          <w:rFonts w:ascii="Times New Roman" w:eastAsia="Times New Roman" w:hAnsi="Times New Roman" w:cs="Times New Roman"/>
          <w:szCs w:val="24"/>
          <w:lang w:eastAsia="fr-FR"/>
        </w:rPr>
        <w:t xml:space="preserve">cadre </w:t>
      </w:r>
      <w:r w:rsidRPr="00473C88">
        <w:rPr>
          <w:rFonts w:ascii="Times New Roman" w:eastAsia="Times New Roman" w:hAnsi="Times New Roman" w:cs="Times New Roman"/>
          <w:szCs w:val="24"/>
          <w:lang w:eastAsia="fr-FR"/>
        </w:rPr>
        <w:t>de gestion environnementale et sociale ;</w:t>
      </w:r>
    </w:p>
    <w:p w14:paraId="08406CAB" w14:textId="77777777" w:rsidR="0043701D" w:rsidRPr="00473C88" w:rsidRDefault="0043701D" w:rsidP="001052AA">
      <w:pPr>
        <w:pStyle w:val="ListParagraph"/>
        <w:numPr>
          <w:ilvl w:val="0"/>
          <w:numId w:val="3"/>
        </w:numPr>
        <w:spacing w:line="240" w:lineRule="auto"/>
        <w:ind w:left="714" w:hanging="357"/>
        <w:contextualSpacing w:val="0"/>
        <w:rPr>
          <w:rFonts w:ascii="Times New Roman" w:eastAsia="Times New Roman" w:hAnsi="Times New Roman" w:cs="Times New Roman"/>
          <w:szCs w:val="24"/>
          <w:lang w:eastAsia="fr-FR"/>
        </w:rPr>
      </w:pPr>
      <w:r w:rsidRPr="00473C88">
        <w:rPr>
          <w:rFonts w:ascii="Times New Roman" w:eastAsia="Times New Roman" w:hAnsi="Times New Roman" w:cs="Times New Roman"/>
          <w:szCs w:val="24"/>
          <w:lang w:eastAsia="fr-FR"/>
        </w:rPr>
        <w:t>Consultations publiques et ;</w:t>
      </w:r>
    </w:p>
    <w:p w14:paraId="00130EDA" w14:textId="77777777" w:rsidR="0043701D" w:rsidRPr="00473C88" w:rsidRDefault="0043701D" w:rsidP="001052AA">
      <w:pPr>
        <w:pStyle w:val="ListParagraph"/>
        <w:numPr>
          <w:ilvl w:val="0"/>
          <w:numId w:val="3"/>
        </w:numPr>
        <w:spacing w:line="240" w:lineRule="auto"/>
        <w:ind w:left="714" w:hanging="357"/>
        <w:contextualSpacing w:val="0"/>
        <w:rPr>
          <w:rFonts w:ascii="Times New Roman" w:eastAsia="Times New Roman" w:hAnsi="Times New Roman" w:cs="Times New Roman"/>
          <w:szCs w:val="24"/>
          <w:lang w:eastAsia="fr-FR"/>
        </w:rPr>
      </w:pPr>
      <w:r w:rsidRPr="00473C88">
        <w:rPr>
          <w:rFonts w:ascii="Times New Roman" w:eastAsia="Times New Roman" w:hAnsi="Times New Roman" w:cs="Times New Roman"/>
          <w:szCs w:val="24"/>
          <w:lang w:eastAsia="fr-FR"/>
        </w:rPr>
        <w:t>Conclusion.</w:t>
      </w:r>
      <w:r w:rsidRPr="00473C88">
        <w:rPr>
          <w:rFonts w:ascii="Times New Roman" w:eastAsia="Times New Roman" w:hAnsi="Times New Roman" w:cs="Times New Roman"/>
          <w:szCs w:val="24"/>
          <w:lang w:eastAsia="fr-FR"/>
        </w:rPr>
        <w:br w:type="page"/>
      </w:r>
    </w:p>
    <w:p w14:paraId="18320923" w14:textId="77777777" w:rsidR="00473C88" w:rsidRPr="00473C88" w:rsidRDefault="00473C88" w:rsidP="001052AA">
      <w:pPr>
        <w:pStyle w:val="Heading1"/>
        <w:numPr>
          <w:ilvl w:val="0"/>
          <w:numId w:val="4"/>
        </w:numPr>
      </w:pPr>
      <w:bookmarkStart w:id="44" w:name="_Toc112132477"/>
      <w:bookmarkStart w:id="45" w:name="_Toc119842641"/>
      <w:bookmarkStart w:id="46" w:name="_Toc122591230"/>
      <w:bookmarkStart w:id="47" w:name="_Toc225479139"/>
      <w:bookmarkStart w:id="48" w:name="_Toc225479719"/>
      <w:r w:rsidRPr="00473C88">
        <w:lastRenderedPageBreak/>
        <w:t>DESCRIPTION ET ETENDUE DU PROJET</w:t>
      </w:r>
      <w:bookmarkEnd w:id="44"/>
      <w:bookmarkEnd w:id="45"/>
      <w:bookmarkEnd w:id="46"/>
      <w:bookmarkEnd w:id="47"/>
      <w:bookmarkEnd w:id="48"/>
    </w:p>
    <w:p w14:paraId="6CA677B6" w14:textId="77777777" w:rsidR="00030EBF" w:rsidRPr="00030EBF" w:rsidRDefault="00030EBF" w:rsidP="001052AA">
      <w:pPr>
        <w:pStyle w:val="ListParagraph"/>
        <w:keepNext/>
        <w:keepLines/>
        <w:numPr>
          <w:ilvl w:val="0"/>
          <w:numId w:val="71"/>
        </w:numPr>
        <w:spacing w:before="240" w:after="0"/>
        <w:contextualSpacing w:val="0"/>
        <w:outlineLvl w:val="0"/>
        <w:rPr>
          <w:rFonts w:asciiTheme="majorHAnsi" w:eastAsiaTheme="majorEastAsia" w:hAnsiTheme="majorHAnsi" w:cstheme="majorBidi"/>
          <w:vanish/>
          <w:color w:val="2F5496" w:themeColor="accent1" w:themeShade="BF"/>
          <w:sz w:val="32"/>
          <w:szCs w:val="32"/>
          <w:lang w:eastAsia="fr-FR"/>
        </w:rPr>
      </w:pPr>
      <w:bookmarkStart w:id="49" w:name="_Toc194741404"/>
      <w:bookmarkStart w:id="50" w:name="_Toc194741542"/>
      <w:bookmarkStart w:id="51" w:name="_Toc194741662"/>
      <w:bookmarkStart w:id="52" w:name="_Toc194741800"/>
      <w:bookmarkStart w:id="53" w:name="_Toc195483589"/>
      <w:bookmarkStart w:id="54" w:name="_Toc195483758"/>
      <w:bookmarkStart w:id="55" w:name="_Toc195485938"/>
      <w:bookmarkStart w:id="56" w:name="_Toc194741405"/>
      <w:bookmarkStart w:id="57" w:name="_Toc194741543"/>
      <w:bookmarkStart w:id="58" w:name="_Toc194741663"/>
      <w:bookmarkStart w:id="59" w:name="_Toc194741801"/>
      <w:bookmarkStart w:id="60" w:name="_Toc195483590"/>
      <w:bookmarkStart w:id="61" w:name="_Toc195483759"/>
      <w:bookmarkStart w:id="62" w:name="_Toc195485939"/>
      <w:bookmarkStart w:id="63" w:name="_Toc196050667"/>
      <w:bookmarkStart w:id="64" w:name="_Toc196165961"/>
      <w:bookmarkStart w:id="65" w:name="_Toc202796249"/>
      <w:bookmarkStart w:id="66" w:name="_Toc202796868"/>
      <w:bookmarkStart w:id="67" w:name="_Toc202797015"/>
      <w:bookmarkStart w:id="68" w:name="_Toc202797131"/>
      <w:bookmarkStart w:id="69" w:name="_Toc202797247"/>
      <w:bookmarkStart w:id="70" w:name="_Toc202797363"/>
      <w:bookmarkStart w:id="71" w:name="_Toc202797479"/>
      <w:bookmarkStart w:id="72" w:name="_Toc225479140"/>
      <w:bookmarkStart w:id="73" w:name="_Toc225479517"/>
      <w:bookmarkStart w:id="74" w:name="_Toc225479720"/>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4CAFEDEA" w14:textId="0DEBF7E5" w:rsidR="0043701D" w:rsidRPr="005E3869" w:rsidRDefault="00473C88" w:rsidP="001052AA">
      <w:pPr>
        <w:pStyle w:val="Heading3"/>
        <w:numPr>
          <w:ilvl w:val="1"/>
          <w:numId w:val="71"/>
        </w:numPr>
        <w:rPr>
          <w:lang w:eastAsia="fr-FR"/>
        </w:rPr>
      </w:pPr>
      <w:bookmarkStart w:id="75" w:name="_Toc225479141"/>
      <w:bookmarkStart w:id="76" w:name="_Toc225479721"/>
      <w:r w:rsidRPr="005E3869">
        <w:rPr>
          <w:lang w:eastAsia="fr-FR"/>
        </w:rPr>
        <w:t>Objectif de développement du projet</w:t>
      </w:r>
      <w:bookmarkEnd w:id="75"/>
      <w:bookmarkEnd w:id="76"/>
      <w:r w:rsidRPr="005E3869">
        <w:rPr>
          <w:lang w:eastAsia="fr-FR"/>
        </w:rPr>
        <w:t xml:space="preserve"> </w:t>
      </w:r>
    </w:p>
    <w:p w14:paraId="52B4A825" w14:textId="77777777" w:rsidR="00AD758B" w:rsidRPr="00AD758B" w:rsidRDefault="00AD758B" w:rsidP="00AD758B">
      <w:pPr>
        <w:pStyle w:val="NormalWeb"/>
        <w:spacing w:before="120" w:beforeAutospacing="0" w:after="120" w:afterAutospacing="0"/>
        <w:rPr>
          <w:rFonts w:ascii="Times New Roman" w:hAnsi="Times New Roman"/>
          <w:sz w:val="24"/>
        </w:rPr>
      </w:pPr>
      <w:r w:rsidRPr="00AD758B">
        <w:rPr>
          <w:rFonts w:ascii="Times New Roman" w:hAnsi="Times New Roman"/>
          <w:sz w:val="24"/>
        </w:rPr>
        <w:t>L’objectif de développement du projet (PDO) est d’</w:t>
      </w:r>
      <w:r w:rsidRPr="00AD758B">
        <w:rPr>
          <w:rStyle w:val="Strong"/>
          <w:rFonts w:ascii="Times New Roman" w:eastAsiaTheme="majorEastAsia" w:hAnsi="Times New Roman"/>
          <w:sz w:val="24"/>
        </w:rPr>
        <w:t>améliorer la rentabilité, l’accès au marché et la résilience des chaînes de valeur ciblées de la volaille et de l’aquaculture en République du Congo</w:t>
      </w:r>
      <w:r w:rsidRPr="00AD758B">
        <w:rPr>
          <w:rFonts w:ascii="Times New Roman" w:hAnsi="Times New Roman"/>
          <w:sz w:val="24"/>
        </w:rPr>
        <w:t>.</w:t>
      </w:r>
    </w:p>
    <w:p w14:paraId="77A37FB6" w14:textId="77777777" w:rsidR="00AD758B" w:rsidRPr="00AD758B" w:rsidRDefault="00AD758B" w:rsidP="00AD758B">
      <w:pPr>
        <w:pStyle w:val="NormalWeb"/>
        <w:spacing w:before="120" w:beforeAutospacing="0" w:after="120" w:afterAutospacing="0"/>
        <w:rPr>
          <w:rFonts w:ascii="Times New Roman" w:hAnsi="Times New Roman"/>
          <w:sz w:val="24"/>
        </w:rPr>
      </w:pPr>
      <w:r w:rsidRPr="00AD758B">
        <w:rPr>
          <w:rFonts w:ascii="Times New Roman" w:hAnsi="Times New Roman"/>
          <w:sz w:val="24"/>
        </w:rPr>
        <w:t>Plus précisément :</w:t>
      </w:r>
    </w:p>
    <w:p w14:paraId="56676366" w14:textId="77777777" w:rsidR="00AD758B" w:rsidRPr="00AD758B" w:rsidRDefault="00AD758B" w:rsidP="001052AA">
      <w:pPr>
        <w:pStyle w:val="NormalWeb"/>
        <w:numPr>
          <w:ilvl w:val="0"/>
          <w:numId w:val="68"/>
        </w:numPr>
        <w:spacing w:before="120" w:beforeAutospacing="0" w:after="120" w:afterAutospacing="0"/>
        <w:rPr>
          <w:rFonts w:ascii="Times New Roman" w:hAnsi="Times New Roman"/>
          <w:sz w:val="24"/>
        </w:rPr>
      </w:pPr>
      <w:r w:rsidRPr="00AD758B">
        <w:rPr>
          <w:rStyle w:val="Strong"/>
          <w:rFonts w:ascii="Times New Roman" w:eastAsiaTheme="majorEastAsia" w:hAnsi="Times New Roman"/>
          <w:sz w:val="24"/>
        </w:rPr>
        <w:t>Rentabilité</w:t>
      </w:r>
      <w:r w:rsidRPr="00AD758B">
        <w:rPr>
          <w:rFonts w:ascii="Times New Roman" w:hAnsi="Times New Roman"/>
          <w:sz w:val="24"/>
        </w:rPr>
        <w:t> : Mettre l’accent sur l’efficacité de la production et la réduction des coûts des intrants grâce à l’adoption de bonnes pratiques et de technologies innovantes.</w:t>
      </w:r>
    </w:p>
    <w:p w14:paraId="575D2AAD" w14:textId="77777777" w:rsidR="00AD758B" w:rsidRPr="00AD758B" w:rsidRDefault="00AD758B" w:rsidP="001052AA">
      <w:pPr>
        <w:pStyle w:val="NormalWeb"/>
        <w:numPr>
          <w:ilvl w:val="0"/>
          <w:numId w:val="68"/>
        </w:numPr>
        <w:spacing w:before="120" w:beforeAutospacing="0" w:after="120" w:afterAutospacing="0"/>
        <w:rPr>
          <w:rFonts w:ascii="Times New Roman" w:hAnsi="Times New Roman"/>
          <w:sz w:val="24"/>
        </w:rPr>
      </w:pPr>
      <w:r w:rsidRPr="00AD758B">
        <w:rPr>
          <w:rStyle w:val="Strong"/>
          <w:rFonts w:ascii="Times New Roman" w:eastAsiaTheme="majorEastAsia" w:hAnsi="Times New Roman"/>
          <w:sz w:val="24"/>
        </w:rPr>
        <w:t>Accès au marché</w:t>
      </w:r>
      <w:r w:rsidRPr="00AD758B">
        <w:rPr>
          <w:rFonts w:ascii="Times New Roman" w:hAnsi="Times New Roman"/>
          <w:sz w:val="24"/>
        </w:rPr>
        <w:t> : Renforcer les chaînes d’approvisionnement et améliorer les réseaux de distribution.</w:t>
      </w:r>
    </w:p>
    <w:p w14:paraId="2C3B1AE5" w14:textId="77777777" w:rsidR="00AD758B" w:rsidRPr="00AD758B" w:rsidRDefault="00AD758B" w:rsidP="001052AA">
      <w:pPr>
        <w:pStyle w:val="NormalWeb"/>
        <w:numPr>
          <w:ilvl w:val="0"/>
          <w:numId w:val="68"/>
        </w:numPr>
        <w:spacing w:before="120" w:beforeAutospacing="0" w:after="120" w:afterAutospacing="0"/>
        <w:rPr>
          <w:rFonts w:ascii="Times New Roman" w:hAnsi="Times New Roman"/>
          <w:sz w:val="24"/>
        </w:rPr>
      </w:pPr>
      <w:r w:rsidRPr="00AD758B">
        <w:rPr>
          <w:rStyle w:val="Strong"/>
          <w:rFonts w:ascii="Times New Roman" w:eastAsiaTheme="majorEastAsia" w:hAnsi="Times New Roman"/>
          <w:sz w:val="24"/>
        </w:rPr>
        <w:t>Résilience</w:t>
      </w:r>
      <w:r w:rsidRPr="00AD758B">
        <w:rPr>
          <w:rFonts w:ascii="Times New Roman" w:hAnsi="Times New Roman"/>
          <w:sz w:val="24"/>
        </w:rPr>
        <w:t> : Mettre en place des stratégies pour réduire les risques dans l’écosystème agroalimentaire.</w:t>
      </w:r>
    </w:p>
    <w:p w14:paraId="72839A2E" w14:textId="77777777" w:rsidR="00AD758B" w:rsidRPr="00AD758B" w:rsidRDefault="00AD758B" w:rsidP="00AD758B">
      <w:pPr>
        <w:pStyle w:val="NormalWeb"/>
        <w:spacing w:before="120" w:beforeAutospacing="0" w:after="120" w:afterAutospacing="0"/>
        <w:rPr>
          <w:rFonts w:ascii="Times New Roman" w:hAnsi="Times New Roman"/>
          <w:sz w:val="24"/>
        </w:rPr>
      </w:pPr>
      <w:r w:rsidRPr="00AD758B">
        <w:rPr>
          <w:rFonts w:ascii="Times New Roman" w:hAnsi="Times New Roman"/>
          <w:sz w:val="24"/>
        </w:rPr>
        <w:t xml:space="preserve">Étant donné que les prix du marché des produits avicoles et aquacoles sont fixés par les importations à bas prix, la meilleure façon d’améliorer la rentabilité et la compétitivité est la </w:t>
      </w:r>
      <w:r w:rsidRPr="00AD758B">
        <w:rPr>
          <w:rStyle w:val="Strong"/>
          <w:rFonts w:ascii="Times New Roman" w:eastAsiaTheme="majorEastAsia" w:hAnsi="Times New Roman"/>
          <w:sz w:val="24"/>
        </w:rPr>
        <w:t>réduction des coûts</w:t>
      </w:r>
      <w:r w:rsidRPr="00AD758B">
        <w:rPr>
          <w:rFonts w:ascii="Times New Roman" w:hAnsi="Times New Roman"/>
          <w:sz w:val="24"/>
        </w:rPr>
        <w:t>, c’est-à-dire en augmentant l’efficacité de la production.</w:t>
      </w:r>
    </w:p>
    <w:p w14:paraId="3DBED27E" w14:textId="77777777" w:rsidR="00AD758B" w:rsidRPr="00AD758B" w:rsidRDefault="00AD758B" w:rsidP="00AD758B">
      <w:pPr>
        <w:pStyle w:val="NormalWeb"/>
        <w:spacing w:before="120" w:beforeAutospacing="0" w:after="120" w:afterAutospacing="0"/>
        <w:rPr>
          <w:rFonts w:ascii="Times New Roman" w:hAnsi="Times New Roman"/>
          <w:sz w:val="24"/>
        </w:rPr>
      </w:pPr>
      <w:r w:rsidRPr="00AD758B">
        <w:rPr>
          <w:rFonts w:ascii="Times New Roman" w:hAnsi="Times New Roman"/>
          <w:sz w:val="24"/>
        </w:rPr>
        <w:t>Le projet devrait conduire à des niveaux plus élevés de productivité, augmentant le volume et la valeur des produits avicoles et aquacoles produits localement.</w:t>
      </w:r>
    </w:p>
    <w:p w14:paraId="46C93028" w14:textId="2F10565B" w:rsidR="00473C88" w:rsidRPr="00EF6E9C" w:rsidRDefault="00473C88" w:rsidP="03A939EA">
      <w:pPr>
        <w:spacing w:line="240" w:lineRule="auto"/>
        <w:ind w:firstLine="0"/>
        <w:rPr>
          <w:rFonts w:ascii="Times New Roman" w:eastAsia="Times New Roman" w:hAnsi="Times New Roman" w:cs="Times New Roman"/>
          <w:szCs w:val="24"/>
          <w:lang w:eastAsia="fr-FR"/>
        </w:rPr>
      </w:pPr>
      <w:r w:rsidRPr="00EF6E9C">
        <w:rPr>
          <w:rFonts w:ascii="Times New Roman" w:eastAsia="Times New Roman" w:hAnsi="Times New Roman" w:cs="Times New Roman"/>
          <w:szCs w:val="24"/>
          <w:lang w:eastAsia="fr-FR"/>
        </w:rPr>
        <w:t>Les bénéficiaires du projet comprennent les agriculteurs individuels, les groupes d'agriculteurs et les PME participant à l'un des segments des deux chaînes de valeur.</w:t>
      </w:r>
    </w:p>
    <w:p w14:paraId="45FF0126" w14:textId="77777777" w:rsidR="006C5DCF" w:rsidRDefault="006C5DCF" w:rsidP="00097262">
      <w:pPr>
        <w:spacing w:line="240" w:lineRule="auto"/>
        <w:ind w:firstLine="0"/>
        <w:rPr>
          <w:rFonts w:ascii="Times New Roman" w:eastAsia="Times New Roman" w:hAnsi="Times New Roman" w:cs="Times New Roman"/>
          <w:szCs w:val="24"/>
          <w:lang w:eastAsia="fr-FR"/>
        </w:rPr>
      </w:pPr>
      <w:r w:rsidRPr="006C5DCF">
        <w:rPr>
          <w:rFonts w:ascii="Times New Roman" w:eastAsia="Times New Roman" w:hAnsi="Times New Roman" w:cs="Times New Roman"/>
          <w:szCs w:val="24"/>
          <w:lang w:eastAsia="fr-FR"/>
        </w:rPr>
        <w:t>Le projet devrait entraîner une augmentation</w:t>
      </w:r>
      <w:r w:rsidRPr="00F34FEC">
        <w:rPr>
          <w:rFonts w:ascii="Times New Roman" w:eastAsia="Times New Roman" w:hAnsi="Times New Roman" w:cs="Times New Roman"/>
          <w:szCs w:val="24"/>
          <w:lang w:eastAsia="fr-FR"/>
        </w:rPr>
        <w:t xml:space="preserve"> de la production nationale dans les deux chaînes de valeur, une augmentation du volume et de la valeur des produits de la volaille et de l'aquaculture produits localement, une croissance de l'emploi et des revenus dans les deux secteurs, et une amélioration de la sécurité alimentaire et nutritionnelle.</w:t>
      </w:r>
    </w:p>
    <w:p w14:paraId="7DDCC7F7" w14:textId="77777777" w:rsidR="003D5B59" w:rsidRDefault="003D5B59" w:rsidP="00097262">
      <w:pPr>
        <w:spacing w:line="240" w:lineRule="auto"/>
        <w:ind w:firstLine="0"/>
        <w:rPr>
          <w:rFonts w:ascii="Times New Roman" w:eastAsia="Times New Roman" w:hAnsi="Times New Roman" w:cs="Times New Roman"/>
          <w:szCs w:val="24"/>
          <w:lang w:eastAsia="fr-FR"/>
        </w:rPr>
      </w:pPr>
    </w:p>
    <w:p w14:paraId="2B97FA42" w14:textId="1F1C4A43" w:rsidR="006C5DCF" w:rsidRPr="003D5B59" w:rsidRDefault="006C5DCF" w:rsidP="001052AA">
      <w:pPr>
        <w:pStyle w:val="Heading3"/>
        <w:numPr>
          <w:ilvl w:val="1"/>
          <w:numId w:val="71"/>
        </w:numPr>
        <w:rPr>
          <w:lang w:eastAsia="fr-FR"/>
        </w:rPr>
      </w:pPr>
      <w:bookmarkStart w:id="77" w:name="_Toc225479142"/>
      <w:bookmarkStart w:id="78" w:name="_Toc225479722"/>
      <w:r w:rsidRPr="003D5B59">
        <w:rPr>
          <w:lang w:eastAsia="fr-FR"/>
        </w:rPr>
        <w:t>Composantes du projet</w:t>
      </w:r>
      <w:bookmarkEnd w:id="77"/>
      <w:bookmarkEnd w:id="78"/>
    </w:p>
    <w:p w14:paraId="1B6C1FD7" w14:textId="7E0E61F0" w:rsidR="007D3E05" w:rsidRDefault="00440B51" w:rsidP="00097262">
      <w:pPr>
        <w:spacing w:line="240" w:lineRule="auto"/>
        <w:ind w:firstLine="0"/>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Le projet PD-2AC ser</w:t>
      </w:r>
      <w:r w:rsidR="00AD758B">
        <w:rPr>
          <w:rFonts w:ascii="Times New Roman" w:eastAsia="Times New Roman" w:hAnsi="Times New Roman" w:cs="Times New Roman"/>
          <w:szCs w:val="24"/>
          <w:lang w:eastAsia="fr-FR"/>
        </w:rPr>
        <w:t xml:space="preserve">a mis en œuvre à travers </w:t>
      </w:r>
      <w:r w:rsidR="00395F78">
        <w:rPr>
          <w:rFonts w:ascii="Times New Roman" w:eastAsia="Times New Roman" w:hAnsi="Times New Roman" w:cs="Times New Roman"/>
          <w:szCs w:val="24"/>
          <w:lang w:eastAsia="fr-FR"/>
        </w:rPr>
        <w:t>cinq (</w:t>
      </w:r>
      <w:r w:rsidR="00F53376">
        <w:rPr>
          <w:rFonts w:ascii="Times New Roman" w:eastAsia="Times New Roman" w:hAnsi="Times New Roman" w:cs="Times New Roman"/>
          <w:szCs w:val="24"/>
          <w:lang w:eastAsia="fr-FR"/>
        </w:rPr>
        <w:t>5</w:t>
      </w:r>
      <w:r>
        <w:rPr>
          <w:rFonts w:ascii="Times New Roman" w:eastAsia="Times New Roman" w:hAnsi="Times New Roman" w:cs="Times New Roman"/>
          <w:szCs w:val="24"/>
          <w:lang w:eastAsia="fr-FR"/>
        </w:rPr>
        <w:t>) composantes</w:t>
      </w:r>
      <w:r w:rsidR="00AD758B">
        <w:rPr>
          <w:rFonts w:ascii="Times New Roman" w:eastAsia="Times New Roman" w:hAnsi="Times New Roman" w:cs="Times New Roman"/>
          <w:szCs w:val="24"/>
          <w:lang w:eastAsia="fr-FR"/>
        </w:rPr>
        <w:t> :</w:t>
      </w:r>
    </w:p>
    <w:p w14:paraId="32522DEB" w14:textId="77777777" w:rsidR="00DF6591" w:rsidRPr="00837A16" w:rsidRDefault="00DF6591" w:rsidP="00395F78">
      <w:pPr>
        <w:ind w:firstLine="0"/>
        <w:rPr>
          <w:rFonts w:ascii="Times New Roman" w:hAnsi="Times New Roman" w:cs="Times New Roman"/>
        </w:rPr>
      </w:pPr>
      <w:r w:rsidRPr="00837A16">
        <w:rPr>
          <w:rFonts w:ascii="Times New Roman" w:hAnsi="Times New Roman" w:cs="Times New Roman"/>
          <w:b/>
          <w:bCs/>
        </w:rPr>
        <w:t>Composante  1</w:t>
      </w:r>
      <w:r w:rsidRPr="00837A16">
        <w:rPr>
          <w:rFonts w:ascii="Times New Roman" w:hAnsi="Times New Roman" w:cs="Times New Roman"/>
        </w:rPr>
        <w:t xml:space="preserve"> : Renforcement des fondements du secteur (28 millions de dollars américains)</w:t>
      </w:r>
    </w:p>
    <w:p w14:paraId="15B86A83" w14:textId="6E2574C5" w:rsidR="00DF6591" w:rsidRPr="00837A16" w:rsidRDefault="00DF6591" w:rsidP="00395F78">
      <w:pPr>
        <w:ind w:firstLine="0"/>
        <w:rPr>
          <w:rFonts w:ascii="Times New Roman" w:hAnsi="Times New Roman" w:cs="Times New Roman"/>
        </w:rPr>
      </w:pPr>
      <w:r w:rsidRPr="00837A16">
        <w:rPr>
          <w:rFonts w:ascii="Times New Roman" w:hAnsi="Times New Roman" w:cs="Times New Roman"/>
        </w:rPr>
        <w:t>Ce</w:t>
      </w:r>
      <w:r w:rsidR="00A173CD">
        <w:rPr>
          <w:rFonts w:ascii="Times New Roman" w:hAnsi="Times New Roman" w:cs="Times New Roman"/>
        </w:rPr>
        <w:t xml:space="preserve">tte composante </w:t>
      </w:r>
      <w:r w:rsidRPr="00837A16">
        <w:rPr>
          <w:rFonts w:ascii="Times New Roman" w:hAnsi="Times New Roman" w:cs="Times New Roman"/>
        </w:rPr>
        <w:t>a pour objectif d'améliorer la disponibilité et l'accessibilité d'intrants de haute qualité et d'un bon rapport coût-efficacité, de renforcer les compétences sectorielles et les capacités techniques, et de fournir les infrastructures essentielles nécessaires pour favoriser une production avicole et aquacole compétitive. Le soutien au projet s'articulera autour de quatre sous-composantes :</w:t>
      </w:r>
    </w:p>
    <w:p w14:paraId="5EDAEAC5" w14:textId="77777777" w:rsidR="00DF6591" w:rsidRPr="00837A16" w:rsidRDefault="00DF6591" w:rsidP="00395F78">
      <w:pPr>
        <w:ind w:firstLine="0"/>
        <w:rPr>
          <w:rFonts w:ascii="Times New Roman" w:hAnsi="Times New Roman" w:cs="Times New Roman"/>
        </w:rPr>
      </w:pPr>
      <w:r w:rsidRPr="00837A16">
        <w:rPr>
          <w:rFonts w:ascii="Times New Roman" w:hAnsi="Times New Roman" w:cs="Times New Roman"/>
          <w:b/>
          <w:bCs/>
        </w:rPr>
        <w:t>Sous-composante 1.1</w:t>
      </w:r>
      <w:r w:rsidRPr="00837A16">
        <w:rPr>
          <w:rFonts w:ascii="Times New Roman" w:hAnsi="Times New Roman" w:cs="Times New Roman"/>
        </w:rPr>
        <w:t>. Soutien à l'amélioration de la disponibilité des aliments pour animaux (18 millions de dollars)</w:t>
      </w:r>
    </w:p>
    <w:p w14:paraId="7574BF77" w14:textId="1E130131" w:rsidR="00DF6591" w:rsidRPr="00837A16" w:rsidRDefault="00DF6591" w:rsidP="002A00EE">
      <w:pPr>
        <w:ind w:firstLine="0"/>
        <w:rPr>
          <w:rFonts w:ascii="Times New Roman" w:hAnsi="Times New Roman" w:cs="Times New Roman"/>
        </w:rPr>
      </w:pPr>
      <w:r w:rsidRPr="00837A16">
        <w:rPr>
          <w:rFonts w:ascii="Times New Roman" w:hAnsi="Times New Roman" w:cs="Times New Roman"/>
        </w:rPr>
        <w:t xml:space="preserve">Le soutien apporté au titre de cette sous-composante sera axé sur : (i) l'augmentation de la production et de la disponibilité de maïs et de soja à des prix compétitifs – deux matières </w:t>
      </w:r>
      <w:r w:rsidRPr="00837A16">
        <w:rPr>
          <w:rFonts w:ascii="Times New Roman" w:hAnsi="Times New Roman" w:cs="Times New Roman"/>
        </w:rPr>
        <w:lastRenderedPageBreak/>
        <w:t xml:space="preserve">premières qui constituent l'essentiel du coût des aliments destinés à l'aquaculture et à l'aviculture ; et (ii) le développement d'une transformation commercialement viable des matières premières en aliments pour animaux. Les évaluations réalisées lors de la préparation du projet révèlent que la disponibilité des aliments pour animaux est entravée non seulement par une offre globale insuffisante de maïs et de soja, mais aussi par une asymétrie d'information importante. Alors que les fabricants d'aliments pour animaux signalent des pénuries critiques de maïs et de soja, les agriculteurs, qui ignorent cette demande réelle, restent réticents à accroître leur production, estimant que l'intérêt du marché est faible. Dans ce contexte, le soutien apporté par le projet suivra une double approche : augmenter les volumes globaux de maïs et de soja produits par les agriculteurs tout en renforçant les liens commerciaux entre ces derniers et les fabricants d’aliments pour animaux par le biais d’accords de partenariat ou de contrats de culture, afin de garantir la sécurité du marché pour les agriculteurs et de faibles coûts de transaction et d’approvisionnement pour les fabricants d’aliments pour animaux/acheteurs. Les interventions donneront la priorité aux agriculteurs membres d’organisations de producteurs établies et de collectifs émergents engagés dans la mise en commun et la commercialisation </w:t>
      </w:r>
      <w:proofErr w:type="spellStart"/>
      <w:r w:rsidRPr="00837A16">
        <w:rPr>
          <w:rFonts w:ascii="Times New Roman" w:hAnsi="Times New Roman" w:cs="Times New Roman"/>
        </w:rPr>
        <w:t>conjointe.Les</w:t>
      </w:r>
      <w:proofErr w:type="spellEnd"/>
      <w:r w:rsidRPr="00837A16">
        <w:rPr>
          <w:rFonts w:ascii="Times New Roman" w:hAnsi="Times New Roman" w:cs="Times New Roman"/>
        </w:rPr>
        <w:t xml:space="preserve"> organisations de producteurs bénéficieront ensuite d’un soutien visant à accroître la production de maïs et de soja afin de répondre aux exigences de volume et de qualité des acheteurs. Compte tenu des faibles rendements de base du maïs et du soja en République du Congo ainsi que de la faible superficie moyenne cultivée par la plupart des agriculteurs, le soutien apporté par le projet visera à la fois à améliorer la productivité et à étendre les superficies consacrées à la production de maïs et de soja. Cela inclura notamment un soutien pour l'accès à des semences de bonne qualité issues de variétés à haut rendement et résilientes au climat, des amendements pour la santé des sols, des services 'aménagement des terres et de mécanisation, des services de conseil sur mesure – en particulier ceux nécessaires pour promouvoir l'adoption de pratiques résilientes au climat – et des infrastructures de gestion post-récolte (par exemple, des équipements de décorticage et des installations de stockage, etc.). Ce soutien sera fourni sous la forme de subventions de contrepartie ponctuelles plafonnées à 70 % des coûts du plan d'affaires des OP.</w:t>
      </w:r>
    </w:p>
    <w:p w14:paraId="1AE21C43" w14:textId="77777777" w:rsidR="00DF6591" w:rsidRPr="00837A16" w:rsidRDefault="00DF6591" w:rsidP="002A00EE">
      <w:pPr>
        <w:ind w:firstLine="0"/>
        <w:rPr>
          <w:rFonts w:ascii="Times New Roman" w:hAnsi="Times New Roman" w:cs="Times New Roman"/>
        </w:rPr>
      </w:pPr>
      <w:r w:rsidRPr="00837A16">
        <w:rPr>
          <w:rFonts w:ascii="Times New Roman" w:hAnsi="Times New Roman" w:cs="Times New Roman"/>
          <w:b/>
          <w:bCs/>
        </w:rPr>
        <w:t>Sous-composante 1.2</w:t>
      </w:r>
      <w:r w:rsidRPr="00837A16">
        <w:rPr>
          <w:rFonts w:ascii="Times New Roman" w:hAnsi="Times New Roman" w:cs="Times New Roman"/>
        </w:rPr>
        <w:t>. Soutien à la production d'alevins et de poussins d'un jour (3 millions de dollars)</w:t>
      </w:r>
    </w:p>
    <w:p w14:paraId="6F62FCB2" w14:textId="77777777" w:rsidR="00DF6591" w:rsidRPr="00837A16" w:rsidRDefault="00DF6591" w:rsidP="002A00EE">
      <w:pPr>
        <w:ind w:firstLine="0"/>
        <w:rPr>
          <w:rFonts w:ascii="Times New Roman" w:hAnsi="Times New Roman" w:cs="Times New Roman"/>
        </w:rPr>
      </w:pPr>
      <w:r w:rsidRPr="00837A16">
        <w:rPr>
          <w:rFonts w:ascii="Times New Roman" w:hAnsi="Times New Roman" w:cs="Times New Roman"/>
        </w:rPr>
        <w:t xml:space="preserve">L'objectif de cette sous-composante est de renforcer les capacités de production d'alevins et de poussins d'un jour de haute qualité, qui constituent les facteurs déterminants les plus importants pour la compétitivité dans les secteurs de l'aquaculture et de l'aviculture. Ces deux éléments sont essentiels, car ils conditionnent les taux de croissance, l'efficacité de conversion </w:t>
      </w:r>
      <w:r w:rsidRPr="00837A16">
        <w:rPr>
          <w:rFonts w:ascii="Times New Roman" w:hAnsi="Times New Roman" w:cs="Times New Roman"/>
        </w:rPr>
        <w:lastRenderedPageBreak/>
        <w:t xml:space="preserve">alimentaire et la rentabilité globale de l'ensemble du cycle de production.  En ce qui concerne les alevins, le soutien du projet sera double : (i) la fourniture des biens publics nécessaires pour garantir la disponibilité d’alevins  de qualité ; et (ii) la mise en place de mesures incitatives pour encourager la multiplication et la vente d’alevins par le secteur privé aux producteurs. En ce qui concerne les biens publics, le projet soutiendra les efforts en cours d’amélioration des ressources génétiques et de gestion des géniteurs dans deux stations de recherche situées à </w:t>
      </w:r>
      <w:proofErr w:type="spellStart"/>
      <w:r w:rsidRPr="00837A16">
        <w:rPr>
          <w:rFonts w:ascii="Times New Roman" w:hAnsi="Times New Roman" w:cs="Times New Roman"/>
        </w:rPr>
        <w:t>Djoumouna</w:t>
      </w:r>
      <w:proofErr w:type="spellEnd"/>
      <w:r w:rsidRPr="00837A16">
        <w:rPr>
          <w:rFonts w:ascii="Times New Roman" w:hAnsi="Times New Roman" w:cs="Times New Roman"/>
        </w:rPr>
        <w:t xml:space="preserve"> et à Madingou. Cela inclura un soutien pour : (i) la réhabilitation et l'extension des infrastructures des écloseries et des nurseries, en tenant dûment compte de la résilience climatique et de l'amélioration de l'efficacité énergétique ; (ii) l'accès à du matériel génétique amélioré ; (iii) la diversification des espèces de poissons d'élevage afin de réduire la dépendance vis-à-vis d'un petit nombre d'espèces ; et (iv) le renforcement des capacités en matière de biosécurité et de quarantaine. Le projet renforcera également les capacités du secteur public à garantir la qualité des alevins mis à la disposition des éleveurs grâce à la réglementation, la certification, l'octroi de licences et la supervision des nurseries privées.</w:t>
      </w:r>
    </w:p>
    <w:p w14:paraId="43852802" w14:textId="77777777" w:rsidR="00DF6591" w:rsidRPr="00837A16" w:rsidRDefault="00DF6591" w:rsidP="002A00EE">
      <w:pPr>
        <w:ind w:firstLine="0"/>
        <w:rPr>
          <w:rFonts w:ascii="Times New Roman" w:hAnsi="Times New Roman" w:cs="Times New Roman"/>
        </w:rPr>
      </w:pPr>
      <w:r w:rsidRPr="00837A16">
        <w:rPr>
          <w:rFonts w:ascii="Times New Roman" w:hAnsi="Times New Roman" w:cs="Times New Roman"/>
          <w:b/>
          <w:bCs/>
        </w:rPr>
        <w:t>Sous-composante 1.3.</w:t>
      </w:r>
      <w:r w:rsidRPr="00837A16">
        <w:rPr>
          <w:rFonts w:ascii="Times New Roman" w:hAnsi="Times New Roman" w:cs="Times New Roman"/>
        </w:rPr>
        <w:t xml:space="preserve"> Soutien au renforcement des compétences et des capacités techniques (2 millions de dollars américains)</w:t>
      </w:r>
    </w:p>
    <w:p w14:paraId="665CAB91" w14:textId="77777777" w:rsidR="00DF6591" w:rsidRPr="00837A16" w:rsidRDefault="00DF6591" w:rsidP="002A00EE">
      <w:pPr>
        <w:ind w:firstLine="0"/>
        <w:rPr>
          <w:rFonts w:ascii="Times New Roman" w:hAnsi="Times New Roman" w:cs="Times New Roman"/>
        </w:rPr>
      </w:pPr>
      <w:r w:rsidRPr="00837A16">
        <w:rPr>
          <w:rFonts w:ascii="Times New Roman" w:hAnsi="Times New Roman" w:cs="Times New Roman"/>
        </w:rPr>
        <w:t xml:space="preserve">Le potentiel des intrants de haute qualité, notamment les aliments pour animaux, les alevins et les juvéniles, ne peut être exploité qu’à travers une gestion rigoureuse de la nutrition, de la biosécurité et des facteurs environnementaux. Cela nécessite une main-d’œuvre techniquement compétente. L’objectif de cette sous-composante est donc de combler les lacunes en matière de compétences et de capacités techniques au sein des chaînes de valeur de l’aviculture et de l’aquaculture en République du Congo, ainsi que d’introduire de nouvelles technologies de production de qualité supérieure pour les producteurs. Tout d’abord, le projet financera la modernisation de quatre stations agricoles – deux pour l’aquaculture à </w:t>
      </w:r>
      <w:proofErr w:type="spellStart"/>
      <w:r w:rsidRPr="00837A16">
        <w:rPr>
          <w:rFonts w:ascii="Times New Roman" w:hAnsi="Times New Roman" w:cs="Times New Roman"/>
        </w:rPr>
        <w:t>Djoumouna</w:t>
      </w:r>
      <w:proofErr w:type="spellEnd"/>
      <w:r w:rsidRPr="00837A16">
        <w:rPr>
          <w:rFonts w:ascii="Times New Roman" w:hAnsi="Times New Roman" w:cs="Times New Roman"/>
        </w:rPr>
        <w:t xml:space="preserve"> et Madingou, et deux pour l’aviculture à </w:t>
      </w:r>
      <w:proofErr w:type="spellStart"/>
      <w:r w:rsidRPr="00837A16">
        <w:rPr>
          <w:rFonts w:ascii="Times New Roman" w:hAnsi="Times New Roman" w:cs="Times New Roman"/>
        </w:rPr>
        <w:t>Imvoumba</w:t>
      </w:r>
      <w:proofErr w:type="spellEnd"/>
      <w:r w:rsidRPr="00837A16">
        <w:rPr>
          <w:rFonts w:ascii="Times New Roman" w:hAnsi="Times New Roman" w:cs="Times New Roman"/>
        </w:rPr>
        <w:t xml:space="preserve"> et </w:t>
      </w:r>
      <w:proofErr w:type="spellStart"/>
      <w:r w:rsidRPr="00837A16">
        <w:rPr>
          <w:rFonts w:ascii="Times New Roman" w:hAnsi="Times New Roman" w:cs="Times New Roman"/>
        </w:rPr>
        <w:t>Nkouo</w:t>
      </w:r>
      <w:proofErr w:type="spellEnd"/>
      <w:r w:rsidRPr="00837A16">
        <w:rPr>
          <w:rFonts w:ascii="Times New Roman" w:hAnsi="Times New Roman" w:cs="Times New Roman"/>
        </w:rPr>
        <w:t xml:space="preserve"> – afin de les transformer en centres de référence (CR) qui serviront de pôles technologiques et d’innovation pour ces secteurs. Entre autres, le soutien portera sur les infrastructures de laboratoire et scientifiques essentielles (laboratoires de biotechnologie, de génétique, de diagnostic et de lutte contre les maladies, installations d’analyse des aliments pour animaux) ; le renforcement des capacités du personnel dans des domaines critiques (par exemple, la nutrition et la gestion des maladies) ; l'acquisition de nouvelles technologies (par exemple, du matériel génétique de qualité supérieure provenant d'autres pays) ; la création de partenariats avec d'autres centres d'innovation (par exemple, </w:t>
      </w:r>
      <w:proofErr w:type="spellStart"/>
      <w:r w:rsidRPr="00837A16">
        <w:rPr>
          <w:rFonts w:ascii="Times New Roman" w:hAnsi="Times New Roman" w:cs="Times New Roman"/>
        </w:rPr>
        <w:t>WorldFish</w:t>
      </w:r>
      <w:proofErr w:type="spellEnd"/>
      <w:r w:rsidRPr="00837A16">
        <w:rPr>
          <w:rFonts w:ascii="Times New Roman" w:hAnsi="Times New Roman" w:cs="Times New Roman"/>
        </w:rPr>
        <w:t xml:space="preserve">, le Centre d'expertise avicole des Pays-Bas, etc.) ; et la collaboration avec les </w:t>
      </w:r>
      <w:r w:rsidRPr="00837A16">
        <w:rPr>
          <w:rFonts w:ascii="Times New Roman" w:hAnsi="Times New Roman" w:cs="Times New Roman"/>
        </w:rPr>
        <w:lastRenderedPageBreak/>
        <w:t>services de vulgarisation et de conseil du ministère de l'Agriculture, de l'Élevage et de la Pêche (MALF) en vue du transfert de technologies adaptées au changement climatique.</w:t>
      </w:r>
    </w:p>
    <w:p w14:paraId="0C2EC786" w14:textId="77777777" w:rsidR="00DF6591" w:rsidRPr="00837A16" w:rsidRDefault="00DF6591" w:rsidP="002A00EE">
      <w:pPr>
        <w:ind w:firstLine="0"/>
        <w:rPr>
          <w:rFonts w:ascii="Times New Roman" w:hAnsi="Times New Roman" w:cs="Times New Roman"/>
        </w:rPr>
      </w:pPr>
      <w:r w:rsidRPr="00837A16">
        <w:rPr>
          <w:rFonts w:ascii="Times New Roman" w:hAnsi="Times New Roman" w:cs="Times New Roman"/>
          <w:b/>
          <w:bCs/>
        </w:rPr>
        <w:t>Sous-composante 1.4.</w:t>
      </w:r>
      <w:r w:rsidRPr="00837A16">
        <w:rPr>
          <w:rFonts w:ascii="Times New Roman" w:hAnsi="Times New Roman" w:cs="Times New Roman"/>
        </w:rPr>
        <w:t xml:space="preserve"> Soutien aux infrastructures productives résilientes au changement climatique (5 millions de dollars)</w:t>
      </w:r>
    </w:p>
    <w:p w14:paraId="79A91E17" w14:textId="77777777" w:rsidR="00DF6591" w:rsidRPr="00837A16" w:rsidRDefault="00DF6591" w:rsidP="002A00EE">
      <w:pPr>
        <w:ind w:firstLine="0"/>
        <w:rPr>
          <w:rFonts w:ascii="Times New Roman" w:hAnsi="Times New Roman" w:cs="Times New Roman"/>
        </w:rPr>
      </w:pPr>
      <w:r w:rsidRPr="00837A16">
        <w:rPr>
          <w:rFonts w:ascii="Times New Roman" w:hAnsi="Times New Roman" w:cs="Times New Roman"/>
        </w:rPr>
        <w:t xml:space="preserve">L'objectif est de remédier aux goulets d'étranglement critiques des infrastructures physiques qui font actuellement grimper les prix des produits avicoles et aquacoles produits localement. L'accent sera mis sur certaines ZAP afin de réaliser des économies d'échelle. Au-delà de la promotion des gains de productivité et de la réduction des coûts des produits aquacoles et avicoles locaux, le développement des infrastructures dans les ZAP </w:t>
      </w:r>
      <w:proofErr w:type="spellStart"/>
      <w:r w:rsidRPr="00837A16">
        <w:rPr>
          <w:rFonts w:ascii="Times New Roman" w:hAnsi="Times New Roman" w:cs="Times New Roman"/>
        </w:rPr>
        <w:t>a</w:t>
      </w:r>
      <w:proofErr w:type="spellEnd"/>
      <w:r w:rsidRPr="00837A16">
        <w:rPr>
          <w:rFonts w:ascii="Times New Roman" w:hAnsi="Times New Roman" w:cs="Times New Roman"/>
        </w:rPr>
        <w:t xml:space="preserve"> de forts effets multiplicateurs, notamment la promotion de l'emploi des jeunes et l'encouragement des investissements privés. Les investissements cibleront les infrastructures essentielles suivantes selon une approche en cascade, en veillant à ce que les ressources publiques soient utilisées de manière stratégique pour maximiser et attirer les capitaux privés : (i) un approvisionnement électrique fiable – y compris l’énergie solaire – à des fins de production et de réduction des émissions de GES, le développement de la chaîne du froid et la valorisation/transformation ; (ii) des infrastructures de marché résilientes au changement climatique (y compris la réhabilitation de l’abattoir central de volaille) pour faire face aux risques climatiques tels que les inondations et des températures extrêmes, pour lesquelles les modalités d'exploitation et de gestion post-projet sont claires et acceptables pour la Banque ; et (iii) la connectivité numérique du dernier kilomètre, dans la mesure du possible, afin de faciliter la modernisation et la compétitivité des secteurs. Les infrastructures financées devront répondre à certains critères minimaux qui seront précisés dans le Manuel de mise en œuvre du projet (PIM). Il s'agira notamment : (i) de la demande des entreprises et de la viabilité économique ; (ii) de l'</w:t>
      </w:r>
      <w:proofErr w:type="spellStart"/>
      <w:r w:rsidRPr="00837A16">
        <w:rPr>
          <w:rFonts w:ascii="Times New Roman" w:hAnsi="Times New Roman" w:cs="Times New Roman"/>
        </w:rPr>
        <w:t>additionnalité</w:t>
      </w:r>
      <w:proofErr w:type="spellEnd"/>
      <w:r w:rsidRPr="00837A16">
        <w:rPr>
          <w:rFonts w:ascii="Times New Roman" w:hAnsi="Times New Roman" w:cs="Times New Roman"/>
        </w:rPr>
        <w:t xml:space="preserve"> ; et (iii) de l'inclusivité des bénéfices. Dans la mesure du possible, le projet favorisera les PPP afin d’attirer des investissements privés dans les infrastructures de marché, d’énergie et de connectivité numérique. La plateforme de mise en relation et de facilitation de l’IFC constituera une source de technologies innovantes que le projet pourrait financer en partenariat avec le secteur privé. Toutes les infrastructures seront développées en tenant dûment compte des impératifs d’adaptation au changement climatique et d’atténuation de ses effets.</w:t>
      </w:r>
    </w:p>
    <w:p w14:paraId="67F46452" w14:textId="288403F5" w:rsidR="00DF6591" w:rsidRPr="00837A16" w:rsidRDefault="001C1AFA" w:rsidP="002A00EE">
      <w:pPr>
        <w:ind w:firstLine="0"/>
        <w:rPr>
          <w:rFonts w:ascii="Times New Roman" w:hAnsi="Times New Roman" w:cs="Times New Roman"/>
        </w:rPr>
      </w:pPr>
      <w:r w:rsidRPr="00837A16">
        <w:rPr>
          <w:rFonts w:ascii="Times New Roman" w:hAnsi="Times New Roman" w:cs="Times New Roman"/>
          <w:b/>
          <w:bCs/>
        </w:rPr>
        <w:t>Composante 2</w:t>
      </w:r>
      <w:r w:rsidR="00DF6591" w:rsidRPr="00837A16">
        <w:rPr>
          <w:rFonts w:ascii="Times New Roman" w:hAnsi="Times New Roman" w:cs="Times New Roman"/>
        </w:rPr>
        <w:t xml:space="preserve"> : Renforcement du cadre politique et réglementaire (9 millions de dollars américains)</w:t>
      </w:r>
    </w:p>
    <w:p w14:paraId="25B98352" w14:textId="77777777" w:rsidR="00DF6591" w:rsidRPr="00837A16" w:rsidRDefault="00DF6591" w:rsidP="002A00EE">
      <w:pPr>
        <w:ind w:firstLine="0"/>
        <w:rPr>
          <w:rFonts w:ascii="Times New Roman" w:hAnsi="Times New Roman" w:cs="Times New Roman"/>
        </w:rPr>
      </w:pPr>
      <w:r w:rsidRPr="00837A16">
        <w:rPr>
          <w:rFonts w:ascii="Times New Roman" w:hAnsi="Times New Roman" w:cs="Times New Roman"/>
        </w:rPr>
        <w:t xml:space="preserve">L'objectif de cette composante est de créer un environnement politique et réglementaire propice à la croissance compétitive et durable des chaînes de valeur de la volaille et de l'aquaculture. </w:t>
      </w:r>
      <w:r w:rsidRPr="00837A16">
        <w:rPr>
          <w:rFonts w:ascii="Times New Roman" w:hAnsi="Times New Roman" w:cs="Times New Roman"/>
        </w:rPr>
        <w:lastRenderedPageBreak/>
        <w:t xml:space="preserve">Parmi les priorités politiques et réglementaires à soutenir figurent notamment : (i) l'application de la législation de l'OHADA pour renforcer les institutions coopératives, y compris la mise en œuvre du cadre coopératif de l'OHADA à l'aide de procédures d'enregistrement simplifiées et spécifiques à l'agriculture permettant aux groupements de producteurs de se formaliser ; (ii) la rationalisation des procédures relatives à l'élevage et aux géniteurs importation ; (iv) le renforcement des procédures d'agrément et de la réglementation des pépinières et des écloseries à des fins d'assurance qualité et de biosécurité ; et (v) la conformité environnementale et sociale dans les secteurs de l'aquaculture et de la production avicole. </w:t>
      </w:r>
    </w:p>
    <w:p w14:paraId="58EF98FC" w14:textId="759FE49F" w:rsidR="00DF6591" w:rsidRPr="00837A16" w:rsidRDefault="00DF6591" w:rsidP="002A00EE">
      <w:pPr>
        <w:ind w:firstLine="0"/>
        <w:rPr>
          <w:rFonts w:ascii="Times New Roman" w:hAnsi="Times New Roman" w:cs="Times New Roman"/>
        </w:rPr>
      </w:pPr>
      <w:r w:rsidRPr="00837A16">
        <w:rPr>
          <w:rFonts w:ascii="Times New Roman" w:hAnsi="Times New Roman" w:cs="Times New Roman"/>
        </w:rPr>
        <w:t xml:space="preserve">En outre, le projet peut soutenir l'amélioration du cadre juridique et réglementaire régissant les réseaux d'agents et le financement de la chaîne d'approvisionnement, afin de faciliter la multiplication des modèles commerciaux </w:t>
      </w:r>
      <w:proofErr w:type="spellStart"/>
      <w:r w:rsidRPr="00837A16">
        <w:rPr>
          <w:rFonts w:ascii="Times New Roman" w:hAnsi="Times New Roman" w:cs="Times New Roman"/>
        </w:rPr>
        <w:t>AgTech</w:t>
      </w:r>
      <w:proofErr w:type="spellEnd"/>
      <w:r w:rsidRPr="00837A16">
        <w:rPr>
          <w:rFonts w:ascii="Times New Roman" w:hAnsi="Times New Roman" w:cs="Times New Roman"/>
        </w:rPr>
        <w:t>, ainsi que les réformes du cadre juridique et réglementaire nécessaires pour encourager l'adoption de produits d'assurance agricole innovants, lorsque les signaux du marché indiquent que de nouvelles réformes sont nécessaires.</w:t>
      </w:r>
    </w:p>
    <w:p w14:paraId="7ACCDE39" w14:textId="77777777" w:rsidR="00DF6591" w:rsidRPr="00837A16" w:rsidRDefault="00DF6591" w:rsidP="002A00EE">
      <w:pPr>
        <w:ind w:firstLine="0"/>
        <w:rPr>
          <w:rFonts w:ascii="Times New Roman" w:hAnsi="Times New Roman" w:cs="Times New Roman"/>
        </w:rPr>
      </w:pPr>
      <w:r w:rsidRPr="00837A16">
        <w:rPr>
          <w:rFonts w:ascii="Times New Roman" w:hAnsi="Times New Roman" w:cs="Times New Roman"/>
          <w:b/>
          <w:bCs/>
        </w:rPr>
        <w:t>Composante 3</w:t>
      </w:r>
      <w:r w:rsidRPr="00837A16">
        <w:rPr>
          <w:rFonts w:ascii="Times New Roman" w:hAnsi="Times New Roman" w:cs="Times New Roman"/>
        </w:rPr>
        <w:t xml:space="preserve"> : Élargir l'accès au financement (17 millions de dollars)</w:t>
      </w:r>
    </w:p>
    <w:p w14:paraId="20763961" w14:textId="77777777" w:rsidR="00DF6591" w:rsidRPr="00837A16" w:rsidRDefault="00DF6591" w:rsidP="002A00EE">
      <w:pPr>
        <w:ind w:firstLine="0"/>
        <w:rPr>
          <w:rFonts w:ascii="Times New Roman" w:hAnsi="Times New Roman" w:cs="Times New Roman"/>
        </w:rPr>
      </w:pPr>
      <w:r w:rsidRPr="00837A16">
        <w:rPr>
          <w:rFonts w:ascii="Times New Roman" w:hAnsi="Times New Roman" w:cs="Times New Roman"/>
        </w:rPr>
        <w:t>Cette composante s'inscrit dans une approche progressive et adaptative, tenant compte du stade précoce de développement des marchés du financement agricole en République de Chine (ROC) et de la nécessité de renforcer progressivement les capacités tant du côté de la demande que de l'offre, tout en mobilisant des capitaux privés. Cette conception adaptative et fondée sur des données factuelles vise à minimiser les risques de mise en œuvre, à éviter une extension prématurée d’instruments non éprouvés et à garantir une utilisation efficace des ressources de l’IDA et de la BIRD sur un marché de la finance agricole naissant.</w:t>
      </w:r>
    </w:p>
    <w:p w14:paraId="7283FDB3" w14:textId="77777777" w:rsidR="00DF6591" w:rsidRPr="00837A16" w:rsidRDefault="00DF6591" w:rsidP="002A00EE">
      <w:pPr>
        <w:ind w:firstLine="0"/>
        <w:rPr>
          <w:rFonts w:ascii="Times New Roman" w:hAnsi="Times New Roman" w:cs="Times New Roman"/>
        </w:rPr>
      </w:pPr>
      <w:r w:rsidRPr="00837A16">
        <w:rPr>
          <w:rFonts w:ascii="Times New Roman" w:hAnsi="Times New Roman" w:cs="Times New Roman"/>
        </w:rPr>
        <w:t>Afin de garantir l’efficacité et de permettre des ajustements, le projet intégrera explicitement une évaluation d’impact continue et rigoureuse, parallèlement à un suivi régulier. Les conclusions de l'évaluation d'impact guideront les ajustements des instruments et les décisions de mise à l'échelle, y compris la transition potentielle vers des mécanismes de financement en aval. Les détails opérationnels, les critères d'éligibilité et les modalités de séquencement seront définis dans le PIM. Celui-ci sera mis en œuvre par le projet, tandis que la conception technique, le soutien à la mise en œuvre et la supervision seront assurés par l'IFC, qui mettra à profit son expertise en amont dans les domaines de la finance agricole, de la finance numérique et de l'assurance.</w:t>
      </w:r>
    </w:p>
    <w:p w14:paraId="4CA8B676" w14:textId="77777777" w:rsidR="00DF6591" w:rsidRPr="00837A16" w:rsidRDefault="00DF6591" w:rsidP="002A00EE">
      <w:pPr>
        <w:ind w:firstLine="0"/>
        <w:rPr>
          <w:rFonts w:ascii="Times New Roman" w:hAnsi="Times New Roman" w:cs="Times New Roman"/>
        </w:rPr>
      </w:pPr>
      <w:r w:rsidRPr="00837A16">
        <w:rPr>
          <w:rFonts w:ascii="Times New Roman" w:hAnsi="Times New Roman" w:cs="Times New Roman"/>
          <w:b/>
          <w:bCs/>
        </w:rPr>
        <w:t>Composante  4</w:t>
      </w:r>
      <w:r w:rsidRPr="00837A16">
        <w:rPr>
          <w:rFonts w:ascii="Times New Roman" w:hAnsi="Times New Roman" w:cs="Times New Roman"/>
        </w:rPr>
        <w:t xml:space="preserve"> : Intervention d'urgence (0 million de dollars américains)</w:t>
      </w:r>
    </w:p>
    <w:p w14:paraId="7F6C9F36" w14:textId="3B48FC1D" w:rsidR="00DF6591" w:rsidRPr="00837A16" w:rsidRDefault="00395F78" w:rsidP="002A00EE">
      <w:pPr>
        <w:ind w:firstLine="0"/>
        <w:rPr>
          <w:rFonts w:ascii="Times New Roman" w:hAnsi="Times New Roman" w:cs="Times New Roman"/>
        </w:rPr>
      </w:pPr>
      <w:r>
        <w:rPr>
          <w:rFonts w:ascii="Times New Roman" w:hAnsi="Times New Roman" w:cs="Times New Roman"/>
        </w:rPr>
        <w:lastRenderedPageBreak/>
        <w:t xml:space="preserve">Cette </w:t>
      </w:r>
      <w:r w:rsidR="00B0685E">
        <w:rPr>
          <w:rFonts w:ascii="Times New Roman" w:hAnsi="Times New Roman" w:cs="Times New Roman"/>
        </w:rPr>
        <w:t xml:space="preserve">composante </w:t>
      </w:r>
      <w:r w:rsidR="00B0685E" w:rsidRPr="00837A16">
        <w:rPr>
          <w:rFonts w:ascii="Times New Roman" w:hAnsi="Times New Roman" w:cs="Times New Roman"/>
        </w:rPr>
        <w:t>prévoit</w:t>
      </w:r>
      <w:r w:rsidR="00DF6591" w:rsidRPr="00837A16">
        <w:rPr>
          <w:rFonts w:ascii="Times New Roman" w:hAnsi="Times New Roman" w:cs="Times New Roman"/>
        </w:rPr>
        <w:t>, dans le cadre du projet, un mécanisme destiné à financer une intervention en cas de catastrophe naturelle, d'épidémie ou de toute autre situation d'urgence éligible, si celle-ci venait à se produire.</w:t>
      </w:r>
    </w:p>
    <w:p w14:paraId="0524CC5D" w14:textId="77777777" w:rsidR="00DF6591" w:rsidRPr="00837A16" w:rsidRDefault="00DF6591" w:rsidP="002A00EE">
      <w:pPr>
        <w:ind w:firstLine="0"/>
        <w:rPr>
          <w:rFonts w:ascii="Times New Roman" w:hAnsi="Times New Roman" w:cs="Times New Roman"/>
        </w:rPr>
      </w:pPr>
      <w:r w:rsidRPr="00837A16">
        <w:rPr>
          <w:rFonts w:ascii="Times New Roman" w:hAnsi="Times New Roman" w:cs="Times New Roman"/>
          <w:b/>
          <w:bCs/>
        </w:rPr>
        <w:t>Composante 5 :</w:t>
      </w:r>
      <w:r w:rsidRPr="00837A16">
        <w:rPr>
          <w:rFonts w:ascii="Times New Roman" w:hAnsi="Times New Roman" w:cs="Times New Roman"/>
        </w:rPr>
        <w:t xml:space="preserve"> Gestion du projet (6 millions de dollars)</w:t>
      </w:r>
    </w:p>
    <w:p w14:paraId="6FC0B511" w14:textId="77777777" w:rsidR="00DF6591" w:rsidRPr="00837A16" w:rsidRDefault="00DF6591" w:rsidP="002A00EE">
      <w:pPr>
        <w:ind w:firstLine="0"/>
        <w:rPr>
          <w:rFonts w:ascii="Times New Roman" w:hAnsi="Times New Roman" w:cs="Times New Roman"/>
        </w:rPr>
      </w:pPr>
      <w:r w:rsidRPr="00837A16">
        <w:rPr>
          <w:rFonts w:ascii="Times New Roman" w:hAnsi="Times New Roman" w:cs="Times New Roman"/>
        </w:rPr>
        <w:t>Cette composante permettra de renforcer les capacités en matière de gestion, de suivi et d'évaluation du projet (notamment dans les domaines des marchés publics et de la gestion financière) grâce à la fourniture de biens, de services de consultants, de formations et au financement des coûts d'exploitation supplémentaires.</w:t>
      </w:r>
    </w:p>
    <w:p w14:paraId="4EEF5099" w14:textId="77777777" w:rsidR="00DF6591" w:rsidRPr="00837A16" w:rsidRDefault="00DF6591" w:rsidP="002A00EE">
      <w:pPr>
        <w:ind w:firstLine="0"/>
        <w:rPr>
          <w:rFonts w:ascii="Times New Roman" w:hAnsi="Times New Roman" w:cs="Times New Roman"/>
        </w:rPr>
      </w:pPr>
      <w:r w:rsidRPr="00837A16">
        <w:rPr>
          <w:rFonts w:ascii="Times New Roman" w:hAnsi="Times New Roman" w:cs="Times New Roman"/>
        </w:rPr>
        <w:t>Coûts du projet. Les coûts sont estimés à 60 millions de dollars (25 millions de dollars sous forme de prêt de la BIRD et 35 millions de dollars sous forme de crédit de l'IDA) sur une période de cinq ans. Le projet est traité dans le cadre de l'instrument de financement des projets d'investissement (IPF).</w:t>
      </w:r>
    </w:p>
    <w:p w14:paraId="3827D637" w14:textId="75059FA0" w:rsidR="007D3E05" w:rsidRDefault="007D3E05" w:rsidP="00097262">
      <w:pPr>
        <w:spacing w:line="240" w:lineRule="auto"/>
        <w:ind w:firstLine="0"/>
        <w:rPr>
          <w:rFonts w:ascii="Times New Roman" w:eastAsia="Times New Roman" w:hAnsi="Times New Roman" w:cs="Times New Roman"/>
          <w:szCs w:val="24"/>
          <w:lang w:eastAsia="fr-FR"/>
        </w:rPr>
        <w:sectPr w:rsidR="007D3E05" w:rsidSect="002D19E2">
          <w:pgSz w:w="11906" w:h="16838"/>
          <w:pgMar w:top="1417" w:right="1417" w:bottom="1417" w:left="1417" w:header="708" w:footer="708" w:gutter="0"/>
          <w:cols w:space="708"/>
          <w:docGrid w:linePitch="360"/>
        </w:sectPr>
      </w:pPr>
    </w:p>
    <w:p w14:paraId="75EACBAF" w14:textId="74308DED" w:rsidR="00C804B5" w:rsidRPr="00D7131E" w:rsidRDefault="00C804B5" w:rsidP="03A939EA">
      <w:pPr>
        <w:pStyle w:val="Caption"/>
        <w:keepNext/>
        <w:spacing w:before="120" w:after="0"/>
        <w:rPr>
          <w:rFonts w:ascii="Times New Roman" w:hAnsi="Times New Roman" w:cs="Times New Roman"/>
          <w:i w:val="0"/>
          <w:iCs w:val="0"/>
          <w:color w:val="000000" w:themeColor="text1"/>
          <w:sz w:val="24"/>
          <w:szCs w:val="24"/>
        </w:rPr>
      </w:pPr>
      <w:bookmarkStart w:id="79" w:name="_Toc202796975"/>
      <w:r w:rsidRPr="00D7131E">
        <w:rPr>
          <w:rFonts w:ascii="Times New Roman" w:hAnsi="Times New Roman" w:cs="Times New Roman"/>
          <w:i w:val="0"/>
          <w:iCs w:val="0"/>
          <w:color w:val="000000" w:themeColor="text1"/>
          <w:sz w:val="24"/>
          <w:szCs w:val="24"/>
        </w:rPr>
        <w:lastRenderedPageBreak/>
        <w:t xml:space="preserve">Tableau </w:t>
      </w:r>
      <w:r w:rsidRPr="00D7131E">
        <w:rPr>
          <w:rFonts w:ascii="Times New Roman" w:hAnsi="Times New Roman" w:cs="Times New Roman"/>
          <w:i w:val="0"/>
          <w:iCs w:val="0"/>
          <w:color w:val="000000" w:themeColor="text1"/>
          <w:sz w:val="24"/>
          <w:szCs w:val="24"/>
        </w:rPr>
        <w:fldChar w:fldCharType="begin"/>
      </w:r>
      <w:r w:rsidRPr="00D7131E">
        <w:rPr>
          <w:rFonts w:ascii="Times New Roman" w:hAnsi="Times New Roman" w:cs="Times New Roman"/>
          <w:i w:val="0"/>
          <w:iCs w:val="0"/>
          <w:color w:val="000000" w:themeColor="text1"/>
          <w:sz w:val="24"/>
          <w:szCs w:val="24"/>
        </w:rPr>
        <w:instrText xml:space="preserve"> SEQ Tableau \* ARABIC </w:instrText>
      </w:r>
      <w:r w:rsidRPr="00D7131E">
        <w:rPr>
          <w:rFonts w:ascii="Times New Roman" w:hAnsi="Times New Roman" w:cs="Times New Roman"/>
          <w:i w:val="0"/>
          <w:iCs w:val="0"/>
          <w:color w:val="000000" w:themeColor="text1"/>
          <w:sz w:val="24"/>
          <w:szCs w:val="24"/>
        </w:rPr>
        <w:fldChar w:fldCharType="separate"/>
      </w:r>
      <w:r w:rsidRPr="00D7131E">
        <w:rPr>
          <w:rFonts w:ascii="Times New Roman" w:hAnsi="Times New Roman" w:cs="Times New Roman"/>
          <w:i w:val="0"/>
          <w:iCs w:val="0"/>
          <w:noProof/>
          <w:color w:val="000000" w:themeColor="text1"/>
          <w:sz w:val="24"/>
          <w:szCs w:val="24"/>
        </w:rPr>
        <w:t>1</w:t>
      </w:r>
      <w:r w:rsidRPr="00D7131E">
        <w:rPr>
          <w:rFonts w:ascii="Times New Roman" w:hAnsi="Times New Roman" w:cs="Times New Roman"/>
          <w:i w:val="0"/>
          <w:iCs w:val="0"/>
          <w:color w:val="000000" w:themeColor="text1"/>
          <w:sz w:val="24"/>
          <w:szCs w:val="24"/>
        </w:rPr>
        <w:fldChar w:fldCharType="end"/>
      </w:r>
      <w:r w:rsidRPr="00D7131E">
        <w:rPr>
          <w:rFonts w:ascii="Times New Roman" w:hAnsi="Times New Roman" w:cs="Times New Roman"/>
          <w:i w:val="0"/>
          <w:iCs w:val="0"/>
          <w:color w:val="000000" w:themeColor="text1"/>
          <w:sz w:val="24"/>
          <w:szCs w:val="24"/>
        </w:rPr>
        <w:t xml:space="preserve"> : Composantes du projet</w:t>
      </w:r>
      <w:bookmarkEnd w:id="79"/>
    </w:p>
    <w:tbl>
      <w:tblPr>
        <w:tblStyle w:val="TableGrid"/>
        <w:tblW w:w="14459" w:type="dxa"/>
        <w:jc w:val="center"/>
        <w:tblLook w:val="04A0" w:firstRow="1" w:lastRow="0" w:firstColumn="1" w:lastColumn="0" w:noHBand="0" w:noVBand="1"/>
      </w:tblPr>
      <w:tblGrid>
        <w:gridCol w:w="3397"/>
        <w:gridCol w:w="3402"/>
        <w:gridCol w:w="7660"/>
      </w:tblGrid>
      <w:tr w:rsidR="002169F1" w:rsidRPr="00D33606" w14:paraId="53EA2D58" w14:textId="77777777" w:rsidTr="00D7131E">
        <w:trPr>
          <w:trHeight w:val="442"/>
          <w:jc w:val="center"/>
        </w:trPr>
        <w:tc>
          <w:tcPr>
            <w:tcW w:w="3397" w:type="dxa"/>
            <w:vAlign w:val="center"/>
          </w:tcPr>
          <w:p w14:paraId="71898A05" w14:textId="2C3B99BF" w:rsidR="002169F1" w:rsidRPr="00EB2945" w:rsidRDefault="002169F1" w:rsidP="00D7131E">
            <w:pPr>
              <w:spacing w:before="0" w:after="0"/>
              <w:jc w:val="center"/>
              <w:rPr>
                <w:rFonts w:ascii="Times New Roman" w:hAnsi="Times New Roman" w:cs="Times New Roman"/>
                <w:b/>
                <w:bCs/>
                <w:szCs w:val="24"/>
              </w:rPr>
            </w:pPr>
            <w:r w:rsidRPr="00EB2945">
              <w:rPr>
                <w:rFonts w:ascii="Times New Roman" w:hAnsi="Times New Roman" w:cs="Times New Roman"/>
                <w:b/>
                <w:bCs/>
                <w:szCs w:val="24"/>
              </w:rPr>
              <w:t>Composante</w:t>
            </w:r>
          </w:p>
        </w:tc>
        <w:tc>
          <w:tcPr>
            <w:tcW w:w="3402" w:type="dxa"/>
            <w:vAlign w:val="center"/>
          </w:tcPr>
          <w:p w14:paraId="4480CAF1" w14:textId="0585FA26" w:rsidR="002169F1" w:rsidRPr="00EB2945" w:rsidRDefault="002169F1" w:rsidP="00D7131E">
            <w:pPr>
              <w:spacing w:before="0" w:after="0"/>
              <w:jc w:val="center"/>
              <w:rPr>
                <w:rFonts w:ascii="Times New Roman" w:hAnsi="Times New Roman" w:cs="Times New Roman"/>
                <w:b/>
                <w:bCs/>
                <w:szCs w:val="24"/>
              </w:rPr>
            </w:pPr>
            <w:r w:rsidRPr="00EB2945">
              <w:rPr>
                <w:rFonts w:ascii="Times New Roman" w:hAnsi="Times New Roman" w:cs="Times New Roman"/>
                <w:b/>
                <w:bCs/>
                <w:szCs w:val="24"/>
              </w:rPr>
              <w:t>Sous composante</w:t>
            </w:r>
          </w:p>
        </w:tc>
        <w:tc>
          <w:tcPr>
            <w:tcW w:w="7660" w:type="dxa"/>
            <w:vAlign w:val="center"/>
          </w:tcPr>
          <w:p w14:paraId="1BF65366" w14:textId="7FDA3B66" w:rsidR="002169F1" w:rsidRPr="00EB2945" w:rsidRDefault="002169F1" w:rsidP="00D7131E">
            <w:pPr>
              <w:spacing w:before="0" w:after="0"/>
              <w:jc w:val="center"/>
              <w:rPr>
                <w:rFonts w:ascii="Times New Roman" w:hAnsi="Times New Roman" w:cs="Times New Roman"/>
                <w:b/>
                <w:bCs/>
                <w:szCs w:val="24"/>
              </w:rPr>
            </w:pPr>
            <w:r w:rsidRPr="00EB2945">
              <w:rPr>
                <w:rFonts w:ascii="Times New Roman" w:hAnsi="Times New Roman" w:cs="Times New Roman"/>
                <w:b/>
                <w:bCs/>
                <w:szCs w:val="24"/>
              </w:rPr>
              <w:t>Activités</w:t>
            </w:r>
          </w:p>
        </w:tc>
      </w:tr>
      <w:tr w:rsidR="002169F1" w:rsidRPr="00D33606" w14:paraId="39FAF6A8" w14:textId="77777777" w:rsidTr="00D7131E">
        <w:trPr>
          <w:jc w:val="center"/>
        </w:trPr>
        <w:tc>
          <w:tcPr>
            <w:tcW w:w="3397" w:type="dxa"/>
            <w:vMerge w:val="restart"/>
            <w:vAlign w:val="center"/>
          </w:tcPr>
          <w:p w14:paraId="59DA7923" w14:textId="77777777" w:rsidR="002169F1" w:rsidRPr="00D33606" w:rsidRDefault="002169F1" w:rsidP="00D7131E">
            <w:pPr>
              <w:ind w:firstLine="0"/>
              <w:jc w:val="left"/>
              <w:rPr>
                <w:rFonts w:ascii="Times New Roman" w:hAnsi="Times New Roman" w:cs="Times New Roman"/>
                <w:szCs w:val="24"/>
              </w:rPr>
            </w:pPr>
            <w:r w:rsidRPr="00D33606">
              <w:rPr>
                <w:rFonts w:ascii="Times New Roman" w:hAnsi="Times New Roman" w:cs="Times New Roman"/>
                <w:b/>
                <w:bCs/>
                <w:szCs w:val="24"/>
              </w:rPr>
              <w:t>Composante 1</w:t>
            </w:r>
            <w:r w:rsidRPr="00D33606">
              <w:rPr>
                <w:rFonts w:ascii="Times New Roman" w:hAnsi="Times New Roman" w:cs="Times New Roman"/>
                <w:szCs w:val="24"/>
              </w:rPr>
              <w:t xml:space="preserve"> : Renforcement des fondements du secteur (28 millions de dollars américains)</w:t>
            </w:r>
          </w:p>
          <w:p w14:paraId="2D660A55" w14:textId="77777777" w:rsidR="002169F1" w:rsidRPr="00D33606" w:rsidRDefault="002169F1" w:rsidP="00D7131E">
            <w:pPr>
              <w:jc w:val="left"/>
              <w:rPr>
                <w:rFonts w:ascii="Times New Roman" w:hAnsi="Times New Roman" w:cs="Times New Roman"/>
                <w:szCs w:val="24"/>
              </w:rPr>
            </w:pPr>
            <w:r w:rsidRPr="00D33606">
              <w:rPr>
                <w:rFonts w:ascii="Times New Roman" w:hAnsi="Times New Roman" w:cs="Times New Roman"/>
                <w:szCs w:val="24"/>
              </w:rPr>
              <w:t xml:space="preserve"> </w:t>
            </w:r>
          </w:p>
        </w:tc>
        <w:tc>
          <w:tcPr>
            <w:tcW w:w="3402" w:type="dxa"/>
            <w:vAlign w:val="center"/>
          </w:tcPr>
          <w:p w14:paraId="3EA737D2" w14:textId="77777777" w:rsidR="002169F1" w:rsidRPr="00D33606" w:rsidRDefault="002169F1" w:rsidP="00D7131E">
            <w:pPr>
              <w:ind w:firstLine="0"/>
              <w:jc w:val="left"/>
              <w:rPr>
                <w:rFonts w:ascii="Times New Roman" w:hAnsi="Times New Roman" w:cs="Times New Roman"/>
                <w:szCs w:val="24"/>
              </w:rPr>
            </w:pPr>
            <w:r w:rsidRPr="00D33606">
              <w:rPr>
                <w:rFonts w:ascii="Times New Roman" w:hAnsi="Times New Roman" w:cs="Times New Roman"/>
                <w:b/>
                <w:bCs/>
                <w:szCs w:val="24"/>
              </w:rPr>
              <w:t>Sous-composante 1.1</w:t>
            </w:r>
            <w:r w:rsidRPr="00D33606">
              <w:rPr>
                <w:rFonts w:ascii="Times New Roman" w:hAnsi="Times New Roman" w:cs="Times New Roman"/>
                <w:szCs w:val="24"/>
              </w:rPr>
              <w:t>. Soutien à l'amélioration de la disponibilité des aliments pour animaux</w:t>
            </w:r>
          </w:p>
        </w:tc>
        <w:tc>
          <w:tcPr>
            <w:tcW w:w="7660" w:type="dxa"/>
          </w:tcPr>
          <w:p w14:paraId="30153E12" w14:textId="77777777" w:rsidR="002169F1" w:rsidRPr="00EB2945" w:rsidRDefault="002169F1" w:rsidP="0020658B">
            <w:pPr>
              <w:ind w:firstLine="0"/>
              <w:rPr>
                <w:rFonts w:ascii="Times New Roman" w:hAnsi="Times New Roman" w:cs="Times New Roman"/>
                <w:szCs w:val="24"/>
              </w:rPr>
            </w:pPr>
            <w:r w:rsidRPr="00EB2945">
              <w:rPr>
                <w:rFonts w:ascii="Times New Roman" w:hAnsi="Times New Roman" w:cs="Times New Roman"/>
              </w:rPr>
              <w:t>Le soutien apporté au titre de cette sous-composante sera axé sur : (i) l'augmentation de la production et de la disponibilité de maïs et de soja à des prix compétitifs – deux matières premières qui constituent l'essentiel du coût des aliments destinés à l'aquaculture et à l'aviculture ; et (ii) le développement d'une transformation commercialement viable des matières premières en aliments pour animaux. Les évaluations réalisées lors de la préparation du projet révèlent que la disponibilité des aliments pour animaux est entravée non seulement par une offre globale insuffisante de maïs et de soja, mais aussi par une asymétrie d'information importante. Alors que les fabricants d'aliments pour animaux signalent des pénuries critiques de maïs et de soja, les agriculteurs, qui ignorent cette demande réelle, restent réticents à accroître leur production, estimant que l'intérêt du marché est faible</w:t>
            </w:r>
          </w:p>
        </w:tc>
      </w:tr>
      <w:tr w:rsidR="002169F1" w:rsidRPr="00D33606" w14:paraId="7ADEF04E" w14:textId="77777777" w:rsidTr="00D7131E">
        <w:trPr>
          <w:jc w:val="center"/>
        </w:trPr>
        <w:tc>
          <w:tcPr>
            <w:tcW w:w="3397" w:type="dxa"/>
            <w:vMerge/>
            <w:vAlign w:val="center"/>
          </w:tcPr>
          <w:p w14:paraId="6BD554C2" w14:textId="77777777" w:rsidR="002169F1" w:rsidRPr="00D33606" w:rsidRDefault="002169F1" w:rsidP="00D7131E">
            <w:pPr>
              <w:jc w:val="left"/>
              <w:rPr>
                <w:rFonts w:ascii="Times New Roman" w:hAnsi="Times New Roman" w:cs="Times New Roman"/>
                <w:szCs w:val="24"/>
              </w:rPr>
            </w:pPr>
          </w:p>
        </w:tc>
        <w:tc>
          <w:tcPr>
            <w:tcW w:w="3402" w:type="dxa"/>
            <w:vAlign w:val="center"/>
          </w:tcPr>
          <w:p w14:paraId="72218C7C" w14:textId="77777777" w:rsidR="002169F1" w:rsidRPr="00D33606" w:rsidRDefault="002169F1" w:rsidP="00D7131E">
            <w:pPr>
              <w:ind w:firstLine="0"/>
              <w:jc w:val="left"/>
              <w:rPr>
                <w:rFonts w:ascii="Times New Roman" w:hAnsi="Times New Roman" w:cs="Times New Roman"/>
                <w:szCs w:val="24"/>
              </w:rPr>
            </w:pPr>
            <w:r w:rsidRPr="00D33606">
              <w:rPr>
                <w:rFonts w:ascii="Times New Roman" w:hAnsi="Times New Roman" w:cs="Times New Roman"/>
                <w:b/>
                <w:bCs/>
                <w:szCs w:val="24"/>
              </w:rPr>
              <w:t>Sous-composante 1.2</w:t>
            </w:r>
            <w:r w:rsidRPr="00D33606">
              <w:rPr>
                <w:rFonts w:ascii="Times New Roman" w:hAnsi="Times New Roman" w:cs="Times New Roman"/>
                <w:szCs w:val="24"/>
              </w:rPr>
              <w:t>. Soutien à la production d'alevins et de poussins d'un jour</w:t>
            </w:r>
          </w:p>
        </w:tc>
        <w:tc>
          <w:tcPr>
            <w:tcW w:w="7660" w:type="dxa"/>
          </w:tcPr>
          <w:p w14:paraId="0C17748D" w14:textId="77777777" w:rsidR="002169F1" w:rsidRPr="00712AC4" w:rsidRDefault="002169F1" w:rsidP="0020658B">
            <w:pPr>
              <w:ind w:firstLine="0"/>
              <w:rPr>
                <w:rFonts w:ascii="Times New Roman" w:hAnsi="Times New Roman" w:cs="Times New Roman"/>
                <w:szCs w:val="24"/>
              </w:rPr>
            </w:pPr>
            <w:r w:rsidRPr="00712AC4">
              <w:rPr>
                <w:rFonts w:ascii="Times New Roman" w:hAnsi="Times New Roman" w:cs="Times New Roman"/>
              </w:rPr>
              <w:t xml:space="preserve">L'objectif de cette sous-composante est de renforcer les capacités de production d'alevins et de poussins d'un jour de haute qualité, qui constituent les facteurs déterminants les plus importants pour la compétitivité dans les secteurs de l'aquaculture et de l'aviculture. Ces deux éléments sont essentiels, car ils conditionnent les taux de croissance, l'efficacité de conversion alimentaire et la rentabilité globale de l'ensemble du cycle de production.  En ce qui concerne les alevins, le soutien du projet sera double : (i) la fourniture </w:t>
            </w:r>
            <w:r w:rsidRPr="00712AC4">
              <w:rPr>
                <w:rFonts w:ascii="Times New Roman" w:hAnsi="Times New Roman" w:cs="Times New Roman"/>
              </w:rPr>
              <w:lastRenderedPageBreak/>
              <w:t xml:space="preserve">des biens publics nécessaires pour garantir la disponibilité d’alevins de qualité ; et (ii) la mise en place de mesures incitatives pour encourager la multiplication et la vente d’alevins par le secteur privé aux producteurs. En ce qui concerne les biens publics, le projet soutiendra les efforts en cours d’amélioration des ressources génétiques et de gestion des géniteurs dans deux stations de recherche situées à </w:t>
            </w:r>
            <w:proofErr w:type="spellStart"/>
            <w:r w:rsidRPr="00712AC4">
              <w:rPr>
                <w:rFonts w:ascii="Times New Roman" w:hAnsi="Times New Roman" w:cs="Times New Roman"/>
              </w:rPr>
              <w:t>Djoumouna</w:t>
            </w:r>
            <w:proofErr w:type="spellEnd"/>
            <w:r w:rsidRPr="00712AC4">
              <w:rPr>
                <w:rFonts w:ascii="Times New Roman" w:hAnsi="Times New Roman" w:cs="Times New Roman"/>
              </w:rPr>
              <w:t xml:space="preserve"> et à Madingou. Cela inclura un soutien pour : (i) la réhabilitation et l'extension des infrastructures des écloseries et des nurseries, en tenant dûment compte de la résilience climatique et de l'amélioration de l'efficacité énergétique ; (ii) l'accès à du matériel génétique amélioré ; (iii) la diversification des espèces de poissons d'élevage afin de réduire la dépendance vis-à-vis d'un petit nombre d'espèces ; et (iv) le renforcement des capacités en matière de biosécurité et de quarantaine.</w:t>
            </w:r>
          </w:p>
        </w:tc>
      </w:tr>
      <w:tr w:rsidR="002169F1" w:rsidRPr="00D33606" w14:paraId="547BF84A" w14:textId="77777777" w:rsidTr="00D7131E">
        <w:trPr>
          <w:jc w:val="center"/>
        </w:trPr>
        <w:tc>
          <w:tcPr>
            <w:tcW w:w="3397" w:type="dxa"/>
            <w:vMerge/>
            <w:vAlign w:val="center"/>
          </w:tcPr>
          <w:p w14:paraId="55B5CB2F" w14:textId="77777777" w:rsidR="002169F1" w:rsidRPr="00D33606" w:rsidRDefault="002169F1" w:rsidP="00D7131E">
            <w:pPr>
              <w:jc w:val="left"/>
              <w:rPr>
                <w:rFonts w:ascii="Times New Roman" w:hAnsi="Times New Roman" w:cs="Times New Roman"/>
                <w:szCs w:val="24"/>
              </w:rPr>
            </w:pPr>
          </w:p>
        </w:tc>
        <w:tc>
          <w:tcPr>
            <w:tcW w:w="3402" w:type="dxa"/>
            <w:vAlign w:val="center"/>
          </w:tcPr>
          <w:p w14:paraId="3A40A4D0" w14:textId="77777777" w:rsidR="002169F1" w:rsidRPr="00D33606" w:rsidRDefault="002169F1" w:rsidP="00D7131E">
            <w:pPr>
              <w:ind w:firstLine="0"/>
              <w:jc w:val="left"/>
              <w:rPr>
                <w:rFonts w:ascii="Times New Roman" w:hAnsi="Times New Roman" w:cs="Times New Roman"/>
                <w:szCs w:val="24"/>
              </w:rPr>
            </w:pPr>
            <w:r w:rsidRPr="00D33606">
              <w:rPr>
                <w:rFonts w:ascii="Times New Roman" w:hAnsi="Times New Roman" w:cs="Times New Roman"/>
                <w:b/>
                <w:bCs/>
                <w:szCs w:val="24"/>
              </w:rPr>
              <w:t>Sous-composante 1.3.</w:t>
            </w:r>
            <w:r w:rsidRPr="00D33606">
              <w:rPr>
                <w:rFonts w:ascii="Times New Roman" w:hAnsi="Times New Roman" w:cs="Times New Roman"/>
                <w:szCs w:val="24"/>
              </w:rPr>
              <w:t xml:space="preserve"> Soutien au renforcement des compétences et des capacités techniques</w:t>
            </w:r>
          </w:p>
        </w:tc>
        <w:tc>
          <w:tcPr>
            <w:tcW w:w="7660" w:type="dxa"/>
          </w:tcPr>
          <w:p w14:paraId="5CFF9820" w14:textId="77777777" w:rsidR="002169F1" w:rsidRPr="00D33606" w:rsidRDefault="002169F1" w:rsidP="0020658B">
            <w:pPr>
              <w:ind w:firstLine="0"/>
              <w:rPr>
                <w:rFonts w:ascii="Times New Roman" w:hAnsi="Times New Roman" w:cs="Times New Roman"/>
                <w:szCs w:val="24"/>
              </w:rPr>
            </w:pPr>
            <w:r w:rsidRPr="00837A16">
              <w:rPr>
                <w:rFonts w:ascii="Times New Roman" w:hAnsi="Times New Roman" w:cs="Times New Roman"/>
              </w:rPr>
              <w:t xml:space="preserve">Le potentiel des intrants de haute qualité, notamment les aliments pour animaux, les alevins et les juvéniles, ne peut être exploité qu’à travers une gestion rigoureuse de la nutrition, de la biosécurité et des facteurs environnementaux. Cela nécessite une main-d’œuvre techniquement compétente. L’objectif de cette sous-composante est donc de combler les lacunes en matière de compétences et de capacités techniques au sein des chaînes de valeur de l’aviculture et de l’aquaculture en République du Congo, ainsi que d’introduire de nouvelles technologies de production de qualité supérieure pour les producteurs. Tout d’abord, le projet financera la </w:t>
            </w:r>
            <w:r w:rsidRPr="00837A16">
              <w:rPr>
                <w:rFonts w:ascii="Times New Roman" w:hAnsi="Times New Roman" w:cs="Times New Roman"/>
              </w:rPr>
              <w:lastRenderedPageBreak/>
              <w:t xml:space="preserve">modernisation de quatre stations agricoles – deux pour l’aquaculture à </w:t>
            </w:r>
            <w:proofErr w:type="spellStart"/>
            <w:r w:rsidRPr="00837A16">
              <w:rPr>
                <w:rFonts w:ascii="Times New Roman" w:hAnsi="Times New Roman" w:cs="Times New Roman"/>
              </w:rPr>
              <w:t>Djoumouna</w:t>
            </w:r>
            <w:proofErr w:type="spellEnd"/>
            <w:r w:rsidRPr="00837A16">
              <w:rPr>
                <w:rFonts w:ascii="Times New Roman" w:hAnsi="Times New Roman" w:cs="Times New Roman"/>
              </w:rPr>
              <w:t xml:space="preserve"> et Madingou, et deux pour l’aviculture à </w:t>
            </w:r>
            <w:proofErr w:type="spellStart"/>
            <w:r w:rsidRPr="00837A16">
              <w:rPr>
                <w:rFonts w:ascii="Times New Roman" w:hAnsi="Times New Roman" w:cs="Times New Roman"/>
              </w:rPr>
              <w:t>Imvoumba</w:t>
            </w:r>
            <w:proofErr w:type="spellEnd"/>
            <w:r w:rsidRPr="00837A16">
              <w:rPr>
                <w:rFonts w:ascii="Times New Roman" w:hAnsi="Times New Roman" w:cs="Times New Roman"/>
              </w:rPr>
              <w:t xml:space="preserve"> et </w:t>
            </w:r>
            <w:proofErr w:type="spellStart"/>
            <w:r w:rsidRPr="00837A16">
              <w:rPr>
                <w:rFonts w:ascii="Times New Roman" w:hAnsi="Times New Roman" w:cs="Times New Roman"/>
              </w:rPr>
              <w:t>Nkouo</w:t>
            </w:r>
            <w:proofErr w:type="spellEnd"/>
            <w:r w:rsidRPr="00837A16">
              <w:rPr>
                <w:rFonts w:ascii="Times New Roman" w:hAnsi="Times New Roman" w:cs="Times New Roman"/>
              </w:rPr>
              <w:t xml:space="preserve"> – afin de les transformer en centres de référence (CR) qui serviront de pôles technologiques et d’innovation pour ces secteurs</w:t>
            </w:r>
          </w:p>
        </w:tc>
      </w:tr>
      <w:tr w:rsidR="002169F1" w:rsidRPr="00D33606" w14:paraId="46DC2BF3" w14:textId="77777777" w:rsidTr="00D7131E">
        <w:trPr>
          <w:jc w:val="center"/>
        </w:trPr>
        <w:tc>
          <w:tcPr>
            <w:tcW w:w="3397" w:type="dxa"/>
            <w:vMerge/>
            <w:vAlign w:val="center"/>
          </w:tcPr>
          <w:p w14:paraId="32F1019B" w14:textId="77777777" w:rsidR="002169F1" w:rsidRPr="00D33606" w:rsidRDefault="002169F1" w:rsidP="00D7131E">
            <w:pPr>
              <w:jc w:val="left"/>
              <w:rPr>
                <w:rFonts w:ascii="Times New Roman" w:hAnsi="Times New Roman" w:cs="Times New Roman"/>
                <w:szCs w:val="24"/>
              </w:rPr>
            </w:pPr>
          </w:p>
        </w:tc>
        <w:tc>
          <w:tcPr>
            <w:tcW w:w="3402" w:type="dxa"/>
            <w:vAlign w:val="center"/>
          </w:tcPr>
          <w:p w14:paraId="62D75F2A" w14:textId="77777777" w:rsidR="002169F1" w:rsidRPr="00D33606" w:rsidRDefault="002169F1" w:rsidP="00D7131E">
            <w:pPr>
              <w:ind w:firstLine="0"/>
              <w:jc w:val="left"/>
              <w:rPr>
                <w:rFonts w:ascii="Times New Roman" w:hAnsi="Times New Roman" w:cs="Times New Roman"/>
                <w:szCs w:val="24"/>
              </w:rPr>
            </w:pPr>
            <w:r w:rsidRPr="00D33606">
              <w:rPr>
                <w:rFonts w:ascii="Times New Roman" w:hAnsi="Times New Roman" w:cs="Times New Roman"/>
                <w:b/>
                <w:bCs/>
                <w:szCs w:val="24"/>
              </w:rPr>
              <w:t>Sous-composante 1.4.</w:t>
            </w:r>
            <w:r w:rsidRPr="00D33606">
              <w:rPr>
                <w:rFonts w:ascii="Times New Roman" w:hAnsi="Times New Roman" w:cs="Times New Roman"/>
                <w:szCs w:val="24"/>
              </w:rPr>
              <w:t xml:space="preserve"> Soutien aux infrastructures productives résilientes au changement climatique</w:t>
            </w:r>
          </w:p>
        </w:tc>
        <w:tc>
          <w:tcPr>
            <w:tcW w:w="7660" w:type="dxa"/>
          </w:tcPr>
          <w:p w14:paraId="7B6AAF83" w14:textId="77777777" w:rsidR="002169F1" w:rsidRPr="00D33606" w:rsidRDefault="002169F1" w:rsidP="0020658B">
            <w:pPr>
              <w:ind w:firstLine="0"/>
              <w:rPr>
                <w:rFonts w:ascii="Times New Roman" w:hAnsi="Times New Roman" w:cs="Times New Roman"/>
                <w:szCs w:val="24"/>
              </w:rPr>
            </w:pPr>
            <w:r w:rsidRPr="00837A16">
              <w:rPr>
                <w:rFonts w:ascii="Times New Roman" w:hAnsi="Times New Roman" w:cs="Times New Roman"/>
              </w:rPr>
              <w:t xml:space="preserve">L'objectif est de remédier aux goulets d'étranglement critiques des infrastructures physiques qui font actuellement grimper les prix des produits avicoles et aquacoles produits localement. L'accent sera mis sur certaines ZAP afin de réaliser des économies d'échelle. Au-delà de la promotion des gains de productivité et de la réduction des coûts des produits aquacoles et avicoles locaux, le développement des infrastructures dans les ZAP </w:t>
            </w:r>
            <w:proofErr w:type="spellStart"/>
            <w:r w:rsidRPr="00837A16">
              <w:rPr>
                <w:rFonts w:ascii="Times New Roman" w:hAnsi="Times New Roman" w:cs="Times New Roman"/>
              </w:rPr>
              <w:t>a</w:t>
            </w:r>
            <w:proofErr w:type="spellEnd"/>
            <w:r w:rsidRPr="00837A16">
              <w:rPr>
                <w:rFonts w:ascii="Times New Roman" w:hAnsi="Times New Roman" w:cs="Times New Roman"/>
              </w:rPr>
              <w:t xml:space="preserve"> de forts effets multiplicateurs, notamment la promotion de l'emploi des jeunes et l'encouragement des investissements privés. Les investissements cibleront les infrastructures essentielles suivantes selon une approche en cascade, en veillant à ce que les ressources publiques soient utilisées de manière stratégique pour maximiser et attirer les capitaux privés : (i) un approvisionnement électrique fiable – y compris l’énergie solaire – à des fins de production et de réduction des émissions de GES, le développement de la chaîne du froid et la valorisation/transformation ; (ii) des infrastructures de marché résilientes au changement climatique (y compris la réhabilitation de l’abattoir central de volaille) pour faire face aux risques climatiques tels que les inondations et des températures extrêmes, pour lesquelles les modalités </w:t>
            </w:r>
            <w:r w:rsidRPr="00837A16">
              <w:rPr>
                <w:rFonts w:ascii="Times New Roman" w:hAnsi="Times New Roman" w:cs="Times New Roman"/>
              </w:rPr>
              <w:lastRenderedPageBreak/>
              <w:t>d'exploitation et de gestion post-projet sont claires et acceptables pour la Banque ; et (iii) la connectivité numérique du dernier kilomètre, dans la mesure du possible, afin de faciliter la modernisation et la compétitivité des secteurs. Les infrastructures financées devront répondre à certains critères minimaux qui seront précisés dans le Manuel de mise en œuvre du projet (PIM). Il s'agira notamment : (i) de la demande des entreprises et de la viabilité économique ; (ii) de l'</w:t>
            </w:r>
            <w:proofErr w:type="spellStart"/>
            <w:r w:rsidRPr="00837A16">
              <w:rPr>
                <w:rFonts w:ascii="Times New Roman" w:hAnsi="Times New Roman" w:cs="Times New Roman"/>
              </w:rPr>
              <w:t>additionnalité</w:t>
            </w:r>
            <w:proofErr w:type="spellEnd"/>
            <w:r w:rsidRPr="00837A16">
              <w:rPr>
                <w:rFonts w:ascii="Times New Roman" w:hAnsi="Times New Roman" w:cs="Times New Roman"/>
              </w:rPr>
              <w:t xml:space="preserve"> ; et (iii) de l'inclusivité des bénéfices</w:t>
            </w:r>
          </w:p>
        </w:tc>
      </w:tr>
      <w:tr w:rsidR="002169F1" w:rsidRPr="00D33606" w14:paraId="0F622018" w14:textId="77777777" w:rsidTr="00D7131E">
        <w:trPr>
          <w:jc w:val="center"/>
        </w:trPr>
        <w:tc>
          <w:tcPr>
            <w:tcW w:w="6799" w:type="dxa"/>
            <w:gridSpan w:val="2"/>
            <w:vAlign w:val="center"/>
          </w:tcPr>
          <w:p w14:paraId="078EF0C2" w14:textId="77777777" w:rsidR="002169F1" w:rsidRPr="00D33606" w:rsidRDefault="002169F1" w:rsidP="00D7131E">
            <w:pPr>
              <w:ind w:firstLine="0"/>
              <w:jc w:val="left"/>
              <w:rPr>
                <w:rFonts w:ascii="Times New Roman" w:hAnsi="Times New Roman" w:cs="Times New Roman"/>
                <w:szCs w:val="24"/>
              </w:rPr>
            </w:pPr>
            <w:r w:rsidRPr="00D33606">
              <w:rPr>
                <w:rFonts w:ascii="Times New Roman" w:hAnsi="Times New Roman" w:cs="Times New Roman"/>
                <w:b/>
                <w:bCs/>
                <w:szCs w:val="24"/>
              </w:rPr>
              <w:lastRenderedPageBreak/>
              <w:t>Composante  2</w:t>
            </w:r>
            <w:r w:rsidRPr="00D33606">
              <w:rPr>
                <w:rFonts w:ascii="Times New Roman" w:hAnsi="Times New Roman" w:cs="Times New Roman"/>
                <w:szCs w:val="24"/>
              </w:rPr>
              <w:t xml:space="preserve"> : Renforcement du cadre politique et réglementaire (9 millions de dollars américains)</w:t>
            </w:r>
          </w:p>
          <w:p w14:paraId="11B6F009" w14:textId="77777777" w:rsidR="002169F1" w:rsidRPr="00D33606" w:rsidRDefault="002169F1" w:rsidP="00D7131E">
            <w:pPr>
              <w:jc w:val="left"/>
              <w:rPr>
                <w:rFonts w:ascii="Times New Roman" w:hAnsi="Times New Roman" w:cs="Times New Roman"/>
                <w:b/>
                <w:bCs/>
                <w:szCs w:val="24"/>
              </w:rPr>
            </w:pPr>
          </w:p>
        </w:tc>
        <w:tc>
          <w:tcPr>
            <w:tcW w:w="7660" w:type="dxa"/>
          </w:tcPr>
          <w:p w14:paraId="32234D88" w14:textId="77777777" w:rsidR="002169F1" w:rsidRPr="00D33606" w:rsidRDefault="002169F1" w:rsidP="0020658B">
            <w:pPr>
              <w:ind w:firstLine="0"/>
              <w:rPr>
                <w:rFonts w:ascii="Times New Roman" w:hAnsi="Times New Roman" w:cs="Times New Roman"/>
                <w:szCs w:val="24"/>
              </w:rPr>
            </w:pPr>
            <w:r w:rsidRPr="00D33606">
              <w:rPr>
                <w:rFonts w:ascii="Times New Roman" w:eastAsia="Times New Roman" w:hAnsi="Times New Roman" w:cs="Times New Roman"/>
                <w:szCs w:val="24"/>
                <w:lang w:eastAsia="fr-FR"/>
              </w:rPr>
              <w:t xml:space="preserve">L'objectif de cette sous-composante est de favoriser un environnement politique et réglementaire propice qui encourage l'engagement du secteur privé dans les chaînes de valeur de la volaille et de l'aquaculture et dans l'agro-industrie, et d'appliquer la loi de l'Organisation pour l'harmonisation en Afrique du droit des affaires (OHADA) sur les coopératives. Les domaines d'amélioration comprennent (i) la rationalisation des procédures et des réglementations pour l'importation d'animaux reproducteurs et de géniteurs pour les deux chaînes de valeur, (ii) le renforcement de l'octroi de licences et de la réglementation des pépinières et des couvoirs pour l'assurance qualité, (iii) le renforcement des processus administratifs liés au commerce transfrontalier, aux normes de sécurité alimentaire et à la traçabilité, (iv) l'allègement des barrières commerciales telles que les barrières non tarifaires qui affectent le commerce transfrontalier, et (v) le renforcement du dialogue </w:t>
            </w:r>
            <w:r w:rsidRPr="00D33606">
              <w:rPr>
                <w:rFonts w:ascii="Times New Roman" w:eastAsia="Times New Roman" w:hAnsi="Times New Roman" w:cs="Times New Roman"/>
                <w:szCs w:val="24"/>
                <w:lang w:eastAsia="fr-FR"/>
              </w:rPr>
              <w:lastRenderedPageBreak/>
              <w:t>public-privé entre les opérateurs de la chaîne de valeur agricole et le gouvernement.</w:t>
            </w:r>
          </w:p>
        </w:tc>
      </w:tr>
      <w:tr w:rsidR="002169F1" w:rsidRPr="00D33606" w14:paraId="68A63249" w14:textId="77777777" w:rsidTr="00D7131E">
        <w:trPr>
          <w:jc w:val="center"/>
        </w:trPr>
        <w:tc>
          <w:tcPr>
            <w:tcW w:w="6799" w:type="dxa"/>
            <w:gridSpan w:val="2"/>
            <w:vAlign w:val="center"/>
          </w:tcPr>
          <w:p w14:paraId="4275E959" w14:textId="77777777" w:rsidR="002169F1" w:rsidRPr="00D33606" w:rsidRDefault="002169F1" w:rsidP="00D7131E">
            <w:pPr>
              <w:jc w:val="left"/>
              <w:rPr>
                <w:rFonts w:ascii="Times New Roman" w:hAnsi="Times New Roman" w:cs="Times New Roman"/>
                <w:szCs w:val="24"/>
              </w:rPr>
            </w:pPr>
            <w:r w:rsidRPr="00D33606">
              <w:rPr>
                <w:rFonts w:ascii="Times New Roman" w:hAnsi="Times New Roman" w:cs="Times New Roman"/>
                <w:b/>
                <w:bCs/>
                <w:szCs w:val="24"/>
              </w:rPr>
              <w:lastRenderedPageBreak/>
              <w:t>Composante 3</w:t>
            </w:r>
            <w:r w:rsidRPr="00D33606">
              <w:rPr>
                <w:rFonts w:ascii="Times New Roman" w:hAnsi="Times New Roman" w:cs="Times New Roman"/>
                <w:szCs w:val="24"/>
              </w:rPr>
              <w:t xml:space="preserve"> : Élargir l'accès au financement</w:t>
            </w:r>
          </w:p>
        </w:tc>
        <w:tc>
          <w:tcPr>
            <w:tcW w:w="7660" w:type="dxa"/>
          </w:tcPr>
          <w:p w14:paraId="4085D0C0" w14:textId="77777777" w:rsidR="002169F1" w:rsidRPr="00D33606" w:rsidRDefault="002169F1" w:rsidP="00075489">
            <w:pPr>
              <w:ind w:firstLine="0"/>
              <w:rPr>
                <w:rFonts w:ascii="Times New Roman" w:hAnsi="Times New Roman" w:cs="Times New Roman"/>
                <w:szCs w:val="24"/>
              </w:rPr>
            </w:pPr>
            <w:r w:rsidRPr="00D33606">
              <w:rPr>
                <w:rFonts w:ascii="Times New Roman" w:eastAsia="Times New Roman" w:hAnsi="Times New Roman" w:cs="Times New Roman"/>
                <w:szCs w:val="24"/>
                <w:lang w:eastAsia="fr-FR"/>
              </w:rPr>
              <w:t>La composante vise à relever les principaux défis liés à l'accès au financement dans les chaînes de valeur de l'aviculture, de l'aquaculture et des aliments pour animaux à base de maïs et de soja, tant du côté de l'offre que de celui de la demande. Pour répondre à ces contraintes, le projet adoptera une approche globale, intégrée et progressive qui cible à la fois les limites des institutions financières du côté de l'offre et les lacunes des capacités des producteurs du côté de la demande, en s'appuyant sur la plateforme d'accélération de l'agriculture de la SFI (AAAP).</w:t>
            </w:r>
          </w:p>
        </w:tc>
      </w:tr>
      <w:tr w:rsidR="002E41E0" w:rsidRPr="00D33606" w14:paraId="08695AE5" w14:textId="77777777" w:rsidTr="0006778F">
        <w:trPr>
          <w:trHeight w:val="1424"/>
          <w:jc w:val="center"/>
        </w:trPr>
        <w:tc>
          <w:tcPr>
            <w:tcW w:w="6799" w:type="dxa"/>
            <w:gridSpan w:val="2"/>
            <w:vAlign w:val="center"/>
          </w:tcPr>
          <w:p w14:paraId="248CB1E2" w14:textId="05761A0C" w:rsidR="002E41E0" w:rsidRPr="0006778F" w:rsidRDefault="002E41E0" w:rsidP="00D7131E">
            <w:pPr>
              <w:ind w:firstLine="0"/>
              <w:jc w:val="left"/>
              <w:rPr>
                <w:rFonts w:ascii="Times New Roman" w:hAnsi="Times New Roman" w:cs="Times New Roman"/>
              </w:rPr>
            </w:pPr>
            <w:r w:rsidRPr="00837A16">
              <w:rPr>
                <w:rFonts w:ascii="Times New Roman" w:hAnsi="Times New Roman" w:cs="Times New Roman"/>
                <w:b/>
                <w:bCs/>
              </w:rPr>
              <w:t>Composante  4</w:t>
            </w:r>
            <w:r w:rsidRPr="00837A16">
              <w:rPr>
                <w:rFonts w:ascii="Times New Roman" w:hAnsi="Times New Roman" w:cs="Times New Roman"/>
              </w:rPr>
              <w:t xml:space="preserve"> : Intervention d'urgence (0 million de dollars américains)</w:t>
            </w:r>
          </w:p>
        </w:tc>
        <w:tc>
          <w:tcPr>
            <w:tcW w:w="7660" w:type="dxa"/>
          </w:tcPr>
          <w:p w14:paraId="4490F73B" w14:textId="2F6309A7" w:rsidR="002E41E0" w:rsidRPr="0006778F" w:rsidRDefault="002E41E0" w:rsidP="00075489">
            <w:pPr>
              <w:ind w:firstLine="0"/>
              <w:rPr>
                <w:rFonts w:ascii="Times New Roman" w:hAnsi="Times New Roman" w:cs="Times New Roman"/>
              </w:rPr>
            </w:pPr>
            <w:r>
              <w:rPr>
                <w:rFonts w:ascii="Times New Roman" w:hAnsi="Times New Roman" w:cs="Times New Roman"/>
              </w:rPr>
              <w:t xml:space="preserve">Cette composante </w:t>
            </w:r>
            <w:r w:rsidRPr="00837A16">
              <w:rPr>
                <w:rFonts w:ascii="Times New Roman" w:hAnsi="Times New Roman" w:cs="Times New Roman"/>
              </w:rPr>
              <w:t>prévoit, dans le cadre du projet, un mécanisme destiné à financer une intervention en cas de catastrophe naturelle, d'épidémie ou de toute autre situation d'urgence éligible, si celle-ci venait à se produire.</w:t>
            </w:r>
          </w:p>
        </w:tc>
      </w:tr>
      <w:tr w:rsidR="002169F1" w:rsidRPr="00D33606" w14:paraId="42253342" w14:textId="77777777" w:rsidTr="00D7131E">
        <w:trPr>
          <w:jc w:val="center"/>
        </w:trPr>
        <w:tc>
          <w:tcPr>
            <w:tcW w:w="6799" w:type="dxa"/>
            <w:gridSpan w:val="2"/>
            <w:vAlign w:val="center"/>
          </w:tcPr>
          <w:p w14:paraId="4AE400DF" w14:textId="77777777" w:rsidR="002169F1" w:rsidRPr="00D33606" w:rsidRDefault="002169F1" w:rsidP="00D7131E">
            <w:pPr>
              <w:jc w:val="left"/>
              <w:rPr>
                <w:rFonts w:ascii="Times New Roman" w:hAnsi="Times New Roman" w:cs="Times New Roman"/>
                <w:szCs w:val="24"/>
              </w:rPr>
            </w:pPr>
            <w:r w:rsidRPr="00D33606">
              <w:rPr>
                <w:rFonts w:ascii="Times New Roman" w:hAnsi="Times New Roman" w:cs="Times New Roman"/>
                <w:b/>
                <w:bCs/>
                <w:szCs w:val="24"/>
              </w:rPr>
              <w:t>Composante 5 :</w:t>
            </w:r>
            <w:r w:rsidRPr="00D33606">
              <w:rPr>
                <w:rFonts w:ascii="Times New Roman" w:hAnsi="Times New Roman" w:cs="Times New Roman"/>
                <w:szCs w:val="24"/>
              </w:rPr>
              <w:t xml:space="preserve"> Gestion du projet (6 millions de dollars)</w:t>
            </w:r>
          </w:p>
          <w:p w14:paraId="28024980" w14:textId="77777777" w:rsidR="002169F1" w:rsidRPr="00D33606" w:rsidRDefault="002169F1" w:rsidP="00D7131E">
            <w:pPr>
              <w:jc w:val="left"/>
              <w:rPr>
                <w:rFonts w:ascii="Times New Roman" w:hAnsi="Times New Roman" w:cs="Times New Roman"/>
                <w:szCs w:val="24"/>
              </w:rPr>
            </w:pPr>
          </w:p>
        </w:tc>
        <w:tc>
          <w:tcPr>
            <w:tcW w:w="7660" w:type="dxa"/>
          </w:tcPr>
          <w:p w14:paraId="7ACA68D8" w14:textId="77777777" w:rsidR="002169F1" w:rsidRPr="00D33606" w:rsidRDefault="002169F1" w:rsidP="00075489">
            <w:pPr>
              <w:ind w:firstLine="0"/>
              <w:rPr>
                <w:rFonts w:ascii="Times New Roman" w:eastAsia="Times New Roman" w:hAnsi="Times New Roman" w:cs="Times New Roman"/>
                <w:color w:val="FF0000"/>
                <w:szCs w:val="24"/>
                <w:lang w:eastAsia="fr-FR"/>
              </w:rPr>
            </w:pPr>
            <w:r w:rsidRPr="00D33606">
              <w:rPr>
                <w:rFonts w:ascii="Times New Roman" w:eastAsia="Times New Roman" w:hAnsi="Times New Roman" w:cs="Times New Roman"/>
                <w:szCs w:val="24"/>
                <w:lang w:eastAsia="fr-FR"/>
              </w:rPr>
              <w:t>Cette composante renforcera les capacités de gestion, de suivi et d'évaluation du projet (y compris, entre autres, les domaines de la passation de marchés et de la gestion financière) par la fourniture de biens, de services de consultants, de formations et le financement des coûts d'exploitation supplémentaires.</w:t>
            </w:r>
          </w:p>
        </w:tc>
      </w:tr>
    </w:tbl>
    <w:p w14:paraId="05C1B7C2" w14:textId="77777777" w:rsidR="00AD758B" w:rsidRPr="00AD758B" w:rsidRDefault="00AD758B" w:rsidP="00AD758B"/>
    <w:p w14:paraId="187F57B8" w14:textId="77777777" w:rsidR="00AA206F" w:rsidRDefault="00AA206F" w:rsidP="00097262">
      <w:pPr>
        <w:spacing w:line="240" w:lineRule="auto"/>
        <w:ind w:firstLine="0"/>
        <w:rPr>
          <w:rFonts w:ascii="Times New Roman" w:eastAsia="Times New Roman" w:hAnsi="Times New Roman" w:cs="Times New Roman"/>
          <w:szCs w:val="24"/>
          <w:lang w:eastAsia="fr-FR"/>
        </w:rPr>
        <w:sectPr w:rsidR="00AA206F" w:rsidSect="00440B51">
          <w:pgSz w:w="16838" w:h="11906" w:orient="landscape"/>
          <w:pgMar w:top="1417" w:right="1417" w:bottom="1417" w:left="1417" w:header="708" w:footer="708" w:gutter="0"/>
          <w:cols w:space="708"/>
          <w:docGrid w:linePitch="360"/>
        </w:sectPr>
      </w:pPr>
    </w:p>
    <w:p w14:paraId="72889844" w14:textId="77777777" w:rsidR="00AA206F" w:rsidRPr="007E5ECB" w:rsidRDefault="00AA206F" w:rsidP="001052AA">
      <w:pPr>
        <w:pStyle w:val="Heading3"/>
        <w:numPr>
          <w:ilvl w:val="1"/>
          <w:numId w:val="71"/>
        </w:numPr>
        <w:rPr>
          <w:lang w:eastAsia="fr-FR"/>
        </w:rPr>
      </w:pPr>
      <w:bookmarkStart w:id="80" w:name="_Toc112132480"/>
      <w:bookmarkStart w:id="81" w:name="_Toc119842644"/>
      <w:bookmarkStart w:id="82" w:name="_Toc225479143"/>
      <w:bookmarkStart w:id="83" w:name="_Toc225479723"/>
      <w:r w:rsidRPr="007E5ECB">
        <w:rPr>
          <w:lang w:eastAsia="fr-FR"/>
        </w:rPr>
        <w:lastRenderedPageBreak/>
        <w:t>Zone d’Intervention du Projet</w:t>
      </w:r>
      <w:bookmarkEnd w:id="80"/>
      <w:bookmarkEnd w:id="81"/>
      <w:bookmarkEnd w:id="82"/>
      <w:bookmarkEnd w:id="83"/>
    </w:p>
    <w:p w14:paraId="757C8CFC" w14:textId="7F08AC6A" w:rsidR="00DF704F" w:rsidRDefault="00DF704F" w:rsidP="03A939EA">
      <w:pPr>
        <w:spacing w:line="240" w:lineRule="auto"/>
        <w:ind w:firstLine="0"/>
        <w:rPr>
          <w:rFonts w:ascii="Times New Roman" w:eastAsia="Times New Roman" w:hAnsi="Times New Roman" w:cs="Times New Roman"/>
          <w:lang w:eastAsia="fr-FR"/>
        </w:rPr>
      </w:pPr>
      <w:r w:rsidRPr="03A939EA">
        <w:rPr>
          <w:rFonts w:ascii="Times New Roman" w:eastAsia="Times New Roman" w:hAnsi="Times New Roman" w:cs="Times New Roman"/>
          <w:lang w:eastAsia="fr-FR"/>
        </w:rPr>
        <w:t>Bien que le projet ait une couverture « nationale » pouvant potentiellement être mis en œuvre dans les 15 départements du pays, au sein de ces départements les interventions seront regroupées autour des ZAP déjà identifiées, afin de favoriser une concentration spatiale de soutien dans une approche de zone agro-industrielle spéciale.</w:t>
      </w:r>
    </w:p>
    <w:p w14:paraId="67586293" w14:textId="77777777" w:rsidR="00C354F7" w:rsidRDefault="00C354F7" w:rsidP="03A939EA">
      <w:pPr>
        <w:spacing w:line="240" w:lineRule="auto"/>
        <w:ind w:firstLine="0"/>
        <w:rPr>
          <w:rFonts w:ascii="Times New Roman" w:eastAsia="Times New Roman" w:hAnsi="Times New Roman" w:cs="Times New Roman"/>
          <w:lang w:eastAsia="fr-FR"/>
        </w:rPr>
      </w:pPr>
    </w:p>
    <w:p w14:paraId="6D07549D" w14:textId="2E88A1E3" w:rsidR="00C804B5" w:rsidRPr="00C354F7" w:rsidRDefault="00C804B5" w:rsidP="00C804B5">
      <w:pPr>
        <w:pStyle w:val="Caption"/>
        <w:keepNext/>
        <w:spacing w:before="120" w:after="0"/>
        <w:rPr>
          <w:rFonts w:ascii="Times New Roman" w:hAnsi="Times New Roman" w:cs="Times New Roman"/>
          <w:i w:val="0"/>
          <w:iCs w:val="0"/>
          <w:color w:val="000000" w:themeColor="text1"/>
          <w:sz w:val="24"/>
          <w:szCs w:val="20"/>
        </w:rPr>
      </w:pPr>
      <w:bookmarkStart w:id="84" w:name="_Toc202796976"/>
      <w:r w:rsidRPr="00C354F7">
        <w:rPr>
          <w:rFonts w:ascii="Times New Roman" w:hAnsi="Times New Roman" w:cs="Times New Roman"/>
          <w:i w:val="0"/>
          <w:iCs w:val="0"/>
          <w:color w:val="000000" w:themeColor="text1"/>
          <w:sz w:val="24"/>
          <w:szCs w:val="20"/>
        </w:rPr>
        <w:t xml:space="preserve">Tableau </w:t>
      </w:r>
      <w:r w:rsidRPr="00C354F7">
        <w:rPr>
          <w:rFonts w:ascii="Times New Roman" w:hAnsi="Times New Roman" w:cs="Times New Roman"/>
          <w:i w:val="0"/>
          <w:iCs w:val="0"/>
          <w:color w:val="000000" w:themeColor="text1"/>
          <w:sz w:val="24"/>
          <w:szCs w:val="20"/>
        </w:rPr>
        <w:fldChar w:fldCharType="begin"/>
      </w:r>
      <w:r w:rsidRPr="00C354F7">
        <w:rPr>
          <w:rFonts w:ascii="Times New Roman" w:hAnsi="Times New Roman" w:cs="Times New Roman"/>
          <w:i w:val="0"/>
          <w:iCs w:val="0"/>
          <w:color w:val="000000" w:themeColor="text1"/>
          <w:sz w:val="24"/>
          <w:szCs w:val="20"/>
        </w:rPr>
        <w:instrText xml:space="preserve"> SEQ Tableau \* ARABIC </w:instrText>
      </w:r>
      <w:r w:rsidRPr="00C354F7">
        <w:rPr>
          <w:rFonts w:ascii="Times New Roman" w:hAnsi="Times New Roman" w:cs="Times New Roman"/>
          <w:i w:val="0"/>
          <w:iCs w:val="0"/>
          <w:color w:val="000000" w:themeColor="text1"/>
          <w:sz w:val="24"/>
          <w:szCs w:val="20"/>
        </w:rPr>
        <w:fldChar w:fldCharType="separate"/>
      </w:r>
      <w:r w:rsidRPr="00C354F7">
        <w:rPr>
          <w:rFonts w:ascii="Times New Roman" w:hAnsi="Times New Roman" w:cs="Times New Roman"/>
          <w:i w:val="0"/>
          <w:iCs w:val="0"/>
          <w:noProof/>
          <w:color w:val="000000" w:themeColor="text1"/>
          <w:sz w:val="24"/>
          <w:szCs w:val="20"/>
        </w:rPr>
        <w:t>2</w:t>
      </w:r>
      <w:r w:rsidRPr="00C354F7">
        <w:rPr>
          <w:rFonts w:ascii="Times New Roman" w:hAnsi="Times New Roman" w:cs="Times New Roman"/>
          <w:i w:val="0"/>
          <w:iCs w:val="0"/>
          <w:color w:val="000000" w:themeColor="text1"/>
          <w:sz w:val="24"/>
          <w:szCs w:val="20"/>
        </w:rPr>
        <w:fldChar w:fldCharType="end"/>
      </w:r>
      <w:r w:rsidRPr="00C354F7">
        <w:rPr>
          <w:rFonts w:ascii="Times New Roman" w:hAnsi="Times New Roman" w:cs="Times New Roman"/>
          <w:i w:val="0"/>
          <w:iCs w:val="0"/>
          <w:color w:val="000000" w:themeColor="text1"/>
          <w:sz w:val="24"/>
          <w:szCs w:val="20"/>
        </w:rPr>
        <w:t xml:space="preserve"> : Zones d'intervention du projet (ZIP)</w:t>
      </w:r>
      <w:bookmarkEnd w:id="84"/>
    </w:p>
    <w:tbl>
      <w:tblPr>
        <w:tblW w:w="1054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2552"/>
        <w:gridCol w:w="3251"/>
        <w:gridCol w:w="2186"/>
        <w:gridCol w:w="1849"/>
      </w:tblGrid>
      <w:tr w:rsidR="00B06E75" w:rsidRPr="00B06E75" w14:paraId="67ADA834" w14:textId="77777777" w:rsidTr="0028701B">
        <w:trPr>
          <w:trHeight w:val="396"/>
        </w:trPr>
        <w:tc>
          <w:tcPr>
            <w:tcW w:w="709" w:type="dxa"/>
            <w:vMerge w:val="restart"/>
            <w:shd w:val="clear" w:color="auto" w:fill="FDE9D9"/>
            <w:noWrap/>
            <w:vAlign w:val="center"/>
            <w:hideMark/>
          </w:tcPr>
          <w:p w14:paraId="577B9AAD" w14:textId="77777777" w:rsidR="00B06E75" w:rsidRPr="00B06E75" w:rsidRDefault="00B06E75" w:rsidP="0028701B">
            <w:pPr>
              <w:spacing w:before="0" w:after="0" w:line="240" w:lineRule="auto"/>
              <w:ind w:firstLine="0"/>
              <w:jc w:val="center"/>
              <w:rPr>
                <w:rFonts w:ascii="Times New Roman" w:eastAsia="Times New Roman" w:hAnsi="Times New Roman" w:cs="Times New Roman"/>
                <w:b/>
                <w:bCs/>
                <w:color w:val="000000"/>
                <w:szCs w:val="24"/>
                <w:lang w:eastAsia="fr-FR"/>
              </w:rPr>
            </w:pPr>
            <w:r w:rsidRPr="00B06E75">
              <w:rPr>
                <w:rFonts w:ascii="Times New Roman" w:eastAsia="Times New Roman" w:hAnsi="Times New Roman" w:cs="Times New Roman"/>
                <w:b/>
                <w:bCs/>
                <w:color w:val="000000"/>
                <w:szCs w:val="24"/>
                <w:lang w:eastAsia="fr-FR"/>
              </w:rPr>
              <w:t>N°</w:t>
            </w:r>
          </w:p>
        </w:tc>
        <w:tc>
          <w:tcPr>
            <w:tcW w:w="2552" w:type="dxa"/>
            <w:vMerge w:val="restart"/>
            <w:shd w:val="clear" w:color="auto" w:fill="FDE9D9"/>
            <w:noWrap/>
            <w:vAlign w:val="center"/>
            <w:hideMark/>
          </w:tcPr>
          <w:p w14:paraId="025FCC8A" w14:textId="77777777" w:rsidR="00B06E75" w:rsidRPr="00B06E75" w:rsidRDefault="00B06E75" w:rsidP="0028701B">
            <w:pPr>
              <w:spacing w:before="0" w:after="0" w:line="240" w:lineRule="auto"/>
              <w:ind w:firstLine="0"/>
              <w:jc w:val="center"/>
              <w:rPr>
                <w:rFonts w:ascii="Times New Roman" w:eastAsia="Times New Roman" w:hAnsi="Times New Roman" w:cs="Times New Roman"/>
                <w:b/>
                <w:bCs/>
                <w:color w:val="000000"/>
                <w:szCs w:val="24"/>
                <w:lang w:eastAsia="fr-FR"/>
              </w:rPr>
            </w:pPr>
            <w:r w:rsidRPr="00B06E75">
              <w:rPr>
                <w:rFonts w:ascii="Times New Roman" w:eastAsia="Times New Roman" w:hAnsi="Times New Roman" w:cs="Times New Roman"/>
                <w:b/>
                <w:bCs/>
                <w:color w:val="000000"/>
                <w:szCs w:val="24"/>
                <w:lang w:eastAsia="fr-FR"/>
              </w:rPr>
              <w:t>Département</w:t>
            </w:r>
          </w:p>
        </w:tc>
        <w:tc>
          <w:tcPr>
            <w:tcW w:w="7286" w:type="dxa"/>
            <w:gridSpan w:val="3"/>
            <w:shd w:val="clear" w:color="auto" w:fill="FDE9D9"/>
            <w:noWrap/>
            <w:vAlign w:val="center"/>
            <w:hideMark/>
          </w:tcPr>
          <w:p w14:paraId="1ED9421A" w14:textId="79C2233D" w:rsidR="00B06E75" w:rsidRPr="00B06E75" w:rsidRDefault="00B06E75" w:rsidP="0028701B">
            <w:pPr>
              <w:spacing w:before="0" w:after="0" w:line="240" w:lineRule="auto"/>
              <w:ind w:firstLine="0"/>
              <w:jc w:val="center"/>
              <w:rPr>
                <w:rFonts w:ascii="Times New Roman" w:eastAsia="Times New Roman" w:hAnsi="Times New Roman" w:cs="Times New Roman"/>
                <w:b/>
                <w:bCs/>
                <w:color w:val="000000"/>
                <w:szCs w:val="24"/>
                <w:lang w:eastAsia="fr-FR"/>
              </w:rPr>
            </w:pPr>
            <w:r w:rsidRPr="00B06E75">
              <w:rPr>
                <w:rFonts w:ascii="Times New Roman" w:eastAsia="Times New Roman" w:hAnsi="Times New Roman" w:cs="Times New Roman"/>
                <w:b/>
                <w:bCs/>
                <w:color w:val="000000"/>
                <w:szCs w:val="24"/>
                <w:lang w:eastAsia="fr-FR"/>
              </w:rPr>
              <w:t>District/Arrondissement</w:t>
            </w:r>
          </w:p>
        </w:tc>
      </w:tr>
      <w:tr w:rsidR="00B06E75" w:rsidRPr="00B06E75" w14:paraId="663CFB8D" w14:textId="77777777" w:rsidTr="0028701B">
        <w:trPr>
          <w:trHeight w:val="396"/>
        </w:trPr>
        <w:tc>
          <w:tcPr>
            <w:tcW w:w="709" w:type="dxa"/>
            <w:vMerge/>
            <w:noWrap/>
            <w:vAlign w:val="center"/>
            <w:hideMark/>
          </w:tcPr>
          <w:p w14:paraId="54738AF4" w14:textId="77777777" w:rsidR="00B06E75" w:rsidRPr="00B06E75" w:rsidRDefault="00B06E75" w:rsidP="0028701B">
            <w:pPr>
              <w:spacing w:before="0" w:after="0" w:line="240" w:lineRule="auto"/>
              <w:jc w:val="center"/>
              <w:rPr>
                <w:rFonts w:ascii="Times New Roman" w:eastAsia="Times New Roman" w:hAnsi="Times New Roman" w:cs="Times New Roman"/>
                <w:b/>
                <w:bCs/>
                <w:color w:val="000000"/>
                <w:szCs w:val="24"/>
                <w:lang w:eastAsia="fr-FR"/>
              </w:rPr>
            </w:pPr>
          </w:p>
        </w:tc>
        <w:tc>
          <w:tcPr>
            <w:tcW w:w="2552" w:type="dxa"/>
            <w:vMerge/>
            <w:noWrap/>
            <w:vAlign w:val="center"/>
            <w:hideMark/>
          </w:tcPr>
          <w:p w14:paraId="46ABBD8F" w14:textId="77777777" w:rsidR="00B06E75" w:rsidRPr="00B06E75" w:rsidRDefault="00B06E75" w:rsidP="0028701B">
            <w:pPr>
              <w:spacing w:before="0" w:after="0" w:line="240" w:lineRule="auto"/>
              <w:jc w:val="center"/>
              <w:rPr>
                <w:rFonts w:ascii="Times New Roman" w:eastAsia="Times New Roman" w:hAnsi="Times New Roman" w:cs="Times New Roman"/>
                <w:b/>
                <w:bCs/>
                <w:color w:val="000000"/>
                <w:szCs w:val="24"/>
                <w:lang w:eastAsia="fr-FR"/>
              </w:rPr>
            </w:pPr>
          </w:p>
        </w:tc>
        <w:tc>
          <w:tcPr>
            <w:tcW w:w="3251" w:type="dxa"/>
            <w:shd w:val="clear" w:color="auto" w:fill="FDE9D9"/>
            <w:noWrap/>
            <w:vAlign w:val="center"/>
            <w:hideMark/>
          </w:tcPr>
          <w:p w14:paraId="1CF7BC62" w14:textId="77777777" w:rsidR="00B06E75" w:rsidRPr="00B06E75" w:rsidRDefault="00B06E75" w:rsidP="0028701B">
            <w:pPr>
              <w:spacing w:before="0" w:after="0" w:line="240" w:lineRule="auto"/>
              <w:ind w:firstLine="0"/>
              <w:jc w:val="center"/>
              <w:rPr>
                <w:rFonts w:ascii="Times New Roman" w:eastAsia="Times New Roman" w:hAnsi="Times New Roman" w:cs="Times New Roman"/>
                <w:b/>
                <w:bCs/>
                <w:color w:val="000000"/>
                <w:szCs w:val="24"/>
                <w:lang w:eastAsia="fr-FR"/>
              </w:rPr>
            </w:pPr>
            <w:r w:rsidRPr="00B06E75">
              <w:rPr>
                <w:rFonts w:ascii="Times New Roman" w:eastAsia="Times New Roman" w:hAnsi="Times New Roman" w:cs="Times New Roman"/>
                <w:b/>
                <w:bCs/>
                <w:color w:val="000000"/>
                <w:szCs w:val="24"/>
                <w:lang w:eastAsia="fr-FR"/>
              </w:rPr>
              <w:t>Composante 1</w:t>
            </w:r>
          </w:p>
        </w:tc>
        <w:tc>
          <w:tcPr>
            <w:tcW w:w="2186" w:type="dxa"/>
            <w:shd w:val="clear" w:color="auto" w:fill="FDE9D9"/>
            <w:noWrap/>
            <w:vAlign w:val="center"/>
            <w:hideMark/>
          </w:tcPr>
          <w:p w14:paraId="00D6150A" w14:textId="77777777" w:rsidR="00B06E75" w:rsidRPr="00B06E75" w:rsidRDefault="00B06E75" w:rsidP="0028701B">
            <w:pPr>
              <w:spacing w:before="0" w:after="0" w:line="240" w:lineRule="auto"/>
              <w:ind w:firstLine="0"/>
              <w:jc w:val="center"/>
              <w:rPr>
                <w:rFonts w:ascii="Times New Roman" w:eastAsia="Times New Roman" w:hAnsi="Times New Roman" w:cs="Times New Roman"/>
                <w:b/>
                <w:bCs/>
                <w:color w:val="000000"/>
                <w:szCs w:val="24"/>
                <w:lang w:eastAsia="fr-FR"/>
              </w:rPr>
            </w:pPr>
            <w:r w:rsidRPr="00B06E75">
              <w:rPr>
                <w:rFonts w:ascii="Times New Roman" w:eastAsia="Times New Roman" w:hAnsi="Times New Roman" w:cs="Times New Roman"/>
                <w:b/>
                <w:bCs/>
                <w:color w:val="000000"/>
                <w:szCs w:val="24"/>
                <w:lang w:eastAsia="fr-FR"/>
              </w:rPr>
              <w:t>Composante 2</w:t>
            </w:r>
          </w:p>
        </w:tc>
        <w:tc>
          <w:tcPr>
            <w:tcW w:w="1849" w:type="dxa"/>
            <w:shd w:val="clear" w:color="auto" w:fill="FDE9D9"/>
            <w:noWrap/>
            <w:vAlign w:val="center"/>
            <w:hideMark/>
          </w:tcPr>
          <w:p w14:paraId="4B02A496" w14:textId="77777777" w:rsidR="00B06E75" w:rsidRPr="00B06E75" w:rsidRDefault="00B06E75" w:rsidP="0028701B">
            <w:pPr>
              <w:spacing w:before="0" w:after="0" w:line="240" w:lineRule="auto"/>
              <w:ind w:firstLine="0"/>
              <w:jc w:val="center"/>
              <w:rPr>
                <w:rFonts w:ascii="Times New Roman" w:eastAsia="Times New Roman" w:hAnsi="Times New Roman" w:cs="Times New Roman"/>
                <w:b/>
                <w:bCs/>
                <w:color w:val="000000"/>
                <w:szCs w:val="24"/>
                <w:lang w:eastAsia="fr-FR"/>
              </w:rPr>
            </w:pPr>
            <w:r w:rsidRPr="00B06E75">
              <w:rPr>
                <w:rFonts w:ascii="Times New Roman" w:eastAsia="Times New Roman" w:hAnsi="Times New Roman" w:cs="Times New Roman"/>
                <w:b/>
                <w:bCs/>
                <w:color w:val="000000"/>
                <w:szCs w:val="24"/>
                <w:lang w:eastAsia="fr-FR"/>
              </w:rPr>
              <w:t>Composante 3</w:t>
            </w:r>
          </w:p>
        </w:tc>
      </w:tr>
      <w:tr w:rsidR="00B06E75" w:rsidRPr="00B06E75" w14:paraId="5182DD59" w14:textId="77777777" w:rsidTr="0028701B">
        <w:trPr>
          <w:trHeight w:val="396"/>
        </w:trPr>
        <w:tc>
          <w:tcPr>
            <w:tcW w:w="709" w:type="dxa"/>
            <w:vMerge/>
            <w:noWrap/>
            <w:vAlign w:val="center"/>
            <w:hideMark/>
          </w:tcPr>
          <w:p w14:paraId="06BBA33E" w14:textId="77777777" w:rsidR="00B06E75" w:rsidRPr="00B06E75" w:rsidRDefault="00B06E75" w:rsidP="0028701B">
            <w:pPr>
              <w:spacing w:before="0" w:after="0" w:line="240" w:lineRule="auto"/>
              <w:ind w:firstLine="0"/>
              <w:jc w:val="center"/>
              <w:rPr>
                <w:rFonts w:ascii="Times New Roman" w:eastAsia="Times New Roman" w:hAnsi="Times New Roman" w:cs="Times New Roman"/>
                <w:b/>
                <w:bCs/>
                <w:color w:val="000000"/>
                <w:szCs w:val="24"/>
                <w:lang w:eastAsia="fr-FR"/>
              </w:rPr>
            </w:pPr>
          </w:p>
        </w:tc>
        <w:tc>
          <w:tcPr>
            <w:tcW w:w="2552" w:type="dxa"/>
            <w:vMerge/>
            <w:noWrap/>
            <w:vAlign w:val="center"/>
            <w:hideMark/>
          </w:tcPr>
          <w:p w14:paraId="464FCBC1" w14:textId="77777777" w:rsidR="00B06E75" w:rsidRPr="00B06E75" w:rsidRDefault="00B06E75" w:rsidP="0028701B">
            <w:pPr>
              <w:spacing w:before="0" w:after="0" w:line="240" w:lineRule="auto"/>
              <w:ind w:firstLine="0"/>
              <w:jc w:val="center"/>
              <w:rPr>
                <w:rFonts w:ascii="Times New Roman" w:eastAsia="Times New Roman" w:hAnsi="Times New Roman" w:cs="Times New Roman"/>
                <w:b/>
                <w:bCs/>
                <w:color w:val="000000"/>
                <w:szCs w:val="24"/>
                <w:lang w:eastAsia="fr-FR"/>
              </w:rPr>
            </w:pPr>
          </w:p>
        </w:tc>
        <w:tc>
          <w:tcPr>
            <w:tcW w:w="3251" w:type="dxa"/>
            <w:shd w:val="clear" w:color="auto" w:fill="FDE9D9"/>
            <w:noWrap/>
            <w:vAlign w:val="center"/>
            <w:hideMark/>
          </w:tcPr>
          <w:p w14:paraId="7F9DF1F6" w14:textId="77777777" w:rsidR="00B06E75" w:rsidRPr="00B06E75" w:rsidRDefault="2070DCE1" w:rsidP="0028701B">
            <w:pPr>
              <w:spacing w:before="0" w:after="0" w:line="240" w:lineRule="auto"/>
              <w:ind w:firstLine="0"/>
              <w:jc w:val="center"/>
              <w:rPr>
                <w:rFonts w:ascii="Times New Roman" w:eastAsia="Times New Roman" w:hAnsi="Times New Roman" w:cs="Times New Roman"/>
                <w:b/>
                <w:bCs/>
                <w:color w:val="000000"/>
                <w:lang w:eastAsia="fr-FR"/>
              </w:rPr>
            </w:pPr>
            <w:r w:rsidRPr="03A939EA">
              <w:rPr>
                <w:rFonts w:ascii="Times New Roman" w:eastAsia="Times New Roman" w:hAnsi="Times New Roman" w:cs="Times New Roman"/>
                <w:b/>
                <w:bCs/>
                <w:color w:val="000000" w:themeColor="text1"/>
                <w:lang w:eastAsia="fr-FR"/>
              </w:rPr>
              <w:t>(Production végétale)</w:t>
            </w:r>
          </w:p>
        </w:tc>
        <w:tc>
          <w:tcPr>
            <w:tcW w:w="2186" w:type="dxa"/>
            <w:shd w:val="clear" w:color="auto" w:fill="FDE9D9"/>
            <w:noWrap/>
            <w:vAlign w:val="center"/>
            <w:hideMark/>
          </w:tcPr>
          <w:p w14:paraId="4B5F902C" w14:textId="77777777" w:rsidR="00B06E75" w:rsidRPr="00B06E75" w:rsidRDefault="00B06E75" w:rsidP="0028701B">
            <w:pPr>
              <w:spacing w:before="0" w:after="0" w:line="240" w:lineRule="auto"/>
              <w:ind w:firstLine="0"/>
              <w:jc w:val="center"/>
              <w:rPr>
                <w:rFonts w:ascii="Times New Roman" w:eastAsia="Times New Roman" w:hAnsi="Times New Roman" w:cs="Times New Roman"/>
                <w:b/>
                <w:bCs/>
                <w:color w:val="000000"/>
                <w:szCs w:val="24"/>
                <w:lang w:eastAsia="fr-FR"/>
              </w:rPr>
            </w:pPr>
            <w:r w:rsidRPr="00B06E75">
              <w:rPr>
                <w:rFonts w:ascii="Times New Roman" w:eastAsia="Times New Roman" w:hAnsi="Times New Roman" w:cs="Times New Roman"/>
                <w:b/>
                <w:bCs/>
                <w:color w:val="000000"/>
                <w:szCs w:val="24"/>
                <w:lang w:eastAsia="fr-FR"/>
              </w:rPr>
              <w:t>(Aviculture)</w:t>
            </w:r>
          </w:p>
        </w:tc>
        <w:tc>
          <w:tcPr>
            <w:tcW w:w="1849" w:type="dxa"/>
            <w:shd w:val="clear" w:color="auto" w:fill="FDE9D9"/>
            <w:noWrap/>
            <w:vAlign w:val="center"/>
            <w:hideMark/>
          </w:tcPr>
          <w:p w14:paraId="1398BA24" w14:textId="77777777" w:rsidR="00B06E75" w:rsidRPr="00B06E75" w:rsidRDefault="00B06E75" w:rsidP="0028701B">
            <w:pPr>
              <w:spacing w:before="0" w:after="0" w:line="240" w:lineRule="auto"/>
              <w:ind w:firstLine="0"/>
              <w:jc w:val="center"/>
              <w:rPr>
                <w:rFonts w:ascii="Times New Roman" w:eastAsia="Times New Roman" w:hAnsi="Times New Roman" w:cs="Times New Roman"/>
                <w:b/>
                <w:bCs/>
                <w:color w:val="000000"/>
                <w:szCs w:val="24"/>
                <w:lang w:eastAsia="fr-FR"/>
              </w:rPr>
            </w:pPr>
            <w:r w:rsidRPr="00B06E75">
              <w:rPr>
                <w:rFonts w:ascii="Times New Roman" w:eastAsia="Times New Roman" w:hAnsi="Times New Roman" w:cs="Times New Roman"/>
                <w:b/>
                <w:bCs/>
                <w:color w:val="000000"/>
                <w:szCs w:val="24"/>
                <w:lang w:eastAsia="fr-FR"/>
              </w:rPr>
              <w:t>(Aquaculture)</w:t>
            </w:r>
          </w:p>
        </w:tc>
      </w:tr>
      <w:tr w:rsidR="00B45ED2" w:rsidRPr="00B06E75" w14:paraId="1AE58428" w14:textId="77777777" w:rsidTr="0028701B">
        <w:trPr>
          <w:trHeight w:val="466"/>
        </w:trPr>
        <w:tc>
          <w:tcPr>
            <w:tcW w:w="709" w:type="dxa"/>
            <w:vMerge w:val="restart"/>
            <w:shd w:val="clear" w:color="auto" w:fill="DAEEF3"/>
            <w:noWrap/>
            <w:vAlign w:val="center"/>
            <w:hideMark/>
          </w:tcPr>
          <w:p w14:paraId="249FAAB8"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1</w:t>
            </w:r>
          </w:p>
        </w:tc>
        <w:tc>
          <w:tcPr>
            <w:tcW w:w="2552" w:type="dxa"/>
            <w:vMerge w:val="restart"/>
            <w:shd w:val="clear" w:color="auto" w:fill="DAEEF3"/>
            <w:noWrap/>
            <w:vAlign w:val="center"/>
            <w:hideMark/>
          </w:tcPr>
          <w:p w14:paraId="42E9DAAF"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Pointe-Noire</w:t>
            </w:r>
          </w:p>
        </w:tc>
        <w:tc>
          <w:tcPr>
            <w:tcW w:w="3251" w:type="dxa"/>
            <w:vMerge w:val="restart"/>
            <w:shd w:val="clear" w:color="auto" w:fill="DAEEF3"/>
            <w:vAlign w:val="center"/>
          </w:tcPr>
          <w:p w14:paraId="5C8C6B09"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186" w:type="dxa"/>
            <w:shd w:val="clear" w:color="auto" w:fill="DAEEF3"/>
            <w:vAlign w:val="center"/>
          </w:tcPr>
          <w:p w14:paraId="20DA866E"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Pointe-Noire</w:t>
            </w:r>
          </w:p>
        </w:tc>
        <w:tc>
          <w:tcPr>
            <w:tcW w:w="1849" w:type="dxa"/>
            <w:vMerge w:val="restart"/>
            <w:shd w:val="clear" w:color="auto" w:fill="DAEEF3"/>
            <w:vAlign w:val="center"/>
          </w:tcPr>
          <w:p w14:paraId="36F1A090"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Côte-</w:t>
            </w:r>
            <w:proofErr w:type="spellStart"/>
            <w:r w:rsidRPr="00B06E75">
              <w:rPr>
                <w:rFonts w:ascii="Times New Roman" w:eastAsia="Times New Roman" w:hAnsi="Times New Roman" w:cs="Times New Roman"/>
                <w:color w:val="000000"/>
                <w:szCs w:val="24"/>
                <w:lang w:eastAsia="fr-FR"/>
              </w:rPr>
              <w:t>Matève</w:t>
            </w:r>
            <w:proofErr w:type="spellEnd"/>
          </w:p>
        </w:tc>
      </w:tr>
      <w:tr w:rsidR="00B45ED2" w:rsidRPr="00B06E75" w14:paraId="50B5377F" w14:textId="77777777" w:rsidTr="0028701B">
        <w:trPr>
          <w:trHeight w:val="372"/>
        </w:trPr>
        <w:tc>
          <w:tcPr>
            <w:tcW w:w="709" w:type="dxa"/>
            <w:vMerge/>
            <w:vAlign w:val="center"/>
            <w:hideMark/>
          </w:tcPr>
          <w:p w14:paraId="3382A365"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5C71F136"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vMerge/>
            <w:noWrap/>
            <w:vAlign w:val="center"/>
            <w:hideMark/>
          </w:tcPr>
          <w:p w14:paraId="62199465"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186" w:type="dxa"/>
            <w:shd w:val="clear" w:color="auto" w:fill="DAEEF3"/>
            <w:noWrap/>
            <w:vAlign w:val="center"/>
            <w:hideMark/>
          </w:tcPr>
          <w:p w14:paraId="6D1F27BC"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Tchiamba-Nzassi</w:t>
            </w:r>
            <w:proofErr w:type="spellEnd"/>
          </w:p>
        </w:tc>
        <w:tc>
          <w:tcPr>
            <w:tcW w:w="1849" w:type="dxa"/>
            <w:vMerge/>
            <w:noWrap/>
            <w:vAlign w:val="center"/>
            <w:hideMark/>
          </w:tcPr>
          <w:p w14:paraId="0DA123B1"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p>
        </w:tc>
      </w:tr>
      <w:tr w:rsidR="00B45ED2" w:rsidRPr="00B06E75" w14:paraId="1E77D482" w14:textId="77777777" w:rsidTr="0028701B">
        <w:trPr>
          <w:trHeight w:val="321"/>
        </w:trPr>
        <w:tc>
          <w:tcPr>
            <w:tcW w:w="709" w:type="dxa"/>
            <w:vMerge w:val="restart"/>
            <w:shd w:val="clear" w:color="auto" w:fill="EBF1DE"/>
            <w:noWrap/>
            <w:vAlign w:val="center"/>
            <w:hideMark/>
          </w:tcPr>
          <w:p w14:paraId="78E884CA"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2</w:t>
            </w:r>
          </w:p>
        </w:tc>
        <w:tc>
          <w:tcPr>
            <w:tcW w:w="2552" w:type="dxa"/>
            <w:vMerge w:val="restart"/>
            <w:shd w:val="clear" w:color="auto" w:fill="EBF1DE"/>
            <w:noWrap/>
            <w:vAlign w:val="center"/>
            <w:hideMark/>
          </w:tcPr>
          <w:p w14:paraId="0F6DD879"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Kouilou</w:t>
            </w:r>
          </w:p>
        </w:tc>
        <w:tc>
          <w:tcPr>
            <w:tcW w:w="3251" w:type="dxa"/>
            <w:shd w:val="clear" w:color="auto" w:fill="EBF1DE"/>
            <w:vAlign w:val="center"/>
          </w:tcPr>
          <w:p w14:paraId="6B03CF8B"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Madingo</w:t>
            </w:r>
            <w:proofErr w:type="spellEnd"/>
            <w:r w:rsidRPr="00B06E75">
              <w:rPr>
                <w:rFonts w:ascii="Times New Roman" w:eastAsia="Times New Roman" w:hAnsi="Times New Roman" w:cs="Times New Roman"/>
                <w:color w:val="000000"/>
                <w:szCs w:val="24"/>
                <w:lang w:eastAsia="fr-FR"/>
              </w:rPr>
              <w:t>-Kayes</w:t>
            </w:r>
          </w:p>
        </w:tc>
        <w:tc>
          <w:tcPr>
            <w:tcW w:w="2186" w:type="dxa"/>
            <w:shd w:val="clear" w:color="auto" w:fill="EBF1DE"/>
            <w:vAlign w:val="center"/>
          </w:tcPr>
          <w:p w14:paraId="6DDF2FF2"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Hinda</w:t>
            </w:r>
          </w:p>
        </w:tc>
        <w:tc>
          <w:tcPr>
            <w:tcW w:w="1849" w:type="dxa"/>
            <w:vMerge w:val="restart"/>
            <w:shd w:val="clear" w:color="auto" w:fill="EBF1DE"/>
            <w:vAlign w:val="center"/>
          </w:tcPr>
          <w:p w14:paraId="0D31B4A3"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Hinda </w:t>
            </w:r>
          </w:p>
        </w:tc>
      </w:tr>
      <w:tr w:rsidR="00B45ED2" w:rsidRPr="00B06E75" w14:paraId="4D28CE76" w14:textId="77777777" w:rsidTr="0028701B">
        <w:trPr>
          <w:trHeight w:val="58"/>
        </w:trPr>
        <w:tc>
          <w:tcPr>
            <w:tcW w:w="709" w:type="dxa"/>
            <w:vMerge/>
            <w:vAlign w:val="center"/>
            <w:hideMark/>
          </w:tcPr>
          <w:p w14:paraId="4C4CEA3D"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noWrap/>
            <w:vAlign w:val="center"/>
            <w:hideMark/>
          </w:tcPr>
          <w:p w14:paraId="50895670" w14:textId="77777777" w:rsidR="00B45ED2" w:rsidRPr="00B06E75" w:rsidRDefault="00B45ED2" w:rsidP="0028701B">
            <w:pPr>
              <w:spacing w:before="0" w:after="0" w:line="240" w:lineRule="auto"/>
              <w:jc w:val="left"/>
              <w:rPr>
                <w:rFonts w:ascii="Times New Roman" w:eastAsia="Times New Roman" w:hAnsi="Times New Roman" w:cs="Times New Roman"/>
                <w:color w:val="000000"/>
                <w:szCs w:val="24"/>
                <w:lang w:eastAsia="fr-FR"/>
              </w:rPr>
            </w:pPr>
          </w:p>
        </w:tc>
        <w:tc>
          <w:tcPr>
            <w:tcW w:w="3251" w:type="dxa"/>
            <w:shd w:val="clear" w:color="auto" w:fill="EBF1DE"/>
            <w:noWrap/>
            <w:vAlign w:val="center"/>
            <w:hideMark/>
          </w:tcPr>
          <w:p w14:paraId="108B3898"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Hinda</w:t>
            </w:r>
          </w:p>
        </w:tc>
        <w:tc>
          <w:tcPr>
            <w:tcW w:w="2186" w:type="dxa"/>
            <w:vMerge w:val="restart"/>
            <w:shd w:val="clear" w:color="auto" w:fill="EBF1DE"/>
            <w:noWrap/>
            <w:vAlign w:val="center"/>
            <w:hideMark/>
          </w:tcPr>
          <w:p w14:paraId="10A49F49"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Loango </w:t>
            </w:r>
          </w:p>
        </w:tc>
        <w:tc>
          <w:tcPr>
            <w:tcW w:w="1849" w:type="dxa"/>
            <w:vMerge/>
            <w:noWrap/>
            <w:vAlign w:val="center"/>
            <w:hideMark/>
          </w:tcPr>
          <w:p w14:paraId="38C1F859" w14:textId="77777777" w:rsidR="00B45ED2" w:rsidRPr="00B06E75" w:rsidRDefault="00B45ED2" w:rsidP="0028701B">
            <w:pPr>
              <w:spacing w:before="0" w:after="0" w:line="240" w:lineRule="auto"/>
              <w:jc w:val="left"/>
              <w:rPr>
                <w:rFonts w:ascii="Times New Roman" w:eastAsia="Times New Roman" w:hAnsi="Times New Roman" w:cs="Times New Roman"/>
                <w:color w:val="000000"/>
                <w:szCs w:val="24"/>
                <w:lang w:eastAsia="fr-FR"/>
              </w:rPr>
            </w:pPr>
          </w:p>
        </w:tc>
      </w:tr>
      <w:tr w:rsidR="00B45ED2" w:rsidRPr="00B06E75" w14:paraId="03F5FD75" w14:textId="77777777" w:rsidTr="0028701B">
        <w:trPr>
          <w:trHeight w:val="372"/>
        </w:trPr>
        <w:tc>
          <w:tcPr>
            <w:tcW w:w="709" w:type="dxa"/>
            <w:vMerge/>
            <w:vAlign w:val="center"/>
            <w:hideMark/>
          </w:tcPr>
          <w:p w14:paraId="0C8FE7CE"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noWrap/>
            <w:vAlign w:val="center"/>
            <w:hideMark/>
          </w:tcPr>
          <w:p w14:paraId="41004F19"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EBF1DE"/>
            <w:noWrap/>
            <w:vAlign w:val="center"/>
            <w:hideMark/>
          </w:tcPr>
          <w:p w14:paraId="238A224C"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Loango</w:t>
            </w:r>
          </w:p>
        </w:tc>
        <w:tc>
          <w:tcPr>
            <w:tcW w:w="2186" w:type="dxa"/>
            <w:vMerge/>
            <w:noWrap/>
            <w:vAlign w:val="center"/>
            <w:hideMark/>
          </w:tcPr>
          <w:p w14:paraId="67C0C651"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1849" w:type="dxa"/>
            <w:vMerge/>
            <w:noWrap/>
            <w:vAlign w:val="center"/>
            <w:hideMark/>
          </w:tcPr>
          <w:p w14:paraId="308D56CC" w14:textId="77777777" w:rsidR="00B45ED2" w:rsidRPr="00B06E75" w:rsidRDefault="00B45ED2" w:rsidP="0028701B">
            <w:pPr>
              <w:spacing w:before="0" w:after="0" w:line="240" w:lineRule="auto"/>
              <w:ind w:firstLine="0"/>
              <w:jc w:val="left"/>
              <w:rPr>
                <w:rFonts w:ascii="Times New Roman" w:eastAsia="Times New Roman" w:hAnsi="Times New Roman" w:cs="Times New Roman"/>
                <w:color w:val="000000"/>
                <w:szCs w:val="24"/>
                <w:lang w:eastAsia="fr-FR"/>
              </w:rPr>
            </w:pPr>
          </w:p>
        </w:tc>
      </w:tr>
      <w:tr w:rsidR="00AB7187" w:rsidRPr="00B06E75" w14:paraId="2FF457B8" w14:textId="77777777" w:rsidTr="0028701B">
        <w:trPr>
          <w:trHeight w:val="331"/>
        </w:trPr>
        <w:tc>
          <w:tcPr>
            <w:tcW w:w="709" w:type="dxa"/>
            <w:vMerge w:val="restart"/>
            <w:shd w:val="clear" w:color="auto" w:fill="F2F2F2" w:themeFill="background1" w:themeFillShade="F2"/>
            <w:noWrap/>
            <w:vAlign w:val="center"/>
            <w:hideMark/>
          </w:tcPr>
          <w:p w14:paraId="7A036E3D"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3</w:t>
            </w:r>
          </w:p>
        </w:tc>
        <w:tc>
          <w:tcPr>
            <w:tcW w:w="2552" w:type="dxa"/>
            <w:vMerge w:val="restart"/>
            <w:shd w:val="clear" w:color="auto" w:fill="F2F2F2" w:themeFill="background1" w:themeFillShade="F2"/>
            <w:noWrap/>
            <w:vAlign w:val="center"/>
            <w:hideMark/>
          </w:tcPr>
          <w:p w14:paraId="14A769DC"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Niari</w:t>
            </w:r>
          </w:p>
        </w:tc>
        <w:tc>
          <w:tcPr>
            <w:tcW w:w="3251" w:type="dxa"/>
            <w:shd w:val="clear" w:color="auto" w:fill="F2F2F2" w:themeFill="background1" w:themeFillShade="F2"/>
            <w:vAlign w:val="center"/>
          </w:tcPr>
          <w:p w14:paraId="3A107401" w14:textId="77777777" w:rsidR="00AB7187" w:rsidRPr="00AB7187" w:rsidRDefault="00AB7187" w:rsidP="0028701B">
            <w:pPr>
              <w:spacing w:before="0" w:after="0" w:line="240" w:lineRule="auto"/>
              <w:ind w:firstLine="0"/>
              <w:jc w:val="left"/>
              <w:rPr>
                <w:rFonts w:ascii="Times New Roman" w:eastAsia="Times New Roman" w:hAnsi="Times New Roman" w:cs="Times New Roman"/>
                <w:szCs w:val="24"/>
                <w:lang w:eastAsia="fr-FR"/>
              </w:rPr>
            </w:pPr>
            <w:proofErr w:type="spellStart"/>
            <w:r w:rsidRPr="00AB7187">
              <w:rPr>
                <w:rFonts w:ascii="Times New Roman" w:eastAsia="Times New Roman" w:hAnsi="Times New Roman" w:cs="Times New Roman"/>
                <w:szCs w:val="24"/>
                <w:lang w:eastAsia="fr-FR"/>
              </w:rPr>
              <w:t>Louvakou</w:t>
            </w:r>
            <w:proofErr w:type="spellEnd"/>
          </w:p>
        </w:tc>
        <w:tc>
          <w:tcPr>
            <w:tcW w:w="2186" w:type="dxa"/>
            <w:shd w:val="clear" w:color="auto" w:fill="F2F2F2" w:themeFill="background1" w:themeFillShade="F2"/>
            <w:vAlign w:val="center"/>
          </w:tcPr>
          <w:p w14:paraId="544FB475" w14:textId="77777777" w:rsidR="00AB7187" w:rsidRPr="00AB7187" w:rsidRDefault="00AB7187" w:rsidP="0028701B">
            <w:pPr>
              <w:spacing w:before="0" w:after="0" w:line="240" w:lineRule="auto"/>
              <w:ind w:firstLine="0"/>
              <w:jc w:val="left"/>
              <w:rPr>
                <w:rFonts w:ascii="Times New Roman" w:eastAsia="Times New Roman" w:hAnsi="Times New Roman" w:cs="Times New Roman"/>
                <w:szCs w:val="24"/>
                <w:lang w:eastAsia="fr-FR"/>
              </w:rPr>
            </w:pPr>
            <w:r w:rsidRPr="00AB7187">
              <w:rPr>
                <w:rFonts w:ascii="Times New Roman" w:eastAsia="Times New Roman" w:hAnsi="Times New Roman" w:cs="Times New Roman"/>
                <w:szCs w:val="24"/>
                <w:lang w:eastAsia="fr-FR"/>
              </w:rPr>
              <w:t>Dolisie</w:t>
            </w:r>
          </w:p>
        </w:tc>
        <w:tc>
          <w:tcPr>
            <w:tcW w:w="1849" w:type="dxa"/>
            <w:shd w:val="clear" w:color="auto" w:fill="F2F2F2" w:themeFill="background1" w:themeFillShade="F2"/>
            <w:vAlign w:val="center"/>
          </w:tcPr>
          <w:p w14:paraId="5D5D5C99" w14:textId="77777777" w:rsidR="00AB7187" w:rsidRPr="00AB7187" w:rsidRDefault="00AB7187" w:rsidP="0028701B">
            <w:pPr>
              <w:spacing w:before="0" w:after="0" w:line="240" w:lineRule="auto"/>
              <w:ind w:firstLine="0"/>
              <w:jc w:val="left"/>
              <w:rPr>
                <w:rFonts w:ascii="Times New Roman" w:eastAsia="Times New Roman" w:hAnsi="Times New Roman" w:cs="Times New Roman"/>
                <w:szCs w:val="24"/>
                <w:lang w:eastAsia="fr-FR"/>
              </w:rPr>
            </w:pPr>
            <w:r w:rsidRPr="00AB7187">
              <w:rPr>
                <w:rFonts w:ascii="Times New Roman" w:eastAsia="Times New Roman" w:hAnsi="Times New Roman" w:cs="Times New Roman"/>
                <w:szCs w:val="24"/>
                <w:lang w:eastAsia="fr-FR"/>
              </w:rPr>
              <w:t>Dolisie</w:t>
            </w:r>
          </w:p>
        </w:tc>
      </w:tr>
      <w:tr w:rsidR="00AB7187" w:rsidRPr="00B06E75" w14:paraId="7AFAAA2B" w14:textId="77777777" w:rsidTr="0028701B">
        <w:trPr>
          <w:trHeight w:val="372"/>
        </w:trPr>
        <w:tc>
          <w:tcPr>
            <w:tcW w:w="709" w:type="dxa"/>
            <w:vMerge/>
            <w:vAlign w:val="center"/>
            <w:hideMark/>
          </w:tcPr>
          <w:p w14:paraId="797E50C6"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7B04FA47"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F2F2F2" w:themeFill="background1" w:themeFillShade="F2"/>
            <w:noWrap/>
            <w:vAlign w:val="center"/>
            <w:hideMark/>
          </w:tcPr>
          <w:p w14:paraId="1BCCB4A4" w14:textId="77777777" w:rsidR="00AB7187" w:rsidRPr="00B06E75" w:rsidRDefault="00AB7187" w:rsidP="0028701B">
            <w:pPr>
              <w:spacing w:before="0" w:after="0" w:line="240" w:lineRule="auto"/>
              <w:ind w:firstLine="0"/>
              <w:jc w:val="left"/>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Makabana</w:t>
            </w:r>
            <w:proofErr w:type="spellEnd"/>
          </w:p>
        </w:tc>
        <w:tc>
          <w:tcPr>
            <w:tcW w:w="2186" w:type="dxa"/>
            <w:shd w:val="clear" w:color="auto" w:fill="F2F2F2" w:themeFill="background1" w:themeFillShade="F2"/>
            <w:noWrap/>
            <w:vAlign w:val="center"/>
            <w:hideMark/>
          </w:tcPr>
          <w:p w14:paraId="5890578C" w14:textId="77777777" w:rsidR="00AB7187" w:rsidRPr="00B06E75" w:rsidRDefault="00AB7187" w:rsidP="0028701B">
            <w:pPr>
              <w:spacing w:before="0" w:after="0" w:line="240" w:lineRule="auto"/>
              <w:ind w:firstLine="0"/>
              <w:jc w:val="left"/>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Louvakou</w:t>
            </w:r>
            <w:proofErr w:type="spellEnd"/>
          </w:p>
        </w:tc>
        <w:tc>
          <w:tcPr>
            <w:tcW w:w="1849" w:type="dxa"/>
            <w:shd w:val="clear" w:color="auto" w:fill="F2F2F2" w:themeFill="background1" w:themeFillShade="F2"/>
            <w:noWrap/>
            <w:vAlign w:val="center"/>
            <w:hideMark/>
          </w:tcPr>
          <w:p w14:paraId="6A3D3355" w14:textId="77777777" w:rsidR="00AB7187" w:rsidRPr="00B06E75" w:rsidRDefault="00AB7187" w:rsidP="0028701B">
            <w:pPr>
              <w:spacing w:before="0" w:after="0" w:line="240" w:lineRule="auto"/>
              <w:ind w:firstLine="0"/>
              <w:jc w:val="left"/>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Kibangou</w:t>
            </w:r>
            <w:proofErr w:type="spellEnd"/>
          </w:p>
        </w:tc>
      </w:tr>
      <w:tr w:rsidR="00AB7187" w:rsidRPr="00B06E75" w14:paraId="7726222F" w14:textId="77777777" w:rsidTr="0028701B">
        <w:trPr>
          <w:trHeight w:val="372"/>
        </w:trPr>
        <w:tc>
          <w:tcPr>
            <w:tcW w:w="709" w:type="dxa"/>
            <w:vMerge/>
            <w:vAlign w:val="center"/>
            <w:hideMark/>
          </w:tcPr>
          <w:p w14:paraId="568C698B"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1A939487"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F2F2F2" w:themeFill="background1" w:themeFillShade="F2"/>
            <w:noWrap/>
            <w:vAlign w:val="center"/>
            <w:hideMark/>
          </w:tcPr>
          <w:p w14:paraId="6109E4C9"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Mossendjo</w:t>
            </w:r>
          </w:p>
        </w:tc>
        <w:tc>
          <w:tcPr>
            <w:tcW w:w="2186" w:type="dxa"/>
            <w:shd w:val="clear" w:color="auto" w:fill="F2F2F2" w:themeFill="background1" w:themeFillShade="F2"/>
            <w:noWrap/>
            <w:vAlign w:val="center"/>
            <w:hideMark/>
          </w:tcPr>
          <w:p w14:paraId="6E7BEAA2"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 </w:t>
            </w:r>
          </w:p>
        </w:tc>
        <w:tc>
          <w:tcPr>
            <w:tcW w:w="1849" w:type="dxa"/>
            <w:shd w:val="clear" w:color="auto" w:fill="F2F2F2" w:themeFill="background1" w:themeFillShade="F2"/>
            <w:noWrap/>
            <w:vAlign w:val="center"/>
            <w:hideMark/>
          </w:tcPr>
          <w:p w14:paraId="63E4A9CD"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 </w:t>
            </w:r>
          </w:p>
        </w:tc>
      </w:tr>
      <w:tr w:rsidR="00AB7187" w:rsidRPr="00B06E75" w14:paraId="20692E2C" w14:textId="77777777" w:rsidTr="0028701B">
        <w:trPr>
          <w:trHeight w:val="372"/>
        </w:trPr>
        <w:tc>
          <w:tcPr>
            <w:tcW w:w="709" w:type="dxa"/>
            <w:vMerge/>
            <w:vAlign w:val="center"/>
            <w:hideMark/>
          </w:tcPr>
          <w:p w14:paraId="6AA258D8"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6FFBD3EC"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F2F2F2" w:themeFill="background1" w:themeFillShade="F2"/>
            <w:noWrap/>
            <w:vAlign w:val="center"/>
            <w:hideMark/>
          </w:tcPr>
          <w:p w14:paraId="59A9FA4C"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Kibangou</w:t>
            </w:r>
            <w:proofErr w:type="spellEnd"/>
          </w:p>
        </w:tc>
        <w:tc>
          <w:tcPr>
            <w:tcW w:w="2186" w:type="dxa"/>
            <w:shd w:val="clear" w:color="auto" w:fill="F2F2F2" w:themeFill="background1" w:themeFillShade="F2"/>
            <w:noWrap/>
            <w:vAlign w:val="center"/>
            <w:hideMark/>
          </w:tcPr>
          <w:p w14:paraId="4F6584BE"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 </w:t>
            </w:r>
          </w:p>
        </w:tc>
        <w:tc>
          <w:tcPr>
            <w:tcW w:w="1849" w:type="dxa"/>
            <w:shd w:val="clear" w:color="auto" w:fill="F2F2F2" w:themeFill="background1" w:themeFillShade="F2"/>
            <w:noWrap/>
            <w:vAlign w:val="center"/>
            <w:hideMark/>
          </w:tcPr>
          <w:p w14:paraId="09AF38FC"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 </w:t>
            </w:r>
          </w:p>
        </w:tc>
      </w:tr>
      <w:tr w:rsidR="00AB7187" w:rsidRPr="00B06E75" w14:paraId="0007826F" w14:textId="77777777" w:rsidTr="0028701B">
        <w:trPr>
          <w:trHeight w:val="372"/>
        </w:trPr>
        <w:tc>
          <w:tcPr>
            <w:tcW w:w="709" w:type="dxa"/>
            <w:vMerge/>
            <w:vAlign w:val="center"/>
            <w:hideMark/>
          </w:tcPr>
          <w:p w14:paraId="30DCCCAD"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36AF6883"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F2F2F2" w:themeFill="background1" w:themeFillShade="F2"/>
            <w:noWrap/>
            <w:vAlign w:val="center"/>
            <w:hideMark/>
          </w:tcPr>
          <w:p w14:paraId="78E1EBA2"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Moutamba</w:t>
            </w:r>
            <w:proofErr w:type="spellEnd"/>
          </w:p>
        </w:tc>
        <w:tc>
          <w:tcPr>
            <w:tcW w:w="2186" w:type="dxa"/>
            <w:shd w:val="clear" w:color="auto" w:fill="F2F2F2" w:themeFill="background1" w:themeFillShade="F2"/>
            <w:noWrap/>
            <w:vAlign w:val="center"/>
            <w:hideMark/>
          </w:tcPr>
          <w:p w14:paraId="15AA318D"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 </w:t>
            </w:r>
          </w:p>
        </w:tc>
        <w:tc>
          <w:tcPr>
            <w:tcW w:w="1849" w:type="dxa"/>
            <w:shd w:val="clear" w:color="auto" w:fill="F2F2F2" w:themeFill="background1" w:themeFillShade="F2"/>
            <w:noWrap/>
            <w:vAlign w:val="center"/>
            <w:hideMark/>
          </w:tcPr>
          <w:p w14:paraId="01512BE8"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 </w:t>
            </w:r>
          </w:p>
        </w:tc>
      </w:tr>
      <w:tr w:rsidR="00AB7187" w:rsidRPr="00B06E75" w14:paraId="4EA0751F" w14:textId="77777777" w:rsidTr="0028701B">
        <w:trPr>
          <w:trHeight w:val="394"/>
        </w:trPr>
        <w:tc>
          <w:tcPr>
            <w:tcW w:w="709" w:type="dxa"/>
            <w:vMerge w:val="restart"/>
            <w:shd w:val="clear" w:color="auto" w:fill="DDD9C4"/>
            <w:noWrap/>
            <w:vAlign w:val="center"/>
            <w:hideMark/>
          </w:tcPr>
          <w:p w14:paraId="7C964D78"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4</w:t>
            </w:r>
          </w:p>
        </w:tc>
        <w:tc>
          <w:tcPr>
            <w:tcW w:w="2552" w:type="dxa"/>
            <w:vMerge w:val="restart"/>
            <w:shd w:val="clear" w:color="auto" w:fill="DDD9C4"/>
            <w:noWrap/>
            <w:vAlign w:val="center"/>
            <w:hideMark/>
          </w:tcPr>
          <w:p w14:paraId="504BAA59"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Bouenza</w:t>
            </w:r>
          </w:p>
        </w:tc>
        <w:tc>
          <w:tcPr>
            <w:tcW w:w="3251" w:type="dxa"/>
            <w:shd w:val="clear" w:color="auto" w:fill="DDD9C4"/>
            <w:vAlign w:val="center"/>
          </w:tcPr>
          <w:p w14:paraId="550D0B33"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Loudima</w:t>
            </w:r>
            <w:proofErr w:type="spellEnd"/>
          </w:p>
        </w:tc>
        <w:tc>
          <w:tcPr>
            <w:tcW w:w="2186" w:type="dxa"/>
            <w:shd w:val="clear" w:color="auto" w:fill="DDD9C4"/>
            <w:vAlign w:val="center"/>
          </w:tcPr>
          <w:p w14:paraId="30F3DDD5"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Loudima</w:t>
            </w:r>
            <w:proofErr w:type="spellEnd"/>
          </w:p>
        </w:tc>
        <w:tc>
          <w:tcPr>
            <w:tcW w:w="1849" w:type="dxa"/>
            <w:shd w:val="clear" w:color="auto" w:fill="DDD9C4"/>
            <w:vAlign w:val="center"/>
          </w:tcPr>
          <w:p w14:paraId="2BC9AA44"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Madingou</w:t>
            </w:r>
          </w:p>
        </w:tc>
      </w:tr>
      <w:tr w:rsidR="00AB7187" w:rsidRPr="00B06E75" w14:paraId="5066AF8C" w14:textId="77777777" w:rsidTr="0028701B">
        <w:trPr>
          <w:trHeight w:val="372"/>
        </w:trPr>
        <w:tc>
          <w:tcPr>
            <w:tcW w:w="709" w:type="dxa"/>
            <w:vMerge/>
            <w:vAlign w:val="center"/>
            <w:hideMark/>
          </w:tcPr>
          <w:p w14:paraId="54C529ED"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1C0157D6"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DDD9C4"/>
            <w:noWrap/>
            <w:vAlign w:val="center"/>
            <w:hideMark/>
          </w:tcPr>
          <w:p w14:paraId="792803A1"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Madingou</w:t>
            </w:r>
          </w:p>
        </w:tc>
        <w:tc>
          <w:tcPr>
            <w:tcW w:w="2186" w:type="dxa"/>
            <w:shd w:val="clear" w:color="auto" w:fill="DDD9C4"/>
            <w:noWrap/>
            <w:vAlign w:val="center"/>
            <w:hideMark/>
          </w:tcPr>
          <w:p w14:paraId="08FC6AE9"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Madingou</w:t>
            </w:r>
          </w:p>
        </w:tc>
        <w:tc>
          <w:tcPr>
            <w:tcW w:w="1849" w:type="dxa"/>
            <w:shd w:val="clear" w:color="auto" w:fill="DDD9C4"/>
            <w:noWrap/>
            <w:vAlign w:val="center"/>
            <w:hideMark/>
          </w:tcPr>
          <w:p w14:paraId="410FAD03"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Mfouati</w:t>
            </w:r>
            <w:proofErr w:type="spellEnd"/>
          </w:p>
        </w:tc>
      </w:tr>
      <w:tr w:rsidR="00AB7187" w:rsidRPr="00B06E75" w14:paraId="73F36D1A" w14:textId="77777777" w:rsidTr="0028701B">
        <w:trPr>
          <w:trHeight w:val="372"/>
        </w:trPr>
        <w:tc>
          <w:tcPr>
            <w:tcW w:w="709" w:type="dxa"/>
            <w:vMerge/>
            <w:vAlign w:val="center"/>
            <w:hideMark/>
          </w:tcPr>
          <w:p w14:paraId="3691E7B2"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526770CE"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DDD9C4"/>
            <w:noWrap/>
            <w:vAlign w:val="center"/>
            <w:hideMark/>
          </w:tcPr>
          <w:p w14:paraId="709D7E44"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Kayes</w:t>
            </w:r>
          </w:p>
        </w:tc>
        <w:tc>
          <w:tcPr>
            <w:tcW w:w="2186" w:type="dxa"/>
            <w:shd w:val="clear" w:color="auto" w:fill="DDD9C4"/>
            <w:noWrap/>
            <w:vAlign w:val="center"/>
            <w:hideMark/>
          </w:tcPr>
          <w:p w14:paraId="2739D41F"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Nkayi</w:t>
            </w:r>
            <w:proofErr w:type="spellEnd"/>
          </w:p>
        </w:tc>
        <w:tc>
          <w:tcPr>
            <w:tcW w:w="1849" w:type="dxa"/>
            <w:shd w:val="clear" w:color="auto" w:fill="DDD9C4"/>
            <w:noWrap/>
            <w:vAlign w:val="center"/>
            <w:hideMark/>
          </w:tcPr>
          <w:p w14:paraId="0DA70637"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 </w:t>
            </w:r>
          </w:p>
        </w:tc>
      </w:tr>
      <w:tr w:rsidR="00AB7187" w:rsidRPr="00B06E75" w14:paraId="1F89F5C2" w14:textId="77777777" w:rsidTr="0028701B">
        <w:trPr>
          <w:trHeight w:val="372"/>
        </w:trPr>
        <w:tc>
          <w:tcPr>
            <w:tcW w:w="709" w:type="dxa"/>
            <w:vMerge/>
            <w:vAlign w:val="center"/>
            <w:hideMark/>
          </w:tcPr>
          <w:p w14:paraId="7CBEED82"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6E36661F"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DDD9C4"/>
            <w:noWrap/>
            <w:vAlign w:val="center"/>
            <w:hideMark/>
          </w:tcPr>
          <w:p w14:paraId="584395E5"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Mouyondzi</w:t>
            </w:r>
            <w:proofErr w:type="spellEnd"/>
          </w:p>
        </w:tc>
        <w:tc>
          <w:tcPr>
            <w:tcW w:w="2186" w:type="dxa"/>
            <w:shd w:val="clear" w:color="auto" w:fill="DDD9C4"/>
            <w:noWrap/>
            <w:vAlign w:val="center"/>
            <w:hideMark/>
          </w:tcPr>
          <w:p w14:paraId="46624170"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 </w:t>
            </w:r>
          </w:p>
        </w:tc>
        <w:tc>
          <w:tcPr>
            <w:tcW w:w="1849" w:type="dxa"/>
            <w:shd w:val="clear" w:color="auto" w:fill="DDD9C4"/>
            <w:noWrap/>
            <w:vAlign w:val="center"/>
            <w:hideMark/>
          </w:tcPr>
          <w:p w14:paraId="4B8484D5"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 </w:t>
            </w:r>
          </w:p>
        </w:tc>
      </w:tr>
      <w:tr w:rsidR="00AB7187" w:rsidRPr="00B06E75" w14:paraId="335C2B0E" w14:textId="77777777" w:rsidTr="0028701B">
        <w:trPr>
          <w:trHeight w:val="372"/>
        </w:trPr>
        <w:tc>
          <w:tcPr>
            <w:tcW w:w="709" w:type="dxa"/>
            <w:vMerge/>
            <w:vAlign w:val="center"/>
            <w:hideMark/>
          </w:tcPr>
          <w:p w14:paraId="38645DC7"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135E58C4"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DDD9C4"/>
            <w:noWrap/>
            <w:vAlign w:val="center"/>
            <w:hideMark/>
          </w:tcPr>
          <w:p w14:paraId="438AA906"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Tsiaki</w:t>
            </w:r>
            <w:proofErr w:type="spellEnd"/>
          </w:p>
        </w:tc>
        <w:tc>
          <w:tcPr>
            <w:tcW w:w="2186" w:type="dxa"/>
            <w:shd w:val="clear" w:color="auto" w:fill="DDD9C4"/>
            <w:noWrap/>
            <w:vAlign w:val="center"/>
            <w:hideMark/>
          </w:tcPr>
          <w:p w14:paraId="4F8F56C0"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 </w:t>
            </w:r>
          </w:p>
        </w:tc>
        <w:tc>
          <w:tcPr>
            <w:tcW w:w="1849" w:type="dxa"/>
            <w:shd w:val="clear" w:color="auto" w:fill="DDD9C4"/>
            <w:noWrap/>
            <w:vAlign w:val="center"/>
            <w:hideMark/>
          </w:tcPr>
          <w:p w14:paraId="649CC1FA"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 </w:t>
            </w:r>
          </w:p>
        </w:tc>
      </w:tr>
      <w:tr w:rsidR="00AB7187" w:rsidRPr="00B06E75" w14:paraId="257A0303" w14:textId="77777777" w:rsidTr="0028701B">
        <w:trPr>
          <w:trHeight w:val="372"/>
        </w:trPr>
        <w:tc>
          <w:tcPr>
            <w:tcW w:w="709" w:type="dxa"/>
            <w:vMerge/>
            <w:vAlign w:val="center"/>
            <w:hideMark/>
          </w:tcPr>
          <w:p w14:paraId="62EBF9A1"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0C6C2CD5"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DDD9C4"/>
            <w:noWrap/>
            <w:vAlign w:val="center"/>
            <w:hideMark/>
          </w:tcPr>
          <w:p w14:paraId="7125B6A4"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Kingoué</w:t>
            </w:r>
            <w:proofErr w:type="spellEnd"/>
          </w:p>
        </w:tc>
        <w:tc>
          <w:tcPr>
            <w:tcW w:w="2186" w:type="dxa"/>
            <w:shd w:val="clear" w:color="auto" w:fill="DDD9C4"/>
            <w:noWrap/>
            <w:vAlign w:val="center"/>
            <w:hideMark/>
          </w:tcPr>
          <w:p w14:paraId="10EF996B"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 </w:t>
            </w:r>
          </w:p>
        </w:tc>
        <w:tc>
          <w:tcPr>
            <w:tcW w:w="1849" w:type="dxa"/>
            <w:shd w:val="clear" w:color="auto" w:fill="DDD9C4"/>
            <w:noWrap/>
            <w:vAlign w:val="center"/>
            <w:hideMark/>
          </w:tcPr>
          <w:p w14:paraId="5E3886A4"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 </w:t>
            </w:r>
          </w:p>
        </w:tc>
      </w:tr>
      <w:tr w:rsidR="00AB7187" w:rsidRPr="00B06E75" w14:paraId="03AD400E" w14:textId="77777777" w:rsidTr="0028701B">
        <w:trPr>
          <w:trHeight w:val="372"/>
        </w:trPr>
        <w:tc>
          <w:tcPr>
            <w:tcW w:w="709" w:type="dxa"/>
            <w:vMerge/>
            <w:vAlign w:val="center"/>
            <w:hideMark/>
          </w:tcPr>
          <w:p w14:paraId="709E88E4"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508C98E9"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DDD9C4"/>
            <w:noWrap/>
            <w:vAlign w:val="center"/>
            <w:hideMark/>
          </w:tcPr>
          <w:p w14:paraId="09742E73"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Boko-</w:t>
            </w:r>
            <w:proofErr w:type="spellStart"/>
            <w:r w:rsidRPr="00B06E75">
              <w:rPr>
                <w:rFonts w:ascii="Times New Roman" w:eastAsia="Times New Roman" w:hAnsi="Times New Roman" w:cs="Times New Roman"/>
                <w:color w:val="000000"/>
                <w:szCs w:val="24"/>
                <w:lang w:eastAsia="fr-FR"/>
              </w:rPr>
              <w:t>Songho</w:t>
            </w:r>
            <w:proofErr w:type="spellEnd"/>
          </w:p>
        </w:tc>
        <w:tc>
          <w:tcPr>
            <w:tcW w:w="2186" w:type="dxa"/>
            <w:shd w:val="clear" w:color="auto" w:fill="DDD9C4"/>
            <w:noWrap/>
            <w:vAlign w:val="center"/>
            <w:hideMark/>
          </w:tcPr>
          <w:p w14:paraId="4ECEB114" w14:textId="77777777" w:rsidR="00AB7187" w:rsidRPr="00B06E75" w:rsidRDefault="00AB7187"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 </w:t>
            </w:r>
          </w:p>
        </w:tc>
        <w:tc>
          <w:tcPr>
            <w:tcW w:w="1849" w:type="dxa"/>
            <w:shd w:val="clear" w:color="auto" w:fill="DDD9C4"/>
            <w:noWrap/>
            <w:vAlign w:val="center"/>
            <w:hideMark/>
          </w:tcPr>
          <w:p w14:paraId="0D8BF348" w14:textId="77777777" w:rsidR="00AB7187" w:rsidRPr="00B06E75" w:rsidRDefault="00AB7187"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 </w:t>
            </w:r>
          </w:p>
        </w:tc>
      </w:tr>
      <w:tr w:rsidR="00AB7187" w:rsidRPr="00B06E75" w14:paraId="587C0A4C" w14:textId="77777777" w:rsidTr="0028701B">
        <w:trPr>
          <w:trHeight w:val="390"/>
        </w:trPr>
        <w:tc>
          <w:tcPr>
            <w:tcW w:w="709" w:type="dxa"/>
            <w:vMerge w:val="restart"/>
            <w:shd w:val="clear" w:color="auto" w:fill="E4DFEC"/>
            <w:noWrap/>
            <w:vAlign w:val="center"/>
            <w:hideMark/>
          </w:tcPr>
          <w:p w14:paraId="76DB90EB"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5</w:t>
            </w:r>
          </w:p>
        </w:tc>
        <w:tc>
          <w:tcPr>
            <w:tcW w:w="2552" w:type="dxa"/>
            <w:vMerge w:val="restart"/>
            <w:shd w:val="clear" w:color="auto" w:fill="E4DFEC"/>
            <w:noWrap/>
            <w:vAlign w:val="center"/>
            <w:hideMark/>
          </w:tcPr>
          <w:p w14:paraId="0F2B187D" w14:textId="77777777" w:rsidR="00AB7187" w:rsidRPr="00B06E75" w:rsidRDefault="00AB7187" w:rsidP="0028701B">
            <w:pPr>
              <w:spacing w:before="0" w:after="0" w:line="240" w:lineRule="auto"/>
              <w:ind w:firstLine="0"/>
              <w:jc w:val="left"/>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Lékoumou</w:t>
            </w:r>
            <w:proofErr w:type="spellEnd"/>
          </w:p>
        </w:tc>
        <w:tc>
          <w:tcPr>
            <w:tcW w:w="3251" w:type="dxa"/>
            <w:vMerge w:val="restart"/>
            <w:shd w:val="clear" w:color="auto" w:fill="E4DFEC"/>
            <w:vAlign w:val="center"/>
          </w:tcPr>
          <w:p w14:paraId="5CA93914" w14:textId="77777777" w:rsidR="00AB7187" w:rsidRPr="00B06E75" w:rsidRDefault="00AB7187"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 </w:t>
            </w:r>
            <w:proofErr w:type="spellStart"/>
            <w:r w:rsidRPr="00B06E75">
              <w:rPr>
                <w:rFonts w:ascii="Times New Roman" w:eastAsia="Times New Roman" w:hAnsi="Times New Roman" w:cs="Times New Roman"/>
                <w:szCs w:val="24"/>
                <w:lang w:eastAsia="fr-FR"/>
              </w:rPr>
              <w:t>Mayéyé</w:t>
            </w:r>
            <w:proofErr w:type="spellEnd"/>
          </w:p>
        </w:tc>
        <w:tc>
          <w:tcPr>
            <w:tcW w:w="2186" w:type="dxa"/>
            <w:vMerge w:val="restart"/>
            <w:shd w:val="clear" w:color="auto" w:fill="E4DFEC"/>
            <w:vAlign w:val="center"/>
          </w:tcPr>
          <w:p w14:paraId="4B05A66C" w14:textId="77777777" w:rsidR="00AB7187" w:rsidRPr="00B06E75" w:rsidRDefault="00AB7187"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Sibiti</w:t>
            </w:r>
          </w:p>
        </w:tc>
        <w:tc>
          <w:tcPr>
            <w:tcW w:w="1849" w:type="dxa"/>
            <w:shd w:val="clear" w:color="auto" w:fill="E4DFEC"/>
            <w:vAlign w:val="center"/>
          </w:tcPr>
          <w:p w14:paraId="3FFD3437" w14:textId="77777777" w:rsidR="00AB7187" w:rsidRPr="00B06E75" w:rsidRDefault="00AB7187"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Sibiti</w:t>
            </w:r>
          </w:p>
        </w:tc>
      </w:tr>
      <w:tr w:rsidR="00AB7187" w:rsidRPr="00B06E75" w14:paraId="45B01F33" w14:textId="77777777" w:rsidTr="0028701B">
        <w:trPr>
          <w:trHeight w:val="372"/>
        </w:trPr>
        <w:tc>
          <w:tcPr>
            <w:tcW w:w="709" w:type="dxa"/>
            <w:vMerge/>
            <w:noWrap/>
            <w:vAlign w:val="center"/>
            <w:hideMark/>
          </w:tcPr>
          <w:p w14:paraId="779F8E76"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noWrap/>
            <w:vAlign w:val="center"/>
            <w:hideMark/>
          </w:tcPr>
          <w:p w14:paraId="7818863E" w14:textId="77777777" w:rsidR="00AB7187" w:rsidRPr="00B06E75" w:rsidRDefault="00AB7187" w:rsidP="0028701B">
            <w:pPr>
              <w:spacing w:before="0" w:after="0" w:line="240" w:lineRule="auto"/>
              <w:ind w:firstLine="0"/>
              <w:jc w:val="left"/>
              <w:rPr>
                <w:rFonts w:ascii="Times New Roman" w:eastAsia="Times New Roman" w:hAnsi="Times New Roman" w:cs="Times New Roman"/>
                <w:szCs w:val="24"/>
                <w:lang w:eastAsia="fr-FR"/>
              </w:rPr>
            </w:pPr>
          </w:p>
        </w:tc>
        <w:tc>
          <w:tcPr>
            <w:tcW w:w="3251" w:type="dxa"/>
            <w:vMerge/>
            <w:noWrap/>
            <w:vAlign w:val="center"/>
            <w:hideMark/>
          </w:tcPr>
          <w:p w14:paraId="44F69B9A" w14:textId="77777777" w:rsidR="00AB7187" w:rsidRPr="00B06E75" w:rsidRDefault="00AB7187"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186" w:type="dxa"/>
            <w:vMerge/>
            <w:noWrap/>
            <w:vAlign w:val="center"/>
            <w:hideMark/>
          </w:tcPr>
          <w:p w14:paraId="5F07D11E" w14:textId="77777777" w:rsidR="00AB7187" w:rsidRPr="00B06E75" w:rsidRDefault="00AB7187" w:rsidP="0028701B">
            <w:pPr>
              <w:spacing w:before="0" w:after="0" w:line="240" w:lineRule="auto"/>
              <w:ind w:firstLine="0"/>
              <w:jc w:val="left"/>
              <w:rPr>
                <w:rFonts w:ascii="Times New Roman" w:eastAsia="Times New Roman" w:hAnsi="Times New Roman" w:cs="Times New Roman"/>
                <w:szCs w:val="24"/>
                <w:lang w:eastAsia="fr-FR"/>
              </w:rPr>
            </w:pPr>
          </w:p>
        </w:tc>
        <w:tc>
          <w:tcPr>
            <w:tcW w:w="1849" w:type="dxa"/>
            <w:shd w:val="clear" w:color="auto" w:fill="E4DFEC"/>
            <w:noWrap/>
            <w:vAlign w:val="center"/>
            <w:hideMark/>
          </w:tcPr>
          <w:p w14:paraId="599C634B" w14:textId="77777777" w:rsidR="00AB7187" w:rsidRPr="00B06E75" w:rsidRDefault="00AB7187" w:rsidP="0028701B">
            <w:pPr>
              <w:spacing w:before="0" w:after="0" w:line="240" w:lineRule="auto"/>
              <w:ind w:firstLine="0"/>
              <w:jc w:val="left"/>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Komono</w:t>
            </w:r>
            <w:proofErr w:type="spellEnd"/>
          </w:p>
        </w:tc>
      </w:tr>
      <w:tr w:rsidR="003114AD" w:rsidRPr="00B06E75" w14:paraId="31D02382" w14:textId="77777777" w:rsidTr="0028701B">
        <w:trPr>
          <w:trHeight w:val="315"/>
        </w:trPr>
        <w:tc>
          <w:tcPr>
            <w:tcW w:w="709" w:type="dxa"/>
            <w:vMerge w:val="restart"/>
            <w:shd w:val="clear" w:color="auto" w:fill="DAEEF3"/>
            <w:noWrap/>
            <w:vAlign w:val="center"/>
            <w:hideMark/>
          </w:tcPr>
          <w:p w14:paraId="29B4EA11" w14:textId="77777777" w:rsidR="003114AD" w:rsidRPr="00B06E75" w:rsidRDefault="003114AD"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6</w:t>
            </w:r>
          </w:p>
        </w:tc>
        <w:tc>
          <w:tcPr>
            <w:tcW w:w="2552" w:type="dxa"/>
            <w:vMerge w:val="restart"/>
            <w:shd w:val="clear" w:color="auto" w:fill="DAEEF3"/>
            <w:noWrap/>
            <w:vAlign w:val="center"/>
            <w:hideMark/>
          </w:tcPr>
          <w:p w14:paraId="786997C2" w14:textId="77777777" w:rsidR="003114AD" w:rsidRPr="00B06E75" w:rsidRDefault="003114AD"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Pool</w:t>
            </w:r>
          </w:p>
        </w:tc>
        <w:tc>
          <w:tcPr>
            <w:tcW w:w="3251" w:type="dxa"/>
            <w:shd w:val="clear" w:color="auto" w:fill="DAEEF3"/>
            <w:vAlign w:val="center"/>
          </w:tcPr>
          <w:p w14:paraId="3C3127BD" w14:textId="77777777" w:rsidR="003114AD" w:rsidRPr="00B06E75" w:rsidRDefault="003114AD" w:rsidP="0028701B">
            <w:pPr>
              <w:spacing w:before="0" w:after="0" w:line="240" w:lineRule="auto"/>
              <w:ind w:firstLine="0"/>
              <w:jc w:val="left"/>
              <w:rPr>
                <w:rFonts w:ascii="Times New Roman" w:eastAsia="Times New Roman" w:hAnsi="Times New Roman" w:cs="Times New Roman"/>
                <w:szCs w:val="24"/>
                <w:lang w:eastAsia="fr-FR"/>
              </w:rPr>
            </w:pPr>
            <w:proofErr w:type="spellStart"/>
            <w:r w:rsidRPr="003114AD">
              <w:rPr>
                <w:rFonts w:ascii="Times New Roman" w:eastAsia="Times New Roman" w:hAnsi="Times New Roman" w:cs="Times New Roman"/>
                <w:szCs w:val="24"/>
                <w:lang w:eastAsia="fr-FR"/>
              </w:rPr>
              <w:t>Mayama</w:t>
            </w:r>
            <w:proofErr w:type="spellEnd"/>
          </w:p>
        </w:tc>
        <w:tc>
          <w:tcPr>
            <w:tcW w:w="2186" w:type="dxa"/>
            <w:shd w:val="clear" w:color="auto" w:fill="DAEEF3"/>
            <w:vAlign w:val="center"/>
          </w:tcPr>
          <w:p w14:paraId="203CB0FB" w14:textId="77777777" w:rsidR="003114AD" w:rsidRPr="00B06E75" w:rsidRDefault="003114AD" w:rsidP="0028701B">
            <w:pPr>
              <w:spacing w:before="0" w:after="0" w:line="240" w:lineRule="auto"/>
              <w:ind w:firstLine="0"/>
              <w:jc w:val="left"/>
              <w:rPr>
                <w:rFonts w:ascii="Times New Roman" w:eastAsia="Times New Roman" w:hAnsi="Times New Roman" w:cs="Times New Roman"/>
                <w:szCs w:val="24"/>
                <w:lang w:eastAsia="fr-FR"/>
              </w:rPr>
            </w:pPr>
            <w:r w:rsidRPr="003114AD">
              <w:rPr>
                <w:rFonts w:ascii="Times New Roman" w:eastAsia="Times New Roman" w:hAnsi="Times New Roman" w:cs="Times New Roman"/>
                <w:szCs w:val="24"/>
                <w:lang w:eastAsia="fr-FR"/>
              </w:rPr>
              <w:t>Kinkala</w:t>
            </w:r>
          </w:p>
        </w:tc>
        <w:tc>
          <w:tcPr>
            <w:tcW w:w="1849" w:type="dxa"/>
            <w:shd w:val="clear" w:color="auto" w:fill="DAEEF3"/>
            <w:vAlign w:val="center"/>
          </w:tcPr>
          <w:p w14:paraId="00E43904" w14:textId="77777777" w:rsidR="003114AD" w:rsidRPr="00B06E75" w:rsidRDefault="003114AD"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Kinkala</w:t>
            </w:r>
          </w:p>
        </w:tc>
      </w:tr>
      <w:tr w:rsidR="003114AD" w:rsidRPr="00B06E75" w14:paraId="004B0A9B" w14:textId="77777777" w:rsidTr="0028701B">
        <w:trPr>
          <w:trHeight w:val="372"/>
        </w:trPr>
        <w:tc>
          <w:tcPr>
            <w:tcW w:w="709" w:type="dxa"/>
            <w:vMerge/>
            <w:vAlign w:val="center"/>
            <w:hideMark/>
          </w:tcPr>
          <w:p w14:paraId="41508A3C" w14:textId="77777777" w:rsidR="003114AD" w:rsidRPr="00B06E75" w:rsidRDefault="003114AD"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43D6B1D6" w14:textId="77777777" w:rsidR="003114AD" w:rsidRPr="00B06E75" w:rsidRDefault="003114AD" w:rsidP="0028701B">
            <w:pPr>
              <w:spacing w:before="0" w:after="0" w:line="240" w:lineRule="auto"/>
              <w:ind w:firstLine="0"/>
              <w:jc w:val="left"/>
              <w:rPr>
                <w:rFonts w:ascii="Times New Roman" w:eastAsia="Times New Roman" w:hAnsi="Times New Roman" w:cs="Times New Roman"/>
                <w:szCs w:val="24"/>
                <w:lang w:eastAsia="fr-FR"/>
              </w:rPr>
            </w:pPr>
          </w:p>
        </w:tc>
        <w:tc>
          <w:tcPr>
            <w:tcW w:w="3251" w:type="dxa"/>
            <w:shd w:val="clear" w:color="auto" w:fill="DAEEF3"/>
            <w:noWrap/>
            <w:vAlign w:val="center"/>
            <w:hideMark/>
          </w:tcPr>
          <w:p w14:paraId="08679BAE" w14:textId="77777777" w:rsidR="003114AD" w:rsidRPr="00B06E75" w:rsidRDefault="003114AD"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Mindouli</w:t>
            </w:r>
            <w:proofErr w:type="spellEnd"/>
          </w:p>
        </w:tc>
        <w:tc>
          <w:tcPr>
            <w:tcW w:w="2186" w:type="dxa"/>
            <w:shd w:val="clear" w:color="auto" w:fill="DAEEF3"/>
            <w:noWrap/>
            <w:vAlign w:val="center"/>
            <w:hideMark/>
          </w:tcPr>
          <w:p w14:paraId="43402AEF" w14:textId="77777777" w:rsidR="003114AD" w:rsidRPr="00B06E75" w:rsidRDefault="003114AD"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Boko</w:t>
            </w:r>
          </w:p>
        </w:tc>
        <w:tc>
          <w:tcPr>
            <w:tcW w:w="1849" w:type="dxa"/>
            <w:shd w:val="clear" w:color="auto" w:fill="DAEEF3"/>
            <w:noWrap/>
            <w:vAlign w:val="center"/>
            <w:hideMark/>
          </w:tcPr>
          <w:p w14:paraId="20B9C969" w14:textId="77777777" w:rsidR="003114AD" w:rsidRPr="00B06E75" w:rsidRDefault="003114AD" w:rsidP="0028701B">
            <w:pPr>
              <w:spacing w:before="0" w:after="0" w:line="240" w:lineRule="auto"/>
              <w:ind w:firstLine="0"/>
              <w:jc w:val="left"/>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Mindouli</w:t>
            </w:r>
            <w:proofErr w:type="spellEnd"/>
          </w:p>
        </w:tc>
      </w:tr>
      <w:tr w:rsidR="003114AD" w:rsidRPr="00B06E75" w14:paraId="3AA389D3" w14:textId="77777777" w:rsidTr="0028701B">
        <w:trPr>
          <w:trHeight w:val="372"/>
        </w:trPr>
        <w:tc>
          <w:tcPr>
            <w:tcW w:w="709" w:type="dxa"/>
            <w:vMerge/>
            <w:vAlign w:val="center"/>
            <w:hideMark/>
          </w:tcPr>
          <w:p w14:paraId="17DBC151" w14:textId="77777777" w:rsidR="003114AD" w:rsidRPr="00B06E75" w:rsidRDefault="003114AD"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6F8BD81B" w14:textId="77777777" w:rsidR="003114AD" w:rsidRPr="00B06E75" w:rsidRDefault="003114AD" w:rsidP="0028701B">
            <w:pPr>
              <w:spacing w:before="0" w:after="0" w:line="240" w:lineRule="auto"/>
              <w:ind w:firstLine="0"/>
              <w:jc w:val="left"/>
              <w:rPr>
                <w:rFonts w:ascii="Times New Roman" w:eastAsia="Times New Roman" w:hAnsi="Times New Roman" w:cs="Times New Roman"/>
                <w:szCs w:val="24"/>
                <w:lang w:eastAsia="fr-FR"/>
              </w:rPr>
            </w:pPr>
          </w:p>
        </w:tc>
        <w:tc>
          <w:tcPr>
            <w:tcW w:w="3251" w:type="dxa"/>
            <w:shd w:val="clear" w:color="auto" w:fill="DAEEF3"/>
            <w:noWrap/>
            <w:vAlign w:val="center"/>
            <w:hideMark/>
          </w:tcPr>
          <w:p w14:paraId="6A2019F2" w14:textId="77777777" w:rsidR="003114AD" w:rsidRPr="00B06E75" w:rsidRDefault="003114AD"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Kindamba</w:t>
            </w:r>
            <w:proofErr w:type="spellEnd"/>
          </w:p>
        </w:tc>
        <w:tc>
          <w:tcPr>
            <w:tcW w:w="2186" w:type="dxa"/>
            <w:shd w:val="clear" w:color="auto" w:fill="DAEEF3"/>
            <w:noWrap/>
            <w:vAlign w:val="center"/>
            <w:hideMark/>
          </w:tcPr>
          <w:p w14:paraId="5EDB29A5" w14:textId="77777777" w:rsidR="003114AD" w:rsidRPr="00B06E75" w:rsidRDefault="003114AD"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 </w:t>
            </w:r>
          </w:p>
        </w:tc>
        <w:tc>
          <w:tcPr>
            <w:tcW w:w="1849" w:type="dxa"/>
            <w:shd w:val="clear" w:color="auto" w:fill="DAEEF3"/>
            <w:noWrap/>
            <w:vAlign w:val="center"/>
            <w:hideMark/>
          </w:tcPr>
          <w:p w14:paraId="7CD5EA91" w14:textId="77777777" w:rsidR="003114AD" w:rsidRPr="00B06E75" w:rsidRDefault="003114AD" w:rsidP="0028701B">
            <w:pPr>
              <w:spacing w:before="0" w:after="0" w:line="240" w:lineRule="auto"/>
              <w:ind w:firstLine="0"/>
              <w:jc w:val="left"/>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Kindamba</w:t>
            </w:r>
            <w:proofErr w:type="spellEnd"/>
          </w:p>
        </w:tc>
      </w:tr>
      <w:tr w:rsidR="00830914" w:rsidRPr="00B06E75" w14:paraId="45C3B995" w14:textId="77777777" w:rsidTr="0028701B">
        <w:trPr>
          <w:trHeight w:val="359"/>
        </w:trPr>
        <w:tc>
          <w:tcPr>
            <w:tcW w:w="709" w:type="dxa"/>
            <w:vMerge w:val="restart"/>
            <w:shd w:val="clear" w:color="auto" w:fill="F2DCDB"/>
            <w:noWrap/>
            <w:vAlign w:val="center"/>
            <w:hideMark/>
          </w:tcPr>
          <w:p w14:paraId="75697EEC"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7</w:t>
            </w:r>
          </w:p>
        </w:tc>
        <w:tc>
          <w:tcPr>
            <w:tcW w:w="2552" w:type="dxa"/>
            <w:vMerge w:val="restart"/>
            <w:shd w:val="clear" w:color="auto" w:fill="F2DCDB"/>
            <w:noWrap/>
            <w:vAlign w:val="center"/>
            <w:hideMark/>
          </w:tcPr>
          <w:p w14:paraId="67157AFA"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Brazzaville</w:t>
            </w:r>
          </w:p>
        </w:tc>
        <w:tc>
          <w:tcPr>
            <w:tcW w:w="3251" w:type="dxa"/>
            <w:vMerge w:val="restart"/>
            <w:shd w:val="clear" w:color="auto" w:fill="F2DCDB"/>
            <w:vAlign w:val="center"/>
          </w:tcPr>
          <w:p w14:paraId="2613E9C1"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186" w:type="dxa"/>
            <w:vMerge w:val="restart"/>
            <w:shd w:val="clear" w:color="auto" w:fill="F2DCDB"/>
            <w:vAlign w:val="center"/>
          </w:tcPr>
          <w:p w14:paraId="11E88A37"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Brazzaville</w:t>
            </w:r>
          </w:p>
        </w:tc>
        <w:tc>
          <w:tcPr>
            <w:tcW w:w="1849" w:type="dxa"/>
            <w:shd w:val="clear" w:color="auto" w:fill="F2DCDB"/>
            <w:vAlign w:val="center"/>
          </w:tcPr>
          <w:p w14:paraId="2065F9B4"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Brazzaville</w:t>
            </w:r>
          </w:p>
        </w:tc>
      </w:tr>
      <w:tr w:rsidR="00830914" w:rsidRPr="00B06E75" w14:paraId="0EB0437D" w14:textId="77777777" w:rsidTr="0028701B">
        <w:trPr>
          <w:trHeight w:val="372"/>
        </w:trPr>
        <w:tc>
          <w:tcPr>
            <w:tcW w:w="709" w:type="dxa"/>
            <w:vMerge/>
            <w:noWrap/>
            <w:vAlign w:val="center"/>
            <w:hideMark/>
          </w:tcPr>
          <w:p w14:paraId="1037B8A3"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noWrap/>
            <w:vAlign w:val="center"/>
            <w:hideMark/>
          </w:tcPr>
          <w:p w14:paraId="687C6DE0"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vMerge/>
            <w:noWrap/>
            <w:vAlign w:val="center"/>
            <w:hideMark/>
          </w:tcPr>
          <w:p w14:paraId="5B2F9378"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186" w:type="dxa"/>
            <w:vMerge/>
            <w:noWrap/>
            <w:vAlign w:val="center"/>
            <w:hideMark/>
          </w:tcPr>
          <w:p w14:paraId="58E6DD4E"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1849" w:type="dxa"/>
            <w:shd w:val="clear" w:color="auto" w:fill="F2DCDB"/>
            <w:noWrap/>
            <w:vAlign w:val="center"/>
            <w:hideMark/>
          </w:tcPr>
          <w:p w14:paraId="6EACE288" w14:textId="216BD92C"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D</w:t>
            </w:r>
            <w:r w:rsidR="00C17E9E">
              <w:rPr>
                <w:rFonts w:ascii="Times New Roman" w:eastAsia="Times New Roman" w:hAnsi="Times New Roman" w:cs="Times New Roman"/>
                <w:color w:val="000000"/>
                <w:szCs w:val="24"/>
                <w:lang w:eastAsia="fr-FR"/>
              </w:rPr>
              <w:t>z</w:t>
            </w:r>
            <w:r w:rsidRPr="00B06E75">
              <w:rPr>
                <w:rFonts w:ascii="Times New Roman" w:eastAsia="Times New Roman" w:hAnsi="Times New Roman" w:cs="Times New Roman"/>
                <w:color w:val="000000"/>
                <w:szCs w:val="24"/>
                <w:lang w:eastAsia="fr-FR"/>
              </w:rPr>
              <w:t>oumouna</w:t>
            </w:r>
            <w:proofErr w:type="spellEnd"/>
          </w:p>
        </w:tc>
      </w:tr>
      <w:tr w:rsidR="00830914" w:rsidRPr="00B06E75" w14:paraId="2F7800F7" w14:textId="77777777" w:rsidTr="0028701B">
        <w:trPr>
          <w:trHeight w:val="314"/>
        </w:trPr>
        <w:tc>
          <w:tcPr>
            <w:tcW w:w="709" w:type="dxa"/>
            <w:vMerge w:val="restart"/>
            <w:shd w:val="clear" w:color="auto" w:fill="EEECE1"/>
            <w:noWrap/>
            <w:vAlign w:val="center"/>
            <w:hideMark/>
          </w:tcPr>
          <w:p w14:paraId="44B0A208"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8</w:t>
            </w:r>
          </w:p>
        </w:tc>
        <w:tc>
          <w:tcPr>
            <w:tcW w:w="2552" w:type="dxa"/>
            <w:vMerge w:val="restart"/>
            <w:shd w:val="clear" w:color="auto" w:fill="EEECE1"/>
            <w:noWrap/>
            <w:vAlign w:val="center"/>
            <w:hideMark/>
          </w:tcPr>
          <w:p w14:paraId="535D2EB1"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Djoué</w:t>
            </w:r>
            <w:proofErr w:type="spellEnd"/>
            <w:r w:rsidRPr="00B06E75">
              <w:rPr>
                <w:rFonts w:ascii="Times New Roman" w:eastAsia="Times New Roman" w:hAnsi="Times New Roman" w:cs="Times New Roman"/>
                <w:color w:val="000000"/>
                <w:szCs w:val="24"/>
                <w:lang w:eastAsia="fr-FR"/>
              </w:rPr>
              <w:t xml:space="preserve"> - </w:t>
            </w:r>
            <w:proofErr w:type="spellStart"/>
            <w:r w:rsidRPr="00B06E75">
              <w:rPr>
                <w:rFonts w:ascii="Times New Roman" w:eastAsia="Times New Roman" w:hAnsi="Times New Roman" w:cs="Times New Roman"/>
                <w:color w:val="000000"/>
                <w:szCs w:val="24"/>
                <w:lang w:eastAsia="fr-FR"/>
              </w:rPr>
              <w:t>Léfini</w:t>
            </w:r>
            <w:proofErr w:type="spellEnd"/>
          </w:p>
        </w:tc>
        <w:tc>
          <w:tcPr>
            <w:tcW w:w="3251" w:type="dxa"/>
            <w:shd w:val="clear" w:color="auto" w:fill="EEECE1"/>
            <w:vAlign w:val="center"/>
          </w:tcPr>
          <w:p w14:paraId="4EA50197"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Odziba</w:t>
            </w:r>
            <w:proofErr w:type="spellEnd"/>
          </w:p>
        </w:tc>
        <w:tc>
          <w:tcPr>
            <w:tcW w:w="2186" w:type="dxa"/>
            <w:shd w:val="clear" w:color="auto" w:fill="EEECE1"/>
            <w:vAlign w:val="center"/>
          </w:tcPr>
          <w:p w14:paraId="6D3C2ACA"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Odziba</w:t>
            </w:r>
            <w:proofErr w:type="spellEnd"/>
          </w:p>
        </w:tc>
        <w:tc>
          <w:tcPr>
            <w:tcW w:w="1849" w:type="dxa"/>
            <w:vMerge w:val="restart"/>
            <w:shd w:val="clear" w:color="auto" w:fill="EEECE1"/>
            <w:vAlign w:val="center"/>
          </w:tcPr>
          <w:p w14:paraId="4474F8A0"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 </w:t>
            </w:r>
          </w:p>
        </w:tc>
      </w:tr>
      <w:tr w:rsidR="00830914" w:rsidRPr="00B06E75" w14:paraId="0967FDE3" w14:textId="77777777" w:rsidTr="0028701B">
        <w:trPr>
          <w:trHeight w:val="372"/>
        </w:trPr>
        <w:tc>
          <w:tcPr>
            <w:tcW w:w="709" w:type="dxa"/>
            <w:vMerge/>
            <w:vAlign w:val="center"/>
            <w:hideMark/>
          </w:tcPr>
          <w:p w14:paraId="7D3BEE8F"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3B88899E"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EEECE1"/>
            <w:noWrap/>
            <w:vAlign w:val="center"/>
            <w:hideMark/>
          </w:tcPr>
          <w:p w14:paraId="1367EB98"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Ngabé</w:t>
            </w:r>
            <w:proofErr w:type="spellEnd"/>
          </w:p>
        </w:tc>
        <w:tc>
          <w:tcPr>
            <w:tcW w:w="2186" w:type="dxa"/>
            <w:shd w:val="clear" w:color="auto" w:fill="EEECE1"/>
            <w:noWrap/>
            <w:vAlign w:val="center"/>
            <w:hideMark/>
          </w:tcPr>
          <w:p w14:paraId="573C0C8E" w14:textId="77777777" w:rsidR="00830914" w:rsidRPr="00B06E75" w:rsidRDefault="00830914" w:rsidP="0028701B">
            <w:pPr>
              <w:spacing w:before="0" w:after="0" w:line="240" w:lineRule="auto"/>
              <w:ind w:firstLine="0"/>
              <w:jc w:val="left"/>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Ngabé</w:t>
            </w:r>
            <w:proofErr w:type="spellEnd"/>
          </w:p>
        </w:tc>
        <w:tc>
          <w:tcPr>
            <w:tcW w:w="1849" w:type="dxa"/>
            <w:vMerge/>
            <w:noWrap/>
            <w:vAlign w:val="center"/>
            <w:hideMark/>
          </w:tcPr>
          <w:p w14:paraId="69E2BB2B" w14:textId="77777777" w:rsidR="00830914" w:rsidRPr="00B06E75" w:rsidRDefault="00830914" w:rsidP="0028701B">
            <w:pPr>
              <w:spacing w:before="0" w:after="0" w:line="240" w:lineRule="auto"/>
              <w:jc w:val="left"/>
              <w:rPr>
                <w:rFonts w:ascii="Times New Roman" w:eastAsia="Times New Roman" w:hAnsi="Times New Roman" w:cs="Times New Roman"/>
                <w:color w:val="000000"/>
                <w:szCs w:val="24"/>
                <w:lang w:eastAsia="fr-FR"/>
              </w:rPr>
            </w:pPr>
          </w:p>
        </w:tc>
      </w:tr>
      <w:tr w:rsidR="00830914" w:rsidRPr="00B06E75" w14:paraId="43010982" w14:textId="77777777" w:rsidTr="0028701B">
        <w:trPr>
          <w:trHeight w:val="372"/>
        </w:trPr>
        <w:tc>
          <w:tcPr>
            <w:tcW w:w="709" w:type="dxa"/>
            <w:vMerge/>
            <w:vAlign w:val="center"/>
            <w:hideMark/>
          </w:tcPr>
          <w:p w14:paraId="57C0D796"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0D142F6F"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EEECE1"/>
            <w:noWrap/>
            <w:vAlign w:val="center"/>
            <w:hideMark/>
          </w:tcPr>
          <w:p w14:paraId="26A605E1"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Ignié</w:t>
            </w:r>
            <w:proofErr w:type="spellEnd"/>
          </w:p>
        </w:tc>
        <w:tc>
          <w:tcPr>
            <w:tcW w:w="2186" w:type="dxa"/>
            <w:shd w:val="clear" w:color="auto" w:fill="EEECE1"/>
            <w:noWrap/>
            <w:vAlign w:val="center"/>
            <w:hideMark/>
          </w:tcPr>
          <w:p w14:paraId="1C1AC33F"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Ignié</w:t>
            </w:r>
            <w:proofErr w:type="spellEnd"/>
          </w:p>
        </w:tc>
        <w:tc>
          <w:tcPr>
            <w:tcW w:w="1849" w:type="dxa"/>
            <w:vMerge/>
            <w:noWrap/>
            <w:vAlign w:val="center"/>
            <w:hideMark/>
          </w:tcPr>
          <w:p w14:paraId="4475AD14" w14:textId="77777777" w:rsidR="00830914" w:rsidRPr="00B06E75" w:rsidRDefault="00830914" w:rsidP="0028701B">
            <w:pPr>
              <w:spacing w:before="0" w:after="0" w:line="240" w:lineRule="auto"/>
              <w:jc w:val="left"/>
              <w:rPr>
                <w:rFonts w:ascii="Times New Roman" w:eastAsia="Times New Roman" w:hAnsi="Times New Roman" w:cs="Times New Roman"/>
                <w:color w:val="000000"/>
                <w:szCs w:val="24"/>
                <w:lang w:eastAsia="fr-FR"/>
              </w:rPr>
            </w:pPr>
          </w:p>
        </w:tc>
      </w:tr>
      <w:tr w:rsidR="00830914" w:rsidRPr="00B06E75" w14:paraId="0DEC88BD" w14:textId="77777777" w:rsidTr="0028701B">
        <w:trPr>
          <w:trHeight w:val="372"/>
        </w:trPr>
        <w:tc>
          <w:tcPr>
            <w:tcW w:w="709" w:type="dxa"/>
            <w:vMerge/>
            <w:vAlign w:val="center"/>
            <w:hideMark/>
          </w:tcPr>
          <w:p w14:paraId="120C4E94"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42AFC42D"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EEECE1"/>
            <w:noWrap/>
            <w:vAlign w:val="center"/>
            <w:hideMark/>
          </w:tcPr>
          <w:p w14:paraId="75E211E9"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Kimba</w:t>
            </w:r>
          </w:p>
        </w:tc>
        <w:tc>
          <w:tcPr>
            <w:tcW w:w="2186" w:type="dxa"/>
            <w:shd w:val="clear" w:color="auto" w:fill="EEECE1"/>
            <w:noWrap/>
            <w:vAlign w:val="center"/>
            <w:hideMark/>
          </w:tcPr>
          <w:p w14:paraId="5E6F60B5"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 </w:t>
            </w:r>
          </w:p>
        </w:tc>
        <w:tc>
          <w:tcPr>
            <w:tcW w:w="1849" w:type="dxa"/>
            <w:vMerge/>
            <w:noWrap/>
            <w:vAlign w:val="center"/>
            <w:hideMark/>
          </w:tcPr>
          <w:p w14:paraId="271CA723" w14:textId="77777777" w:rsidR="00830914" w:rsidRPr="00B06E75" w:rsidRDefault="00830914" w:rsidP="0028701B">
            <w:pPr>
              <w:spacing w:before="0" w:after="0" w:line="240" w:lineRule="auto"/>
              <w:jc w:val="left"/>
              <w:rPr>
                <w:rFonts w:ascii="Times New Roman" w:eastAsia="Times New Roman" w:hAnsi="Times New Roman" w:cs="Times New Roman"/>
                <w:color w:val="000000"/>
                <w:szCs w:val="24"/>
                <w:lang w:eastAsia="fr-FR"/>
              </w:rPr>
            </w:pPr>
          </w:p>
        </w:tc>
      </w:tr>
      <w:tr w:rsidR="00830914" w:rsidRPr="00B06E75" w14:paraId="75EFD53E" w14:textId="77777777" w:rsidTr="0028701B">
        <w:trPr>
          <w:trHeight w:val="372"/>
        </w:trPr>
        <w:tc>
          <w:tcPr>
            <w:tcW w:w="709" w:type="dxa"/>
            <w:vMerge/>
            <w:vAlign w:val="center"/>
            <w:hideMark/>
          </w:tcPr>
          <w:p w14:paraId="75FBE423"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2D3F0BEC"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EEECE1"/>
            <w:noWrap/>
            <w:vAlign w:val="center"/>
            <w:hideMark/>
          </w:tcPr>
          <w:p w14:paraId="0B802254"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Vindza</w:t>
            </w:r>
            <w:proofErr w:type="spellEnd"/>
          </w:p>
        </w:tc>
        <w:tc>
          <w:tcPr>
            <w:tcW w:w="2186" w:type="dxa"/>
            <w:shd w:val="clear" w:color="auto" w:fill="EEECE1"/>
            <w:noWrap/>
            <w:vAlign w:val="center"/>
            <w:hideMark/>
          </w:tcPr>
          <w:p w14:paraId="1DF8BA61"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 </w:t>
            </w:r>
          </w:p>
        </w:tc>
        <w:tc>
          <w:tcPr>
            <w:tcW w:w="1849" w:type="dxa"/>
            <w:vMerge/>
            <w:noWrap/>
            <w:vAlign w:val="center"/>
            <w:hideMark/>
          </w:tcPr>
          <w:p w14:paraId="75CF4315"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r>
      <w:tr w:rsidR="00830914" w:rsidRPr="00B06E75" w14:paraId="0399A8E9" w14:textId="77777777" w:rsidTr="0028701B">
        <w:trPr>
          <w:trHeight w:val="312"/>
        </w:trPr>
        <w:tc>
          <w:tcPr>
            <w:tcW w:w="709" w:type="dxa"/>
            <w:vMerge w:val="restart"/>
            <w:shd w:val="clear" w:color="auto" w:fill="F2F2F2" w:themeFill="background1" w:themeFillShade="F2"/>
            <w:noWrap/>
            <w:vAlign w:val="center"/>
            <w:hideMark/>
          </w:tcPr>
          <w:p w14:paraId="2B2B7304"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9</w:t>
            </w:r>
          </w:p>
        </w:tc>
        <w:tc>
          <w:tcPr>
            <w:tcW w:w="2552" w:type="dxa"/>
            <w:vMerge w:val="restart"/>
            <w:shd w:val="clear" w:color="auto" w:fill="F2F2F2" w:themeFill="background1" w:themeFillShade="F2"/>
            <w:noWrap/>
            <w:vAlign w:val="center"/>
            <w:hideMark/>
          </w:tcPr>
          <w:p w14:paraId="1A9D01A2"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Plateaux</w:t>
            </w:r>
          </w:p>
        </w:tc>
        <w:tc>
          <w:tcPr>
            <w:tcW w:w="3251" w:type="dxa"/>
            <w:shd w:val="clear" w:color="auto" w:fill="F2F2F2" w:themeFill="background1" w:themeFillShade="F2"/>
            <w:vAlign w:val="center"/>
          </w:tcPr>
          <w:p w14:paraId="588C52C9"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Djambala</w:t>
            </w:r>
          </w:p>
        </w:tc>
        <w:tc>
          <w:tcPr>
            <w:tcW w:w="2186" w:type="dxa"/>
            <w:shd w:val="clear" w:color="auto" w:fill="F2F2F2" w:themeFill="background1" w:themeFillShade="F2"/>
            <w:vAlign w:val="center"/>
          </w:tcPr>
          <w:p w14:paraId="47F878B8"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Djambala</w:t>
            </w:r>
          </w:p>
        </w:tc>
        <w:tc>
          <w:tcPr>
            <w:tcW w:w="1849" w:type="dxa"/>
            <w:shd w:val="clear" w:color="auto" w:fill="F2F2F2" w:themeFill="background1" w:themeFillShade="F2"/>
            <w:vAlign w:val="center"/>
          </w:tcPr>
          <w:p w14:paraId="4A792766"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Djambala</w:t>
            </w:r>
          </w:p>
        </w:tc>
      </w:tr>
      <w:tr w:rsidR="00830914" w:rsidRPr="00B06E75" w14:paraId="7D9A5536" w14:textId="77777777" w:rsidTr="0028701B">
        <w:trPr>
          <w:trHeight w:val="372"/>
        </w:trPr>
        <w:tc>
          <w:tcPr>
            <w:tcW w:w="709" w:type="dxa"/>
            <w:vMerge/>
            <w:vAlign w:val="center"/>
            <w:hideMark/>
          </w:tcPr>
          <w:p w14:paraId="3CB648E9"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0C178E9E"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F2F2F2" w:themeFill="background1" w:themeFillShade="F2"/>
            <w:noWrap/>
            <w:vAlign w:val="center"/>
            <w:hideMark/>
          </w:tcPr>
          <w:p w14:paraId="1A254707"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Lékana</w:t>
            </w:r>
            <w:proofErr w:type="spellEnd"/>
          </w:p>
        </w:tc>
        <w:tc>
          <w:tcPr>
            <w:tcW w:w="2186" w:type="dxa"/>
            <w:shd w:val="clear" w:color="auto" w:fill="F2F2F2" w:themeFill="background1" w:themeFillShade="F2"/>
            <w:noWrap/>
            <w:vAlign w:val="center"/>
            <w:hideMark/>
          </w:tcPr>
          <w:p w14:paraId="14F1ECDA"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Ngo</w:t>
            </w:r>
          </w:p>
        </w:tc>
        <w:tc>
          <w:tcPr>
            <w:tcW w:w="1849" w:type="dxa"/>
            <w:shd w:val="clear" w:color="auto" w:fill="F2F2F2" w:themeFill="background1" w:themeFillShade="F2"/>
            <w:noWrap/>
            <w:vAlign w:val="center"/>
            <w:hideMark/>
          </w:tcPr>
          <w:p w14:paraId="4B33A104"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Mpouya</w:t>
            </w:r>
            <w:proofErr w:type="spellEnd"/>
          </w:p>
        </w:tc>
      </w:tr>
      <w:tr w:rsidR="00830914" w:rsidRPr="00B06E75" w14:paraId="3164F313" w14:textId="77777777" w:rsidTr="0028701B">
        <w:trPr>
          <w:trHeight w:val="372"/>
        </w:trPr>
        <w:tc>
          <w:tcPr>
            <w:tcW w:w="709" w:type="dxa"/>
            <w:vMerge/>
            <w:vAlign w:val="center"/>
            <w:hideMark/>
          </w:tcPr>
          <w:p w14:paraId="3C0395D3"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3254BC2F"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F2F2F2" w:themeFill="background1" w:themeFillShade="F2"/>
            <w:noWrap/>
            <w:vAlign w:val="center"/>
            <w:hideMark/>
          </w:tcPr>
          <w:p w14:paraId="3DC86758"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Ngo</w:t>
            </w:r>
          </w:p>
        </w:tc>
        <w:tc>
          <w:tcPr>
            <w:tcW w:w="2186" w:type="dxa"/>
            <w:shd w:val="clear" w:color="auto" w:fill="F2F2F2" w:themeFill="background1" w:themeFillShade="F2"/>
            <w:noWrap/>
            <w:vAlign w:val="center"/>
            <w:hideMark/>
          </w:tcPr>
          <w:p w14:paraId="365DB198" w14:textId="77777777" w:rsidR="00830914" w:rsidRPr="00B06E75" w:rsidRDefault="00830914"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 </w:t>
            </w:r>
          </w:p>
        </w:tc>
        <w:tc>
          <w:tcPr>
            <w:tcW w:w="1849" w:type="dxa"/>
            <w:shd w:val="clear" w:color="auto" w:fill="F2F2F2" w:themeFill="background1" w:themeFillShade="F2"/>
            <w:noWrap/>
            <w:vAlign w:val="center"/>
            <w:hideMark/>
          </w:tcPr>
          <w:p w14:paraId="1D5BCD6B" w14:textId="77777777" w:rsidR="00830914" w:rsidRPr="00B06E75" w:rsidRDefault="00830914"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 </w:t>
            </w:r>
          </w:p>
        </w:tc>
      </w:tr>
      <w:tr w:rsidR="00830914" w:rsidRPr="00B06E75" w14:paraId="1ADF96F0" w14:textId="77777777" w:rsidTr="0028701B">
        <w:trPr>
          <w:trHeight w:val="372"/>
        </w:trPr>
        <w:tc>
          <w:tcPr>
            <w:tcW w:w="709" w:type="dxa"/>
            <w:vMerge/>
            <w:vAlign w:val="center"/>
            <w:hideMark/>
          </w:tcPr>
          <w:p w14:paraId="651E9592"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269E314A"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F2F2F2" w:themeFill="background1" w:themeFillShade="F2"/>
            <w:noWrap/>
            <w:vAlign w:val="center"/>
            <w:hideMark/>
          </w:tcPr>
          <w:p w14:paraId="463A0E7F"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Mpouya</w:t>
            </w:r>
            <w:proofErr w:type="spellEnd"/>
          </w:p>
        </w:tc>
        <w:tc>
          <w:tcPr>
            <w:tcW w:w="2186" w:type="dxa"/>
            <w:shd w:val="clear" w:color="auto" w:fill="F2F2F2" w:themeFill="background1" w:themeFillShade="F2"/>
            <w:noWrap/>
            <w:vAlign w:val="center"/>
            <w:hideMark/>
          </w:tcPr>
          <w:p w14:paraId="3BC5EC03" w14:textId="77777777" w:rsidR="00830914" w:rsidRPr="00B06E75" w:rsidRDefault="00830914"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 </w:t>
            </w:r>
          </w:p>
        </w:tc>
        <w:tc>
          <w:tcPr>
            <w:tcW w:w="1849" w:type="dxa"/>
            <w:shd w:val="clear" w:color="auto" w:fill="F2F2F2" w:themeFill="background1" w:themeFillShade="F2"/>
            <w:noWrap/>
            <w:vAlign w:val="center"/>
            <w:hideMark/>
          </w:tcPr>
          <w:p w14:paraId="3751300F" w14:textId="77777777" w:rsidR="00830914" w:rsidRPr="00B06E75" w:rsidRDefault="00830914"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 </w:t>
            </w:r>
          </w:p>
        </w:tc>
      </w:tr>
      <w:tr w:rsidR="00830914" w:rsidRPr="00B06E75" w14:paraId="7D26AD12" w14:textId="77777777" w:rsidTr="0028701B">
        <w:trPr>
          <w:trHeight w:val="390"/>
        </w:trPr>
        <w:tc>
          <w:tcPr>
            <w:tcW w:w="709" w:type="dxa"/>
            <w:vMerge w:val="restart"/>
            <w:shd w:val="clear" w:color="auto" w:fill="DAEEF3"/>
            <w:noWrap/>
            <w:vAlign w:val="center"/>
            <w:hideMark/>
          </w:tcPr>
          <w:p w14:paraId="5D369756"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10</w:t>
            </w:r>
          </w:p>
        </w:tc>
        <w:tc>
          <w:tcPr>
            <w:tcW w:w="2552" w:type="dxa"/>
            <w:vMerge w:val="restart"/>
            <w:shd w:val="clear" w:color="auto" w:fill="DAEEF3"/>
            <w:noWrap/>
            <w:vAlign w:val="center"/>
            <w:hideMark/>
          </w:tcPr>
          <w:p w14:paraId="12DD2C80" w14:textId="77777777" w:rsidR="00830914" w:rsidRPr="00B06E75" w:rsidRDefault="00830914" w:rsidP="0028701B">
            <w:pPr>
              <w:spacing w:before="0" w:after="0" w:line="240" w:lineRule="auto"/>
              <w:ind w:firstLine="0"/>
              <w:jc w:val="left"/>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Nkéni</w:t>
            </w:r>
            <w:proofErr w:type="spellEnd"/>
            <w:r w:rsidRPr="00B06E75">
              <w:rPr>
                <w:rFonts w:ascii="Times New Roman" w:eastAsia="Times New Roman" w:hAnsi="Times New Roman" w:cs="Times New Roman"/>
                <w:szCs w:val="24"/>
                <w:lang w:eastAsia="fr-FR"/>
              </w:rPr>
              <w:t xml:space="preserve"> - Alima</w:t>
            </w:r>
          </w:p>
        </w:tc>
        <w:tc>
          <w:tcPr>
            <w:tcW w:w="3251" w:type="dxa"/>
            <w:shd w:val="clear" w:color="auto" w:fill="DAEEF3"/>
            <w:vAlign w:val="center"/>
          </w:tcPr>
          <w:p w14:paraId="0328857C" w14:textId="77777777" w:rsidR="00830914" w:rsidRPr="00830914"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Gamboma</w:t>
            </w:r>
            <w:proofErr w:type="spellEnd"/>
          </w:p>
        </w:tc>
        <w:tc>
          <w:tcPr>
            <w:tcW w:w="2186" w:type="dxa"/>
            <w:shd w:val="clear" w:color="auto" w:fill="DAEEF3"/>
            <w:vAlign w:val="center"/>
          </w:tcPr>
          <w:p w14:paraId="21677C19" w14:textId="77777777" w:rsidR="00830914" w:rsidRPr="00830914"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830914">
              <w:rPr>
                <w:rFonts w:ascii="Times New Roman" w:eastAsia="Times New Roman" w:hAnsi="Times New Roman" w:cs="Times New Roman"/>
                <w:color w:val="000000"/>
                <w:szCs w:val="24"/>
                <w:lang w:eastAsia="fr-FR"/>
              </w:rPr>
              <w:t>Gamboma</w:t>
            </w:r>
            <w:proofErr w:type="spellEnd"/>
          </w:p>
        </w:tc>
        <w:tc>
          <w:tcPr>
            <w:tcW w:w="1849" w:type="dxa"/>
            <w:shd w:val="clear" w:color="auto" w:fill="DAEEF3"/>
            <w:vAlign w:val="center"/>
          </w:tcPr>
          <w:p w14:paraId="48811EE2" w14:textId="77777777" w:rsidR="00830914" w:rsidRPr="00830914"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Gamboma</w:t>
            </w:r>
            <w:proofErr w:type="spellEnd"/>
            <w:r w:rsidRPr="00B06E75">
              <w:rPr>
                <w:rFonts w:ascii="Times New Roman" w:eastAsia="Times New Roman" w:hAnsi="Times New Roman" w:cs="Times New Roman"/>
                <w:color w:val="000000"/>
                <w:szCs w:val="24"/>
                <w:lang w:eastAsia="fr-FR"/>
              </w:rPr>
              <w:t xml:space="preserve"> </w:t>
            </w:r>
          </w:p>
        </w:tc>
      </w:tr>
      <w:tr w:rsidR="00830914" w:rsidRPr="00B06E75" w14:paraId="4A069E92" w14:textId="77777777" w:rsidTr="0028701B">
        <w:trPr>
          <w:trHeight w:val="372"/>
        </w:trPr>
        <w:tc>
          <w:tcPr>
            <w:tcW w:w="709" w:type="dxa"/>
            <w:vMerge/>
            <w:noWrap/>
            <w:vAlign w:val="center"/>
            <w:hideMark/>
          </w:tcPr>
          <w:p w14:paraId="47341341"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42EF2083" w14:textId="77777777" w:rsidR="00830914" w:rsidRPr="00B06E75" w:rsidRDefault="00830914" w:rsidP="0028701B">
            <w:pPr>
              <w:spacing w:before="0" w:after="0" w:line="240" w:lineRule="auto"/>
              <w:ind w:firstLine="0"/>
              <w:jc w:val="left"/>
              <w:rPr>
                <w:rFonts w:ascii="Times New Roman" w:eastAsia="Times New Roman" w:hAnsi="Times New Roman" w:cs="Times New Roman"/>
                <w:szCs w:val="24"/>
                <w:lang w:eastAsia="fr-FR"/>
              </w:rPr>
            </w:pPr>
          </w:p>
        </w:tc>
        <w:tc>
          <w:tcPr>
            <w:tcW w:w="3251" w:type="dxa"/>
            <w:shd w:val="clear" w:color="auto" w:fill="DAEEF3"/>
            <w:noWrap/>
            <w:vAlign w:val="center"/>
            <w:hideMark/>
          </w:tcPr>
          <w:p w14:paraId="4B44D550"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Ongogni</w:t>
            </w:r>
            <w:proofErr w:type="spellEnd"/>
          </w:p>
        </w:tc>
        <w:tc>
          <w:tcPr>
            <w:tcW w:w="2186" w:type="dxa"/>
            <w:shd w:val="clear" w:color="auto" w:fill="DAEEF3"/>
            <w:noWrap/>
            <w:vAlign w:val="center"/>
            <w:hideMark/>
          </w:tcPr>
          <w:p w14:paraId="4F8F8418"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Ollombo</w:t>
            </w:r>
            <w:proofErr w:type="spellEnd"/>
          </w:p>
        </w:tc>
        <w:tc>
          <w:tcPr>
            <w:tcW w:w="1849" w:type="dxa"/>
            <w:shd w:val="clear" w:color="auto" w:fill="DAEEF3"/>
            <w:noWrap/>
            <w:vAlign w:val="center"/>
            <w:hideMark/>
          </w:tcPr>
          <w:p w14:paraId="659F54F3" w14:textId="77777777" w:rsidR="00830914" w:rsidRPr="00B06E75" w:rsidRDefault="00830914" w:rsidP="0028701B">
            <w:pPr>
              <w:spacing w:before="0" w:after="0" w:line="240" w:lineRule="auto"/>
              <w:ind w:firstLine="0"/>
              <w:jc w:val="left"/>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Ollombo</w:t>
            </w:r>
            <w:proofErr w:type="spellEnd"/>
          </w:p>
        </w:tc>
      </w:tr>
      <w:tr w:rsidR="00830914" w:rsidRPr="00B06E75" w14:paraId="7C3C5A13" w14:textId="77777777" w:rsidTr="0028701B">
        <w:trPr>
          <w:trHeight w:val="372"/>
        </w:trPr>
        <w:tc>
          <w:tcPr>
            <w:tcW w:w="709" w:type="dxa"/>
            <w:vMerge/>
            <w:vAlign w:val="center"/>
            <w:hideMark/>
          </w:tcPr>
          <w:p w14:paraId="7B40C951"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4B4D7232" w14:textId="77777777" w:rsidR="00830914" w:rsidRPr="00B06E75" w:rsidRDefault="00830914" w:rsidP="0028701B">
            <w:pPr>
              <w:spacing w:before="0" w:after="0" w:line="240" w:lineRule="auto"/>
              <w:ind w:firstLine="0"/>
              <w:jc w:val="left"/>
              <w:rPr>
                <w:rFonts w:ascii="Times New Roman" w:eastAsia="Times New Roman" w:hAnsi="Times New Roman" w:cs="Times New Roman"/>
                <w:szCs w:val="24"/>
                <w:lang w:eastAsia="fr-FR"/>
              </w:rPr>
            </w:pPr>
          </w:p>
        </w:tc>
        <w:tc>
          <w:tcPr>
            <w:tcW w:w="3251" w:type="dxa"/>
            <w:shd w:val="clear" w:color="auto" w:fill="DAEEF3"/>
            <w:noWrap/>
            <w:vAlign w:val="center"/>
            <w:hideMark/>
          </w:tcPr>
          <w:p w14:paraId="12E61466"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Ollombo</w:t>
            </w:r>
            <w:proofErr w:type="spellEnd"/>
          </w:p>
        </w:tc>
        <w:tc>
          <w:tcPr>
            <w:tcW w:w="2186" w:type="dxa"/>
            <w:shd w:val="clear" w:color="auto" w:fill="DAEEF3"/>
            <w:noWrap/>
            <w:vAlign w:val="center"/>
            <w:hideMark/>
          </w:tcPr>
          <w:p w14:paraId="35F0889A" w14:textId="77777777" w:rsidR="00830914" w:rsidRPr="00B06E75" w:rsidRDefault="00830914"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 </w:t>
            </w:r>
          </w:p>
        </w:tc>
        <w:tc>
          <w:tcPr>
            <w:tcW w:w="1849" w:type="dxa"/>
            <w:shd w:val="clear" w:color="auto" w:fill="DAEEF3"/>
            <w:noWrap/>
            <w:vAlign w:val="center"/>
            <w:hideMark/>
          </w:tcPr>
          <w:p w14:paraId="2FDCA9C1" w14:textId="77777777" w:rsidR="00830914" w:rsidRPr="00B06E75" w:rsidRDefault="00830914"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Abala</w:t>
            </w:r>
          </w:p>
        </w:tc>
      </w:tr>
      <w:tr w:rsidR="00830914" w:rsidRPr="00B06E75" w14:paraId="262E0E07" w14:textId="77777777" w:rsidTr="0028701B">
        <w:trPr>
          <w:trHeight w:val="372"/>
        </w:trPr>
        <w:tc>
          <w:tcPr>
            <w:tcW w:w="709" w:type="dxa"/>
            <w:vMerge/>
            <w:vAlign w:val="center"/>
            <w:hideMark/>
          </w:tcPr>
          <w:p w14:paraId="2093CA67"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2503B197" w14:textId="77777777" w:rsidR="00830914" w:rsidRPr="00B06E75" w:rsidRDefault="00830914" w:rsidP="0028701B">
            <w:pPr>
              <w:spacing w:before="0" w:after="0" w:line="240" w:lineRule="auto"/>
              <w:ind w:firstLine="0"/>
              <w:jc w:val="left"/>
              <w:rPr>
                <w:rFonts w:ascii="Times New Roman" w:eastAsia="Times New Roman" w:hAnsi="Times New Roman" w:cs="Times New Roman"/>
                <w:szCs w:val="24"/>
                <w:lang w:eastAsia="fr-FR"/>
              </w:rPr>
            </w:pPr>
          </w:p>
        </w:tc>
        <w:tc>
          <w:tcPr>
            <w:tcW w:w="3251" w:type="dxa"/>
            <w:shd w:val="clear" w:color="auto" w:fill="DAEEF3"/>
            <w:noWrap/>
            <w:vAlign w:val="center"/>
            <w:hideMark/>
          </w:tcPr>
          <w:p w14:paraId="2D89BB93" w14:textId="77777777" w:rsidR="00830914" w:rsidRPr="00B06E75" w:rsidRDefault="00830914"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Abala</w:t>
            </w:r>
          </w:p>
        </w:tc>
        <w:tc>
          <w:tcPr>
            <w:tcW w:w="2186" w:type="dxa"/>
            <w:shd w:val="clear" w:color="auto" w:fill="DAEEF3"/>
            <w:noWrap/>
            <w:vAlign w:val="center"/>
            <w:hideMark/>
          </w:tcPr>
          <w:p w14:paraId="6B515302" w14:textId="77777777" w:rsidR="00830914" w:rsidRPr="00B06E75" w:rsidRDefault="00830914"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 </w:t>
            </w:r>
          </w:p>
        </w:tc>
        <w:tc>
          <w:tcPr>
            <w:tcW w:w="1849" w:type="dxa"/>
            <w:shd w:val="clear" w:color="auto" w:fill="DAEEF3"/>
            <w:noWrap/>
            <w:vAlign w:val="center"/>
            <w:hideMark/>
          </w:tcPr>
          <w:p w14:paraId="40C129EA"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Ongogni</w:t>
            </w:r>
            <w:proofErr w:type="spellEnd"/>
          </w:p>
        </w:tc>
      </w:tr>
      <w:tr w:rsidR="00830914" w:rsidRPr="00B06E75" w14:paraId="619546F6" w14:textId="77777777" w:rsidTr="0028701B">
        <w:trPr>
          <w:trHeight w:val="372"/>
        </w:trPr>
        <w:tc>
          <w:tcPr>
            <w:tcW w:w="709" w:type="dxa"/>
            <w:vMerge/>
            <w:vAlign w:val="center"/>
            <w:hideMark/>
          </w:tcPr>
          <w:p w14:paraId="38288749" w14:textId="77777777" w:rsidR="00830914" w:rsidRPr="00B06E75" w:rsidRDefault="00830914"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20BD9A1A" w14:textId="77777777" w:rsidR="00830914" w:rsidRPr="00B06E75" w:rsidRDefault="00830914" w:rsidP="0028701B">
            <w:pPr>
              <w:spacing w:before="0" w:after="0" w:line="240" w:lineRule="auto"/>
              <w:ind w:firstLine="0"/>
              <w:jc w:val="left"/>
              <w:rPr>
                <w:rFonts w:ascii="Times New Roman" w:eastAsia="Times New Roman" w:hAnsi="Times New Roman" w:cs="Times New Roman"/>
                <w:szCs w:val="24"/>
                <w:lang w:eastAsia="fr-FR"/>
              </w:rPr>
            </w:pPr>
          </w:p>
        </w:tc>
        <w:tc>
          <w:tcPr>
            <w:tcW w:w="3251" w:type="dxa"/>
            <w:shd w:val="clear" w:color="auto" w:fill="DAEEF3"/>
            <w:noWrap/>
            <w:vAlign w:val="center"/>
            <w:hideMark/>
          </w:tcPr>
          <w:p w14:paraId="19E637CA" w14:textId="77777777" w:rsidR="00830914" w:rsidRPr="00B06E75" w:rsidRDefault="00830914" w:rsidP="0028701B">
            <w:pPr>
              <w:spacing w:before="0" w:after="0" w:line="240" w:lineRule="auto"/>
              <w:ind w:firstLine="0"/>
              <w:jc w:val="left"/>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Allémbé</w:t>
            </w:r>
            <w:proofErr w:type="spellEnd"/>
          </w:p>
        </w:tc>
        <w:tc>
          <w:tcPr>
            <w:tcW w:w="2186" w:type="dxa"/>
            <w:shd w:val="clear" w:color="auto" w:fill="DAEEF3"/>
            <w:noWrap/>
            <w:vAlign w:val="center"/>
            <w:hideMark/>
          </w:tcPr>
          <w:p w14:paraId="4253EF77" w14:textId="77777777" w:rsidR="00830914" w:rsidRPr="00B06E75" w:rsidRDefault="00830914"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 </w:t>
            </w:r>
          </w:p>
        </w:tc>
        <w:tc>
          <w:tcPr>
            <w:tcW w:w="1849" w:type="dxa"/>
            <w:shd w:val="clear" w:color="auto" w:fill="DAEEF3"/>
            <w:noWrap/>
            <w:vAlign w:val="center"/>
            <w:hideMark/>
          </w:tcPr>
          <w:p w14:paraId="2D6473E8" w14:textId="77777777" w:rsidR="00830914" w:rsidRPr="00B06E75" w:rsidRDefault="00830914"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 </w:t>
            </w:r>
          </w:p>
        </w:tc>
      </w:tr>
      <w:tr w:rsidR="005C7A3A" w:rsidRPr="00B06E75" w14:paraId="5DD377D6" w14:textId="77777777" w:rsidTr="0028701B">
        <w:trPr>
          <w:trHeight w:val="372"/>
        </w:trPr>
        <w:tc>
          <w:tcPr>
            <w:tcW w:w="709" w:type="dxa"/>
            <w:vMerge w:val="restart"/>
            <w:shd w:val="clear" w:color="auto" w:fill="F2F2F2" w:themeFill="background1" w:themeFillShade="F2"/>
            <w:noWrap/>
            <w:vAlign w:val="center"/>
            <w:hideMark/>
          </w:tcPr>
          <w:p w14:paraId="4737E36C"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11</w:t>
            </w:r>
          </w:p>
        </w:tc>
        <w:tc>
          <w:tcPr>
            <w:tcW w:w="2552" w:type="dxa"/>
            <w:vMerge w:val="restart"/>
            <w:shd w:val="clear" w:color="auto" w:fill="F2F2F2" w:themeFill="background1" w:themeFillShade="F2"/>
            <w:noWrap/>
            <w:vAlign w:val="center"/>
            <w:hideMark/>
          </w:tcPr>
          <w:p w14:paraId="59E40D4B"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Cuvette</w:t>
            </w:r>
          </w:p>
        </w:tc>
        <w:tc>
          <w:tcPr>
            <w:tcW w:w="3251" w:type="dxa"/>
            <w:shd w:val="clear" w:color="auto" w:fill="F2F2F2" w:themeFill="background1" w:themeFillShade="F2"/>
            <w:noWrap/>
            <w:vAlign w:val="center"/>
            <w:hideMark/>
          </w:tcPr>
          <w:p w14:paraId="0D9E45BF"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Owando</w:t>
            </w:r>
          </w:p>
        </w:tc>
        <w:tc>
          <w:tcPr>
            <w:tcW w:w="2186" w:type="dxa"/>
            <w:shd w:val="clear" w:color="auto" w:fill="F2F2F2" w:themeFill="background1" w:themeFillShade="F2"/>
            <w:noWrap/>
            <w:vAlign w:val="center"/>
            <w:hideMark/>
          </w:tcPr>
          <w:p w14:paraId="3A6651C4"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Owando</w:t>
            </w:r>
          </w:p>
        </w:tc>
        <w:tc>
          <w:tcPr>
            <w:tcW w:w="1849" w:type="dxa"/>
            <w:shd w:val="clear" w:color="auto" w:fill="F2F2F2" w:themeFill="background1" w:themeFillShade="F2"/>
            <w:noWrap/>
            <w:vAlign w:val="center"/>
            <w:hideMark/>
          </w:tcPr>
          <w:p w14:paraId="7C4BDE85"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Owando</w:t>
            </w:r>
          </w:p>
        </w:tc>
      </w:tr>
      <w:tr w:rsidR="005C7A3A" w:rsidRPr="00B06E75" w14:paraId="2553E46B" w14:textId="77777777" w:rsidTr="0028701B">
        <w:trPr>
          <w:trHeight w:val="372"/>
        </w:trPr>
        <w:tc>
          <w:tcPr>
            <w:tcW w:w="709" w:type="dxa"/>
            <w:vMerge/>
            <w:vAlign w:val="center"/>
            <w:hideMark/>
          </w:tcPr>
          <w:p w14:paraId="0C136CF1"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0A392C6A"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F2F2F2" w:themeFill="background1" w:themeFillShade="F2"/>
            <w:noWrap/>
            <w:vAlign w:val="center"/>
            <w:hideMark/>
          </w:tcPr>
          <w:p w14:paraId="33F5168B"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Makoua</w:t>
            </w:r>
          </w:p>
        </w:tc>
        <w:tc>
          <w:tcPr>
            <w:tcW w:w="2186" w:type="dxa"/>
            <w:shd w:val="clear" w:color="auto" w:fill="F2F2F2" w:themeFill="background1" w:themeFillShade="F2"/>
            <w:noWrap/>
            <w:vAlign w:val="center"/>
            <w:hideMark/>
          </w:tcPr>
          <w:p w14:paraId="5DF336AB"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Oyo</w:t>
            </w:r>
          </w:p>
        </w:tc>
        <w:tc>
          <w:tcPr>
            <w:tcW w:w="1849" w:type="dxa"/>
            <w:shd w:val="clear" w:color="auto" w:fill="F2F2F2" w:themeFill="background1" w:themeFillShade="F2"/>
            <w:noWrap/>
            <w:vAlign w:val="center"/>
            <w:hideMark/>
          </w:tcPr>
          <w:p w14:paraId="2F5C814C"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Makoua</w:t>
            </w:r>
          </w:p>
        </w:tc>
      </w:tr>
      <w:tr w:rsidR="005C7A3A" w:rsidRPr="00B06E75" w14:paraId="74CA4391" w14:textId="77777777" w:rsidTr="0028701B">
        <w:trPr>
          <w:trHeight w:val="372"/>
        </w:trPr>
        <w:tc>
          <w:tcPr>
            <w:tcW w:w="709" w:type="dxa"/>
            <w:vMerge/>
            <w:vAlign w:val="center"/>
            <w:hideMark/>
          </w:tcPr>
          <w:p w14:paraId="290583F9"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68F21D90"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F2F2F2" w:themeFill="background1" w:themeFillShade="F2"/>
            <w:noWrap/>
            <w:vAlign w:val="center"/>
            <w:hideMark/>
          </w:tcPr>
          <w:p w14:paraId="58A1C809"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Boundji</w:t>
            </w:r>
            <w:proofErr w:type="spellEnd"/>
          </w:p>
        </w:tc>
        <w:tc>
          <w:tcPr>
            <w:tcW w:w="2186" w:type="dxa"/>
            <w:shd w:val="clear" w:color="auto" w:fill="F2F2F2" w:themeFill="background1" w:themeFillShade="F2"/>
            <w:noWrap/>
            <w:vAlign w:val="center"/>
            <w:hideMark/>
          </w:tcPr>
          <w:p w14:paraId="56414E42"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Boundji</w:t>
            </w:r>
            <w:proofErr w:type="spellEnd"/>
          </w:p>
        </w:tc>
        <w:tc>
          <w:tcPr>
            <w:tcW w:w="1849" w:type="dxa"/>
            <w:shd w:val="clear" w:color="auto" w:fill="F2F2F2" w:themeFill="background1" w:themeFillShade="F2"/>
            <w:noWrap/>
            <w:vAlign w:val="center"/>
            <w:hideMark/>
          </w:tcPr>
          <w:p w14:paraId="7AE36AB1"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Boundji</w:t>
            </w:r>
            <w:proofErr w:type="spellEnd"/>
          </w:p>
        </w:tc>
      </w:tr>
      <w:tr w:rsidR="005C7A3A" w:rsidRPr="00B06E75" w14:paraId="2B294E6A" w14:textId="77777777" w:rsidTr="0028701B">
        <w:trPr>
          <w:trHeight w:val="372"/>
        </w:trPr>
        <w:tc>
          <w:tcPr>
            <w:tcW w:w="709" w:type="dxa"/>
            <w:vMerge/>
            <w:vAlign w:val="center"/>
            <w:hideMark/>
          </w:tcPr>
          <w:p w14:paraId="13C326F3"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4853B841"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F2F2F2" w:themeFill="background1" w:themeFillShade="F2"/>
            <w:noWrap/>
            <w:vAlign w:val="center"/>
            <w:hideMark/>
          </w:tcPr>
          <w:p w14:paraId="084A10F4"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Ngoko</w:t>
            </w:r>
          </w:p>
        </w:tc>
        <w:tc>
          <w:tcPr>
            <w:tcW w:w="2186" w:type="dxa"/>
            <w:shd w:val="clear" w:color="auto" w:fill="F2F2F2" w:themeFill="background1" w:themeFillShade="F2"/>
            <w:noWrap/>
            <w:vAlign w:val="center"/>
            <w:hideMark/>
          </w:tcPr>
          <w:p w14:paraId="696D69FC"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 </w:t>
            </w:r>
          </w:p>
        </w:tc>
        <w:tc>
          <w:tcPr>
            <w:tcW w:w="1849" w:type="dxa"/>
            <w:shd w:val="clear" w:color="auto" w:fill="F2F2F2" w:themeFill="background1" w:themeFillShade="F2"/>
            <w:noWrap/>
            <w:vAlign w:val="center"/>
            <w:hideMark/>
          </w:tcPr>
          <w:p w14:paraId="04DC62F2"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Oyo</w:t>
            </w:r>
          </w:p>
        </w:tc>
      </w:tr>
      <w:tr w:rsidR="005C7A3A" w:rsidRPr="00B06E75" w14:paraId="05641AB8" w14:textId="77777777" w:rsidTr="0028701B">
        <w:trPr>
          <w:trHeight w:val="372"/>
        </w:trPr>
        <w:tc>
          <w:tcPr>
            <w:tcW w:w="709" w:type="dxa"/>
            <w:vMerge/>
            <w:vAlign w:val="center"/>
            <w:hideMark/>
          </w:tcPr>
          <w:p w14:paraId="50125231" w14:textId="77777777" w:rsidR="005C7A3A" w:rsidRPr="00B06E75" w:rsidRDefault="005C7A3A" w:rsidP="0028701B">
            <w:pPr>
              <w:spacing w:before="0" w:after="0" w:line="240" w:lineRule="auto"/>
              <w:jc w:val="left"/>
              <w:rPr>
                <w:rFonts w:ascii="Times New Roman" w:eastAsia="Times New Roman" w:hAnsi="Times New Roman" w:cs="Times New Roman"/>
                <w:color w:val="000000"/>
                <w:szCs w:val="24"/>
                <w:lang w:eastAsia="fr-FR"/>
              </w:rPr>
            </w:pPr>
          </w:p>
        </w:tc>
        <w:tc>
          <w:tcPr>
            <w:tcW w:w="2552" w:type="dxa"/>
            <w:vMerge/>
            <w:vAlign w:val="center"/>
            <w:hideMark/>
          </w:tcPr>
          <w:p w14:paraId="5A25747A" w14:textId="77777777" w:rsidR="005C7A3A" w:rsidRPr="00B06E75" w:rsidRDefault="005C7A3A" w:rsidP="0028701B">
            <w:pPr>
              <w:spacing w:before="0" w:after="0" w:line="240" w:lineRule="auto"/>
              <w:jc w:val="left"/>
              <w:rPr>
                <w:rFonts w:ascii="Times New Roman" w:eastAsia="Times New Roman" w:hAnsi="Times New Roman" w:cs="Times New Roman"/>
                <w:color w:val="000000"/>
                <w:szCs w:val="24"/>
                <w:lang w:eastAsia="fr-FR"/>
              </w:rPr>
            </w:pPr>
          </w:p>
        </w:tc>
        <w:tc>
          <w:tcPr>
            <w:tcW w:w="3251" w:type="dxa"/>
            <w:shd w:val="clear" w:color="auto" w:fill="F2F2F2" w:themeFill="background1" w:themeFillShade="F2"/>
            <w:noWrap/>
            <w:vAlign w:val="center"/>
            <w:hideMark/>
          </w:tcPr>
          <w:p w14:paraId="72302A59"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 </w:t>
            </w:r>
          </w:p>
        </w:tc>
        <w:tc>
          <w:tcPr>
            <w:tcW w:w="2186" w:type="dxa"/>
            <w:shd w:val="clear" w:color="auto" w:fill="F2F2F2" w:themeFill="background1" w:themeFillShade="F2"/>
            <w:noWrap/>
            <w:vAlign w:val="center"/>
            <w:hideMark/>
          </w:tcPr>
          <w:p w14:paraId="31CBAF0D"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 </w:t>
            </w:r>
          </w:p>
        </w:tc>
        <w:tc>
          <w:tcPr>
            <w:tcW w:w="1849" w:type="dxa"/>
            <w:shd w:val="clear" w:color="auto" w:fill="F2F2F2" w:themeFill="background1" w:themeFillShade="F2"/>
            <w:noWrap/>
            <w:vAlign w:val="center"/>
            <w:hideMark/>
          </w:tcPr>
          <w:p w14:paraId="48B87ED2"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Tchikapika</w:t>
            </w:r>
            <w:proofErr w:type="spellEnd"/>
          </w:p>
        </w:tc>
      </w:tr>
      <w:tr w:rsidR="005C7A3A" w:rsidRPr="00B06E75" w14:paraId="0061D4BF" w14:textId="77777777" w:rsidTr="0028701B">
        <w:trPr>
          <w:trHeight w:val="372"/>
        </w:trPr>
        <w:tc>
          <w:tcPr>
            <w:tcW w:w="709" w:type="dxa"/>
            <w:vMerge/>
            <w:vAlign w:val="center"/>
            <w:hideMark/>
          </w:tcPr>
          <w:p w14:paraId="09B8D95D"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78BEFD2A"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F2F2F2" w:themeFill="background1" w:themeFillShade="F2"/>
            <w:noWrap/>
            <w:vAlign w:val="center"/>
            <w:hideMark/>
          </w:tcPr>
          <w:p w14:paraId="4A7717C8"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 </w:t>
            </w:r>
          </w:p>
        </w:tc>
        <w:tc>
          <w:tcPr>
            <w:tcW w:w="2186" w:type="dxa"/>
            <w:shd w:val="clear" w:color="auto" w:fill="F2F2F2" w:themeFill="background1" w:themeFillShade="F2"/>
            <w:noWrap/>
            <w:vAlign w:val="center"/>
            <w:hideMark/>
          </w:tcPr>
          <w:p w14:paraId="419A23A7"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 </w:t>
            </w:r>
          </w:p>
        </w:tc>
        <w:tc>
          <w:tcPr>
            <w:tcW w:w="1849" w:type="dxa"/>
            <w:shd w:val="clear" w:color="auto" w:fill="F2F2F2" w:themeFill="background1" w:themeFillShade="F2"/>
            <w:noWrap/>
            <w:vAlign w:val="center"/>
            <w:hideMark/>
          </w:tcPr>
          <w:p w14:paraId="625A024F"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Ntokou</w:t>
            </w:r>
            <w:proofErr w:type="spellEnd"/>
          </w:p>
        </w:tc>
      </w:tr>
      <w:tr w:rsidR="005C7A3A" w:rsidRPr="00B06E75" w14:paraId="2D90E871" w14:textId="77777777" w:rsidTr="0028701B">
        <w:trPr>
          <w:trHeight w:val="372"/>
        </w:trPr>
        <w:tc>
          <w:tcPr>
            <w:tcW w:w="709" w:type="dxa"/>
            <w:vMerge w:val="restart"/>
            <w:shd w:val="clear" w:color="auto" w:fill="EEECE1"/>
            <w:noWrap/>
            <w:vAlign w:val="center"/>
            <w:hideMark/>
          </w:tcPr>
          <w:p w14:paraId="4B73E586"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12</w:t>
            </w:r>
          </w:p>
        </w:tc>
        <w:tc>
          <w:tcPr>
            <w:tcW w:w="2552" w:type="dxa"/>
            <w:vMerge w:val="restart"/>
            <w:shd w:val="clear" w:color="auto" w:fill="EEECE1"/>
            <w:noWrap/>
            <w:vAlign w:val="center"/>
            <w:hideMark/>
          </w:tcPr>
          <w:p w14:paraId="5D982FE9"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Congo - Oubangui</w:t>
            </w:r>
          </w:p>
        </w:tc>
        <w:tc>
          <w:tcPr>
            <w:tcW w:w="3251" w:type="dxa"/>
            <w:vMerge w:val="restart"/>
            <w:shd w:val="clear" w:color="auto" w:fill="EEECE1"/>
            <w:noWrap/>
            <w:vAlign w:val="center"/>
            <w:hideMark/>
          </w:tcPr>
          <w:p w14:paraId="5C97316B"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Loukoléla</w:t>
            </w:r>
            <w:proofErr w:type="spellEnd"/>
          </w:p>
        </w:tc>
        <w:tc>
          <w:tcPr>
            <w:tcW w:w="2186" w:type="dxa"/>
            <w:vMerge w:val="restart"/>
            <w:shd w:val="clear" w:color="auto" w:fill="EEECE1"/>
            <w:noWrap/>
            <w:vAlign w:val="center"/>
            <w:hideMark/>
          </w:tcPr>
          <w:p w14:paraId="2AEB1FBD"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Loukoléla</w:t>
            </w:r>
            <w:proofErr w:type="spellEnd"/>
            <w:r w:rsidRPr="00B06E75">
              <w:rPr>
                <w:rFonts w:ascii="Times New Roman" w:eastAsia="Times New Roman" w:hAnsi="Times New Roman" w:cs="Times New Roman"/>
                <w:szCs w:val="24"/>
                <w:lang w:eastAsia="fr-FR"/>
              </w:rPr>
              <w:t> </w:t>
            </w:r>
          </w:p>
        </w:tc>
        <w:tc>
          <w:tcPr>
            <w:tcW w:w="1849" w:type="dxa"/>
            <w:shd w:val="clear" w:color="auto" w:fill="EEECE1"/>
            <w:noWrap/>
            <w:vAlign w:val="center"/>
            <w:hideMark/>
          </w:tcPr>
          <w:p w14:paraId="5C5B3B9A"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Mossaka</w:t>
            </w:r>
          </w:p>
        </w:tc>
      </w:tr>
      <w:tr w:rsidR="005C7A3A" w:rsidRPr="00B06E75" w14:paraId="380B9C1E" w14:textId="77777777" w:rsidTr="0028701B">
        <w:trPr>
          <w:trHeight w:val="372"/>
        </w:trPr>
        <w:tc>
          <w:tcPr>
            <w:tcW w:w="709" w:type="dxa"/>
            <w:vMerge/>
            <w:vAlign w:val="center"/>
            <w:hideMark/>
          </w:tcPr>
          <w:p w14:paraId="27A76422"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49206A88"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p>
        </w:tc>
        <w:tc>
          <w:tcPr>
            <w:tcW w:w="3251" w:type="dxa"/>
            <w:vMerge/>
            <w:noWrap/>
            <w:vAlign w:val="center"/>
            <w:hideMark/>
          </w:tcPr>
          <w:p w14:paraId="67B7A70C" w14:textId="77777777" w:rsidR="005C7A3A" w:rsidRPr="00B06E75" w:rsidRDefault="005C7A3A" w:rsidP="0028701B">
            <w:pPr>
              <w:spacing w:before="0" w:after="0" w:line="240" w:lineRule="auto"/>
              <w:jc w:val="left"/>
              <w:rPr>
                <w:rFonts w:ascii="Times New Roman" w:eastAsia="Times New Roman" w:hAnsi="Times New Roman" w:cs="Times New Roman"/>
                <w:szCs w:val="24"/>
                <w:lang w:eastAsia="fr-FR"/>
              </w:rPr>
            </w:pPr>
          </w:p>
        </w:tc>
        <w:tc>
          <w:tcPr>
            <w:tcW w:w="2186" w:type="dxa"/>
            <w:vMerge/>
            <w:noWrap/>
            <w:vAlign w:val="center"/>
            <w:hideMark/>
          </w:tcPr>
          <w:p w14:paraId="71887C79" w14:textId="77777777" w:rsidR="005C7A3A" w:rsidRPr="00B06E75" w:rsidRDefault="005C7A3A" w:rsidP="0028701B">
            <w:pPr>
              <w:spacing w:before="0" w:after="0" w:line="240" w:lineRule="auto"/>
              <w:jc w:val="left"/>
              <w:rPr>
                <w:rFonts w:ascii="Times New Roman" w:eastAsia="Times New Roman" w:hAnsi="Times New Roman" w:cs="Times New Roman"/>
                <w:szCs w:val="24"/>
                <w:lang w:eastAsia="fr-FR"/>
              </w:rPr>
            </w:pPr>
          </w:p>
        </w:tc>
        <w:tc>
          <w:tcPr>
            <w:tcW w:w="1849" w:type="dxa"/>
            <w:shd w:val="clear" w:color="auto" w:fill="EEECE1"/>
            <w:noWrap/>
            <w:vAlign w:val="center"/>
            <w:hideMark/>
          </w:tcPr>
          <w:p w14:paraId="09114CE9"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Loukoléla</w:t>
            </w:r>
            <w:proofErr w:type="spellEnd"/>
          </w:p>
        </w:tc>
      </w:tr>
      <w:tr w:rsidR="005C7A3A" w:rsidRPr="00B06E75" w14:paraId="232A402F" w14:textId="77777777" w:rsidTr="0028701B">
        <w:trPr>
          <w:trHeight w:val="372"/>
        </w:trPr>
        <w:tc>
          <w:tcPr>
            <w:tcW w:w="709" w:type="dxa"/>
            <w:vMerge/>
            <w:vAlign w:val="center"/>
            <w:hideMark/>
          </w:tcPr>
          <w:p w14:paraId="3B7FD67C"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38D6B9B6"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p>
        </w:tc>
        <w:tc>
          <w:tcPr>
            <w:tcW w:w="3251" w:type="dxa"/>
            <w:vMerge/>
            <w:noWrap/>
            <w:vAlign w:val="center"/>
            <w:hideMark/>
          </w:tcPr>
          <w:p w14:paraId="22F860BB"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p>
        </w:tc>
        <w:tc>
          <w:tcPr>
            <w:tcW w:w="2186" w:type="dxa"/>
            <w:vMerge/>
            <w:noWrap/>
            <w:vAlign w:val="center"/>
            <w:hideMark/>
          </w:tcPr>
          <w:p w14:paraId="698536F5"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p>
        </w:tc>
        <w:tc>
          <w:tcPr>
            <w:tcW w:w="1849" w:type="dxa"/>
            <w:shd w:val="clear" w:color="auto" w:fill="EEECE1"/>
            <w:noWrap/>
            <w:vAlign w:val="center"/>
            <w:hideMark/>
          </w:tcPr>
          <w:p w14:paraId="017E3674"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Liranga</w:t>
            </w:r>
          </w:p>
        </w:tc>
      </w:tr>
      <w:tr w:rsidR="005C7A3A" w:rsidRPr="00B06E75" w14:paraId="141BBDE0" w14:textId="77777777" w:rsidTr="0028701B">
        <w:trPr>
          <w:trHeight w:val="372"/>
        </w:trPr>
        <w:tc>
          <w:tcPr>
            <w:tcW w:w="709" w:type="dxa"/>
            <w:vMerge w:val="restart"/>
            <w:shd w:val="clear" w:color="auto" w:fill="E4DFEC"/>
            <w:noWrap/>
            <w:vAlign w:val="center"/>
            <w:hideMark/>
          </w:tcPr>
          <w:p w14:paraId="39F18D26"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13</w:t>
            </w:r>
          </w:p>
        </w:tc>
        <w:tc>
          <w:tcPr>
            <w:tcW w:w="2552" w:type="dxa"/>
            <w:vMerge w:val="restart"/>
            <w:shd w:val="clear" w:color="auto" w:fill="E4DFEC"/>
            <w:noWrap/>
            <w:vAlign w:val="center"/>
            <w:hideMark/>
          </w:tcPr>
          <w:p w14:paraId="54688FA2"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Cuvette - Ouest</w:t>
            </w:r>
          </w:p>
        </w:tc>
        <w:tc>
          <w:tcPr>
            <w:tcW w:w="3251" w:type="dxa"/>
            <w:shd w:val="clear" w:color="auto" w:fill="E4DFEC"/>
            <w:noWrap/>
            <w:vAlign w:val="center"/>
            <w:hideMark/>
          </w:tcPr>
          <w:p w14:paraId="2E8D14B3"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r w:rsidRPr="00B06E75">
              <w:rPr>
                <w:rFonts w:ascii="Times New Roman" w:eastAsia="Times New Roman" w:hAnsi="Times New Roman" w:cs="Times New Roman"/>
                <w:szCs w:val="24"/>
                <w:lang w:eastAsia="fr-FR"/>
              </w:rPr>
              <w:t>Okoyo</w:t>
            </w:r>
          </w:p>
        </w:tc>
        <w:tc>
          <w:tcPr>
            <w:tcW w:w="2186" w:type="dxa"/>
            <w:vMerge w:val="restart"/>
            <w:shd w:val="clear" w:color="auto" w:fill="E4DFEC"/>
            <w:noWrap/>
            <w:vAlign w:val="center"/>
            <w:hideMark/>
          </w:tcPr>
          <w:p w14:paraId="06372028" w14:textId="77777777" w:rsidR="005C7A3A" w:rsidRPr="005C7A3A" w:rsidRDefault="005C7A3A" w:rsidP="0028701B">
            <w:pPr>
              <w:spacing w:before="0" w:after="0" w:line="240" w:lineRule="auto"/>
              <w:ind w:firstLine="0"/>
              <w:jc w:val="left"/>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Ewo</w:t>
            </w:r>
            <w:proofErr w:type="spellEnd"/>
            <w:r w:rsidRPr="00B06E75">
              <w:rPr>
                <w:rFonts w:ascii="Times New Roman" w:eastAsia="Times New Roman" w:hAnsi="Times New Roman" w:cs="Times New Roman"/>
                <w:color w:val="000000"/>
                <w:szCs w:val="24"/>
                <w:lang w:eastAsia="fr-FR"/>
              </w:rPr>
              <w:t> </w:t>
            </w:r>
          </w:p>
        </w:tc>
        <w:tc>
          <w:tcPr>
            <w:tcW w:w="1849" w:type="dxa"/>
            <w:shd w:val="clear" w:color="auto" w:fill="E4DFEC"/>
            <w:noWrap/>
            <w:vAlign w:val="center"/>
            <w:hideMark/>
          </w:tcPr>
          <w:p w14:paraId="201D557B"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Ewo</w:t>
            </w:r>
            <w:proofErr w:type="spellEnd"/>
          </w:p>
        </w:tc>
      </w:tr>
      <w:tr w:rsidR="005C7A3A" w:rsidRPr="00B06E75" w14:paraId="069CF7DA" w14:textId="77777777" w:rsidTr="0028701B">
        <w:trPr>
          <w:trHeight w:val="372"/>
        </w:trPr>
        <w:tc>
          <w:tcPr>
            <w:tcW w:w="709" w:type="dxa"/>
            <w:vMerge/>
            <w:noWrap/>
            <w:vAlign w:val="center"/>
            <w:hideMark/>
          </w:tcPr>
          <w:p w14:paraId="7BC1BAF2"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noWrap/>
            <w:vAlign w:val="center"/>
            <w:hideMark/>
          </w:tcPr>
          <w:p w14:paraId="61C988F9"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p>
        </w:tc>
        <w:tc>
          <w:tcPr>
            <w:tcW w:w="3251" w:type="dxa"/>
            <w:shd w:val="clear" w:color="auto" w:fill="E4DFEC"/>
            <w:noWrap/>
            <w:vAlign w:val="center"/>
            <w:hideMark/>
          </w:tcPr>
          <w:p w14:paraId="006063DB"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proofErr w:type="spellStart"/>
            <w:r w:rsidRPr="00B06E75">
              <w:rPr>
                <w:rFonts w:ascii="Times New Roman" w:eastAsia="Times New Roman" w:hAnsi="Times New Roman" w:cs="Times New Roman"/>
                <w:szCs w:val="24"/>
                <w:lang w:eastAsia="fr-FR"/>
              </w:rPr>
              <w:t>Ewo</w:t>
            </w:r>
            <w:proofErr w:type="spellEnd"/>
          </w:p>
        </w:tc>
        <w:tc>
          <w:tcPr>
            <w:tcW w:w="2186" w:type="dxa"/>
            <w:vMerge/>
            <w:noWrap/>
            <w:vAlign w:val="center"/>
            <w:hideMark/>
          </w:tcPr>
          <w:p w14:paraId="3B22BB7D" w14:textId="77777777" w:rsidR="005C7A3A" w:rsidRPr="00B06E75" w:rsidRDefault="005C7A3A" w:rsidP="0028701B">
            <w:pPr>
              <w:spacing w:before="0" w:after="0" w:line="240" w:lineRule="auto"/>
              <w:jc w:val="left"/>
              <w:rPr>
                <w:rFonts w:ascii="Times New Roman" w:eastAsia="Times New Roman" w:hAnsi="Times New Roman" w:cs="Times New Roman"/>
                <w:szCs w:val="24"/>
                <w:lang w:eastAsia="fr-FR"/>
              </w:rPr>
            </w:pPr>
          </w:p>
        </w:tc>
        <w:tc>
          <w:tcPr>
            <w:tcW w:w="1849" w:type="dxa"/>
            <w:shd w:val="clear" w:color="auto" w:fill="E4DFEC"/>
            <w:noWrap/>
            <w:vAlign w:val="center"/>
            <w:hideMark/>
          </w:tcPr>
          <w:p w14:paraId="14AC5705"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Mbama</w:t>
            </w:r>
            <w:proofErr w:type="spellEnd"/>
          </w:p>
        </w:tc>
      </w:tr>
      <w:tr w:rsidR="005C7A3A" w:rsidRPr="00B06E75" w14:paraId="15E09DDA" w14:textId="77777777" w:rsidTr="0028701B">
        <w:trPr>
          <w:trHeight w:val="292"/>
        </w:trPr>
        <w:tc>
          <w:tcPr>
            <w:tcW w:w="709" w:type="dxa"/>
            <w:vMerge/>
            <w:vAlign w:val="center"/>
            <w:hideMark/>
          </w:tcPr>
          <w:p w14:paraId="17B246DD"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2552" w:type="dxa"/>
            <w:vMerge/>
            <w:vAlign w:val="center"/>
            <w:hideMark/>
          </w:tcPr>
          <w:p w14:paraId="6BF89DA3" w14:textId="77777777" w:rsidR="005C7A3A" w:rsidRPr="00B06E75" w:rsidRDefault="005C7A3A" w:rsidP="0028701B">
            <w:pPr>
              <w:spacing w:before="0" w:after="0" w:line="240" w:lineRule="auto"/>
              <w:ind w:firstLine="0"/>
              <w:jc w:val="left"/>
              <w:rPr>
                <w:rFonts w:ascii="Times New Roman" w:eastAsia="Times New Roman" w:hAnsi="Times New Roman" w:cs="Times New Roman"/>
                <w:szCs w:val="24"/>
                <w:lang w:eastAsia="fr-FR"/>
              </w:rPr>
            </w:pPr>
          </w:p>
        </w:tc>
        <w:tc>
          <w:tcPr>
            <w:tcW w:w="3251" w:type="dxa"/>
            <w:shd w:val="clear" w:color="auto" w:fill="E4DFEC"/>
            <w:noWrap/>
            <w:vAlign w:val="center"/>
            <w:hideMark/>
          </w:tcPr>
          <w:p w14:paraId="29331227"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Mbama</w:t>
            </w:r>
            <w:proofErr w:type="spellEnd"/>
          </w:p>
        </w:tc>
        <w:tc>
          <w:tcPr>
            <w:tcW w:w="2186" w:type="dxa"/>
            <w:vMerge/>
            <w:noWrap/>
            <w:vAlign w:val="center"/>
            <w:hideMark/>
          </w:tcPr>
          <w:p w14:paraId="5C3E0E74" w14:textId="77777777" w:rsidR="005C7A3A" w:rsidRPr="00B06E75" w:rsidRDefault="005C7A3A" w:rsidP="0028701B">
            <w:pPr>
              <w:spacing w:before="0" w:after="0" w:line="240" w:lineRule="auto"/>
              <w:jc w:val="left"/>
              <w:rPr>
                <w:rFonts w:ascii="Times New Roman" w:eastAsia="Times New Roman" w:hAnsi="Times New Roman" w:cs="Times New Roman"/>
                <w:color w:val="000000"/>
                <w:szCs w:val="24"/>
                <w:lang w:eastAsia="fr-FR"/>
              </w:rPr>
            </w:pPr>
          </w:p>
        </w:tc>
        <w:tc>
          <w:tcPr>
            <w:tcW w:w="1849" w:type="dxa"/>
            <w:shd w:val="clear" w:color="auto" w:fill="E4DFEC"/>
            <w:noWrap/>
            <w:vAlign w:val="center"/>
            <w:hideMark/>
          </w:tcPr>
          <w:p w14:paraId="6ED4C60A"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Etoumbi</w:t>
            </w:r>
            <w:proofErr w:type="spellEnd"/>
            <w:r w:rsidRPr="00B06E75">
              <w:rPr>
                <w:rFonts w:ascii="Times New Roman" w:eastAsia="Times New Roman" w:hAnsi="Times New Roman" w:cs="Times New Roman"/>
                <w:color w:val="000000"/>
                <w:szCs w:val="24"/>
                <w:lang w:eastAsia="fr-FR"/>
              </w:rPr>
              <w:t> </w:t>
            </w:r>
          </w:p>
        </w:tc>
      </w:tr>
      <w:tr w:rsidR="005C7A3A" w:rsidRPr="00B06E75" w14:paraId="02993D38" w14:textId="77777777" w:rsidTr="0028701B">
        <w:trPr>
          <w:trHeight w:val="372"/>
        </w:trPr>
        <w:tc>
          <w:tcPr>
            <w:tcW w:w="709" w:type="dxa"/>
            <w:vMerge w:val="restart"/>
            <w:shd w:val="clear" w:color="auto" w:fill="DDD9C4"/>
            <w:noWrap/>
            <w:vAlign w:val="center"/>
            <w:hideMark/>
          </w:tcPr>
          <w:p w14:paraId="4E1E336A" w14:textId="77777777" w:rsidR="005C7A3A" w:rsidRPr="005C7A3A" w:rsidRDefault="005C7A3A" w:rsidP="0028701B">
            <w:pPr>
              <w:spacing w:before="0" w:after="0" w:line="240" w:lineRule="auto"/>
              <w:ind w:firstLine="0"/>
              <w:jc w:val="left"/>
              <w:rPr>
                <w:rFonts w:ascii="Times New Roman" w:eastAsia="Times New Roman" w:hAnsi="Times New Roman" w:cs="Times New Roman"/>
                <w:bCs/>
                <w:color w:val="000000"/>
                <w:szCs w:val="24"/>
                <w:lang w:eastAsia="fr-FR"/>
              </w:rPr>
            </w:pPr>
            <w:r w:rsidRPr="005C7A3A">
              <w:rPr>
                <w:rFonts w:ascii="Times New Roman" w:eastAsia="Times New Roman" w:hAnsi="Times New Roman" w:cs="Times New Roman"/>
                <w:bCs/>
                <w:color w:val="000000"/>
                <w:szCs w:val="24"/>
                <w:lang w:eastAsia="fr-FR"/>
              </w:rPr>
              <w:t>14</w:t>
            </w:r>
          </w:p>
        </w:tc>
        <w:tc>
          <w:tcPr>
            <w:tcW w:w="2552" w:type="dxa"/>
            <w:vMerge w:val="restart"/>
            <w:shd w:val="clear" w:color="auto" w:fill="DDD9C4"/>
            <w:noWrap/>
            <w:vAlign w:val="center"/>
            <w:hideMark/>
          </w:tcPr>
          <w:p w14:paraId="04FEDE03"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Sangha</w:t>
            </w:r>
          </w:p>
        </w:tc>
        <w:tc>
          <w:tcPr>
            <w:tcW w:w="3251" w:type="dxa"/>
            <w:shd w:val="clear" w:color="auto" w:fill="DDD9C4"/>
            <w:noWrap/>
            <w:vAlign w:val="center"/>
            <w:hideMark/>
          </w:tcPr>
          <w:p w14:paraId="235C73C0"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Pokola</w:t>
            </w:r>
            <w:proofErr w:type="spellEnd"/>
          </w:p>
        </w:tc>
        <w:tc>
          <w:tcPr>
            <w:tcW w:w="2186" w:type="dxa"/>
            <w:shd w:val="clear" w:color="auto" w:fill="DDD9C4"/>
            <w:noWrap/>
            <w:vAlign w:val="center"/>
            <w:hideMark/>
          </w:tcPr>
          <w:p w14:paraId="303042B5"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Ouesso</w:t>
            </w:r>
          </w:p>
        </w:tc>
        <w:tc>
          <w:tcPr>
            <w:tcW w:w="1849" w:type="dxa"/>
            <w:shd w:val="clear" w:color="auto" w:fill="DDD9C4"/>
            <w:noWrap/>
            <w:vAlign w:val="center"/>
            <w:hideMark/>
          </w:tcPr>
          <w:p w14:paraId="6526D65B"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Ouesso</w:t>
            </w:r>
          </w:p>
        </w:tc>
      </w:tr>
      <w:tr w:rsidR="005C7A3A" w:rsidRPr="00B06E75" w14:paraId="1DB60725" w14:textId="77777777" w:rsidTr="0028701B">
        <w:trPr>
          <w:trHeight w:val="372"/>
        </w:trPr>
        <w:tc>
          <w:tcPr>
            <w:tcW w:w="709" w:type="dxa"/>
            <w:vMerge/>
            <w:vAlign w:val="center"/>
            <w:hideMark/>
          </w:tcPr>
          <w:p w14:paraId="66A1FAB9" w14:textId="77777777" w:rsidR="005C7A3A" w:rsidRPr="005C7A3A" w:rsidRDefault="005C7A3A" w:rsidP="0028701B">
            <w:pPr>
              <w:spacing w:before="0" w:after="0" w:line="240" w:lineRule="auto"/>
              <w:ind w:firstLine="0"/>
              <w:jc w:val="left"/>
              <w:rPr>
                <w:rFonts w:ascii="Times New Roman" w:eastAsia="Times New Roman" w:hAnsi="Times New Roman" w:cs="Times New Roman"/>
                <w:bCs/>
                <w:color w:val="000000"/>
                <w:szCs w:val="24"/>
                <w:lang w:eastAsia="fr-FR"/>
              </w:rPr>
            </w:pPr>
          </w:p>
        </w:tc>
        <w:tc>
          <w:tcPr>
            <w:tcW w:w="2552" w:type="dxa"/>
            <w:vMerge/>
            <w:vAlign w:val="center"/>
            <w:hideMark/>
          </w:tcPr>
          <w:p w14:paraId="76BB753C"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
        </w:tc>
        <w:tc>
          <w:tcPr>
            <w:tcW w:w="3251" w:type="dxa"/>
            <w:shd w:val="clear" w:color="auto" w:fill="DDD9C4"/>
            <w:noWrap/>
            <w:vAlign w:val="center"/>
            <w:hideMark/>
          </w:tcPr>
          <w:p w14:paraId="4BF0C854"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Mokéko</w:t>
            </w:r>
            <w:proofErr w:type="spellEnd"/>
          </w:p>
        </w:tc>
        <w:tc>
          <w:tcPr>
            <w:tcW w:w="2186" w:type="dxa"/>
            <w:shd w:val="clear" w:color="auto" w:fill="DDD9C4"/>
            <w:noWrap/>
            <w:vAlign w:val="center"/>
            <w:hideMark/>
          </w:tcPr>
          <w:p w14:paraId="65FC1254"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Mokéko</w:t>
            </w:r>
            <w:proofErr w:type="spellEnd"/>
          </w:p>
        </w:tc>
        <w:tc>
          <w:tcPr>
            <w:tcW w:w="1849" w:type="dxa"/>
            <w:shd w:val="clear" w:color="auto" w:fill="DDD9C4"/>
            <w:noWrap/>
            <w:vAlign w:val="center"/>
            <w:hideMark/>
          </w:tcPr>
          <w:p w14:paraId="74536B0D"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 </w:t>
            </w:r>
          </w:p>
        </w:tc>
      </w:tr>
      <w:tr w:rsidR="005C7A3A" w:rsidRPr="00B06E75" w14:paraId="5F7EF4C9" w14:textId="77777777" w:rsidTr="0028701B">
        <w:trPr>
          <w:trHeight w:val="372"/>
        </w:trPr>
        <w:tc>
          <w:tcPr>
            <w:tcW w:w="709" w:type="dxa"/>
            <w:vMerge w:val="restart"/>
            <w:shd w:val="clear" w:color="auto" w:fill="DCE6F1"/>
            <w:noWrap/>
            <w:vAlign w:val="center"/>
            <w:hideMark/>
          </w:tcPr>
          <w:p w14:paraId="33CFEC6B" w14:textId="77777777" w:rsidR="005C7A3A" w:rsidRPr="005C7A3A" w:rsidRDefault="005C7A3A" w:rsidP="0028701B">
            <w:pPr>
              <w:spacing w:before="0" w:after="0" w:line="240" w:lineRule="auto"/>
              <w:ind w:firstLine="0"/>
              <w:jc w:val="left"/>
              <w:rPr>
                <w:rFonts w:ascii="Times New Roman" w:eastAsia="Times New Roman" w:hAnsi="Times New Roman" w:cs="Times New Roman"/>
                <w:bCs/>
                <w:color w:val="000000"/>
                <w:szCs w:val="24"/>
                <w:lang w:eastAsia="fr-FR"/>
              </w:rPr>
            </w:pPr>
            <w:r w:rsidRPr="005C7A3A">
              <w:rPr>
                <w:rFonts w:ascii="Times New Roman" w:eastAsia="Times New Roman" w:hAnsi="Times New Roman" w:cs="Times New Roman"/>
                <w:bCs/>
                <w:color w:val="000000"/>
                <w:szCs w:val="24"/>
                <w:lang w:eastAsia="fr-FR"/>
              </w:rPr>
              <w:t>15</w:t>
            </w:r>
          </w:p>
        </w:tc>
        <w:tc>
          <w:tcPr>
            <w:tcW w:w="2552" w:type="dxa"/>
            <w:vMerge w:val="restart"/>
            <w:shd w:val="clear" w:color="auto" w:fill="DCE6F1"/>
            <w:noWrap/>
            <w:vAlign w:val="center"/>
            <w:hideMark/>
          </w:tcPr>
          <w:p w14:paraId="4A4A1D84"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Likouala</w:t>
            </w:r>
          </w:p>
        </w:tc>
        <w:tc>
          <w:tcPr>
            <w:tcW w:w="3251" w:type="dxa"/>
            <w:shd w:val="clear" w:color="auto" w:fill="DCE6F1"/>
            <w:noWrap/>
            <w:vAlign w:val="center"/>
            <w:hideMark/>
          </w:tcPr>
          <w:p w14:paraId="6E187E59"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Impfondo</w:t>
            </w:r>
          </w:p>
        </w:tc>
        <w:tc>
          <w:tcPr>
            <w:tcW w:w="2186" w:type="dxa"/>
            <w:shd w:val="clear" w:color="auto" w:fill="DCE6F1"/>
            <w:noWrap/>
            <w:vAlign w:val="center"/>
            <w:hideMark/>
          </w:tcPr>
          <w:p w14:paraId="6807B662"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Impfondo</w:t>
            </w:r>
          </w:p>
        </w:tc>
        <w:tc>
          <w:tcPr>
            <w:tcW w:w="1849" w:type="dxa"/>
            <w:shd w:val="clear" w:color="auto" w:fill="DCE6F1"/>
            <w:noWrap/>
            <w:vAlign w:val="center"/>
            <w:hideMark/>
          </w:tcPr>
          <w:p w14:paraId="14D535CF"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Impfondo</w:t>
            </w:r>
          </w:p>
        </w:tc>
      </w:tr>
      <w:tr w:rsidR="005C7A3A" w:rsidRPr="00B06E75" w14:paraId="23E4FADC" w14:textId="77777777" w:rsidTr="0028701B">
        <w:trPr>
          <w:trHeight w:val="372"/>
        </w:trPr>
        <w:tc>
          <w:tcPr>
            <w:tcW w:w="709" w:type="dxa"/>
            <w:vMerge/>
            <w:vAlign w:val="center"/>
            <w:hideMark/>
          </w:tcPr>
          <w:p w14:paraId="513DA1E0" w14:textId="77777777" w:rsidR="005C7A3A" w:rsidRPr="00B06E75" w:rsidRDefault="005C7A3A" w:rsidP="0028701B">
            <w:pPr>
              <w:spacing w:before="0" w:after="0" w:line="240" w:lineRule="auto"/>
              <w:ind w:firstLine="0"/>
              <w:jc w:val="left"/>
              <w:rPr>
                <w:rFonts w:ascii="Times New Roman" w:eastAsia="Times New Roman" w:hAnsi="Times New Roman" w:cs="Times New Roman"/>
                <w:b/>
                <w:bCs/>
                <w:color w:val="000000"/>
                <w:szCs w:val="24"/>
                <w:lang w:eastAsia="fr-FR"/>
              </w:rPr>
            </w:pPr>
          </w:p>
        </w:tc>
        <w:tc>
          <w:tcPr>
            <w:tcW w:w="2552" w:type="dxa"/>
            <w:vMerge/>
            <w:vAlign w:val="center"/>
            <w:hideMark/>
          </w:tcPr>
          <w:p w14:paraId="75CAC6F5" w14:textId="77777777" w:rsidR="005C7A3A" w:rsidRPr="00B06E75" w:rsidRDefault="005C7A3A" w:rsidP="0028701B">
            <w:pPr>
              <w:spacing w:before="0" w:after="0" w:line="240" w:lineRule="auto"/>
              <w:ind w:firstLine="0"/>
              <w:jc w:val="left"/>
              <w:rPr>
                <w:rFonts w:ascii="Times New Roman" w:eastAsia="Times New Roman" w:hAnsi="Times New Roman" w:cs="Times New Roman"/>
                <w:b/>
                <w:bCs/>
                <w:color w:val="000000"/>
                <w:szCs w:val="24"/>
                <w:lang w:eastAsia="fr-FR"/>
              </w:rPr>
            </w:pPr>
          </w:p>
        </w:tc>
        <w:tc>
          <w:tcPr>
            <w:tcW w:w="3251" w:type="dxa"/>
            <w:shd w:val="clear" w:color="auto" w:fill="DCE6F1"/>
            <w:noWrap/>
            <w:vAlign w:val="center"/>
            <w:hideMark/>
          </w:tcPr>
          <w:p w14:paraId="7DFDD2D2"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Enyéllé</w:t>
            </w:r>
            <w:proofErr w:type="spellEnd"/>
          </w:p>
        </w:tc>
        <w:tc>
          <w:tcPr>
            <w:tcW w:w="2186" w:type="dxa"/>
            <w:shd w:val="clear" w:color="auto" w:fill="DCE6F1"/>
            <w:noWrap/>
            <w:vAlign w:val="center"/>
            <w:hideMark/>
          </w:tcPr>
          <w:p w14:paraId="32475962"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Dongou</w:t>
            </w:r>
            <w:proofErr w:type="spellEnd"/>
          </w:p>
        </w:tc>
        <w:tc>
          <w:tcPr>
            <w:tcW w:w="1849" w:type="dxa"/>
            <w:shd w:val="clear" w:color="auto" w:fill="DCE6F1"/>
            <w:noWrap/>
            <w:vAlign w:val="center"/>
            <w:hideMark/>
          </w:tcPr>
          <w:p w14:paraId="78BA9FC7"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Bétou</w:t>
            </w:r>
          </w:p>
        </w:tc>
      </w:tr>
      <w:tr w:rsidR="005C7A3A" w:rsidRPr="00B06E75" w14:paraId="4DE81472" w14:textId="77777777" w:rsidTr="0028701B">
        <w:trPr>
          <w:trHeight w:val="372"/>
        </w:trPr>
        <w:tc>
          <w:tcPr>
            <w:tcW w:w="709" w:type="dxa"/>
            <w:vMerge/>
            <w:vAlign w:val="center"/>
            <w:hideMark/>
          </w:tcPr>
          <w:p w14:paraId="66060428" w14:textId="77777777" w:rsidR="005C7A3A" w:rsidRPr="00B06E75" w:rsidRDefault="005C7A3A" w:rsidP="0028701B">
            <w:pPr>
              <w:spacing w:before="0" w:after="0" w:line="240" w:lineRule="auto"/>
              <w:ind w:firstLine="0"/>
              <w:jc w:val="left"/>
              <w:rPr>
                <w:rFonts w:ascii="Times New Roman" w:eastAsia="Times New Roman" w:hAnsi="Times New Roman" w:cs="Times New Roman"/>
                <w:b/>
                <w:bCs/>
                <w:color w:val="000000"/>
                <w:szCs w:val="24"/>
                <w:lang w:eastAsia="fr-FR"/>
              </w:rPr>
            </w:pPr>
          </w:p>
        </w:tc>
        <w:tc>
          <w:tcPr>
            <w:tcW w:w="2552" w:type="dxa"/>
            <w:vMerge/>
            <w:vAlign w:val="center"/>
            <w:hideMark/>
          </w:tcPr>
          <w:p w14:paraId="1D0656FE" w14:textId="77777777" w:rsidR="005C7A3A" w:rsidRPr="00B06E75" w:rsidRDefault="005C7A3A" w:rsidP="0028701B">
            <w:pPr>
              <w:spacing w:before="0" w:after="0" w:line="240" w:lineRule="auto"/>
              <w:ind w:firstLine="0"/>
              <w:jc w:val="left"/>
              <w:rPr>
                <w:rFonts w:ascii="Times New Roman" w:eastAsia="Times New Roman" w:hAnsi="Times New Roman" w:cs="Times New Roman"/>
                <w:b/>
                <w:bCs/>
                <w:color w:val="000000"/>
                <w:szCs w:val="24"/>
                <w:lang w:eastAsia="fr-FR"/>
              </w:rPr>
            </w:pPr>
          </w:p>
        </w:tc>
        <w:tc>
          <w:tcPr>
            <w:tcW w:w="3251" w:type="dxa"/>
            <w:shd w:val="clear" w:color="auto" w:fill="DCE6F1"/>
            <w:noWrap/>
            <w:vAlign w:val="center"/>
            <w:hideMark/>
          </w:tcPr>
          <w:p w14:paraId="694163C8"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Bétou</w:t>
            </w:r>
          </w:p>
        </w:tc>
        <w:tc>
          <w:tcPr>
            <w:tcW w:w="2186" w:type="dxa"/>
            <w:shd w:val="clear" w:color="auto" w:fill="DCE6F1"/>
            <w:noWrap/>
            <w:vAlign w:val="center"/>
            <w:hideMark/>
          </w:tcPr>
          <w:p w14:paraId="717C1679"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Enyéllé</w:t>
            </w:r>
            <w:proofErr w:type="spellEnd"/>
          </w:p>
        </w:tc>
        <w:tc>
          <w:tcPr>
            <w:tcW w:w="1849" w:type="dxa"/>
            <w:shd w:val="clear" w:color="auto" w:fill="DCE6F1"/>
            <w:noWrap/>
            <w:vAlign w:val="center"/>
            <w:hideMark/>
          </w:tcPr>
          <w:p w14:paraId="694005F0" w14:textId="77777777" w:rsidR="005C7A3A" w:rsidRPr="00B06E75" w:rsidRDefault="005C7A3A" w:rsidP="0028701B">
            <w:pPr>
              <w:spacing w:before="0"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Bétou</w:t>
            </w:r>
          </w:p>
        </w:tc>
      </w:tr>
      <w:tr w:rsidR="005C7A3A" w:rsidRPr="00B06E75" w14:paraId="684DEE21" w14:textId="77777777" w:rsidTr="0028701B">
        <w:trPr>
          <w:trHeight w:val="312"/>
        </w:trPr>
        <w:tc>
          <w:tcPr>
            <w:tcW w:w="709" w:type="dxa"/>
            <w:vMerge/>
            <w:vAlign w:val="center"/>
            <w:hideMark/>
          </w:tcPr>
          <w:p w14:paraId="7B37605A" w14:textId="77777777" w:rsidR="005C7A3A" w:rsidRPr="00B06E75" w:rsidRDefault="005C7A3A" w:rsidP="009C2EC6">
            <w:pPr>
              <w:spacing w:after="0" w:line="240" w:lineRule="auto"/>
              <w:ind w:firstLine="0"/>
              <w:jc w:val="left"/>
              <w:rPr>
                <w:rFonts w:ascii="Times New Roman" w:eastAsia="Times New Roman" w:hAnsi="Times New Roman" w:cs="Times New Roman"/>
                <w:b/>
                <w:bCs/>
                <w:color w:val="000000"/>
                <w:szCs w:val="24"/>
                <w:lang w:eastAsia="fr-FR"/>
              </w:rPr>
            </w:pPr>
          </w:p>
        </w:tc>
        <w:tc>
          <w:tcPr>
            <w:tcW w:w="2552" w:type="dxa"/>
            <w:vMerge/>
            <w:vAlign w:val="center"/>
            <w:hideMark/>
          </w:tcPr>
          <w:p w14:paraId="394798F2" w14:textId="77777777" w:rsidR="005C7A3A" w:rsidRPr="00B06E75" w:rsidRDefault="005C7A3A" w:rsidP="009C2EC6">
            <w:pPr>
              <w:spacing w:after="0" w:line="240" w:lineRule="auto"/>
              <w:ind w:firstLine="0"/>
              <w:jc w:val="left"/>
              <w:rPr>
                <w:rFonts w:ascii="Times New Roman" w:eastAsia="Times New Roman" w:hAnsi="Times New Roman" w:cs="Times New Roman"/>
                <w:b/>
                <w:bCs/>
                <w:color w:val="000000"/>
                <w:szCs w:val="24"/>
                <w:lang w:eastAsia="fr-FR"/>
              </w:rPr>
            </w:pPr>
          </w:p>
        </w:tc>
        <w:tc>
          <w:tcPr>
            <w:tcW w:w="3251" w:type="dxa"/>
            <w:shd w:val="clear" w:color="auto" w:fill="DCE6F1"/>
            <w:noWrap/>
            <w:vAlign w:val="center"/>
            <w:hideMark/>
          </w:tcPr>
          <w:p w14:paraId="7D7A3EC8" w14:textId="77777777" w:rsidR="005C7A3A" w:rsidRPr="00B06E75" w:rsidRDefault="005C7A3A" w:rsidP="009C2EC6">
            <w:pPr>
              <w:spacing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 </w:t>
            </w:r>
          </w:p>
        </w:tc>
        <w:tc>
          <w:tcPr>
            <w:tcW w:w="2186" w:type="dxa"/>
            <w:shd w:val="clear" w:color="auto" w:fill="DCE6F1"/>
            <w:noWrap/>
            <w:vAlign w:val="center"/>
            <w:hideMark/>
          </w:tcPr>
          <w:p w14:paraId="77AC46E5" w14:textId="77777777" w:rsidR="005C7A3A" w:rsidRPr="00B06E75" w:rsidRDefault="005C7A3A" w:rsidP="009C2EC6">
            <w:pPr>
              <w:spacing w:after="0" w:line="240" w:lineRule="auto"/>
              <w:ind w:firstLine="0"/>
              <w:jc w:val="left"/>
              <w:rPr>
                <w:rFonts w:ascii="Times New Roman" w:eastAsia="Times New Roman" w:hAnsi="Times New Roman" w:cs="Times New Roman"/>
                <w:color w:val="000000"/>
                <w:szCs w:val="24"/>
                <w:lang w:eastAsia="fr-FR"/>
              </w:rPr>
            </w:pPr>
            <w:proofErr w:type="spellStart"/>
            <w:r w:rsidRPr="00B06E75">
              <w:rPr>
                <w:rFonts w:ascii="Times New Roman" w:eastAsia="Times New Roman" w:hAnsi="Times New Roman" w:cs="Times New Roman"/>
                <w:color w:val="000000"/>
                <w:szCs w:val="24"/>
                <w:lang w:eastAsia="fr-FR"/>
              </w:rPr>
              <w:t>Epéna</w:t>
            </w:r>
            <w:proofErr w:type="spellEnd"/>
          </w:p>
        </w:tc>
        <w:tc>
          <w:tcPr>
            <w:tcW w:w="1849" w:type="dxa"/>
            <w:shd w:val="clear" w:color="auto" w:fill="DCE6F1"/>
            <w:noWrap/>
            <w:vAlign w:val="center"/>
            <w:hideMark/>
          </w:tcPr>
          <w:p w14:paraId="129C278E" w14:textId="77777777" w:rsidR="005C7A3A" w:rsidRPr="00B06E75" w:rsidRDefault="005C7A3A" w:rsidP="009C2EC6">
            <w:pPr>
              <w:spacing w:after="0" w:line="240" w:lineRule="auto"/>
              <w:ind w:firstLine="0"/>
              <w:jc w:val="left"/>
              <w:rPr>
                <w:rFonts w:ascii="Times New Roman" w:eastAsia="Times New Roman" w:hAnsi="Times New Roman" w:cs="Times New Roman"/>
                <w:color w:val="000000"/>
                <w:szCs w:val="24"/>
                <w:lang w:eastAsia="fr-FR"/>
              </w:rPr>
            </w:pPr>
            <w:r w:rsidRPr="00B06E75">
              <w:rPr>
                <w:rFonts w:ascii="Times New Roman" w:eastAsia="Times New Roman" w:hAnsi="Times New Roman" w:cs="Times New Roman"/>
                <w:color w:val="000000"/>
                <w:szCs w:val="24"/>
                <w:lang w:eastAsia="fr-FR"/>
              </w:rPr>
              <w:t> </w:t>
            </w:r>
          </w:p>
        </w:tc>
      </w:tr>
    </w:tbl>
    <w:p w14:paraId="14718350" w14:textId="77777777" w:rsidR="009C2EC6" w:rsidRDefault="009C2EC6" w:rsidP="009C2EC6">
      <w:pPr>
        <w:pStyle w:val="Heading3"/>
        <w:numPr>
          <w:ilvl w:val="0"/>
          <w:numId w:val="0"/>
        </w:numPr>
        <w:spacing w:before="0"/>
        <w:ind w:left="720"/>
        <w:rPr>
          <w:lang w:eastAsia="fr-FR"/>
        </w:rPr>
      </w:pPr>
      <w:bookmarkStart w:id="85" w:name="_Toc119842645"/>
    </w:p>
    <w:p w14:paraId="2A7FE5FB" w14:textId="51390B40" w:rsidR="0091585E" w:rsidRPr="009C2EC6" w:rsidRDefault="0091585E" w:rsidP="001052AA">
      <w:pPr>
        <w:pStyle w:val="Heading3"/>
        <w:numPr>
          <w:ilvl w:val="1"/>
          <w:numId w:val="71"/>
        </w:numPr>
        <w:spacing w:before="120"/>
        <w:rPr>
          <w:lang w:eastAsia="fr-FR"/>
        </w:rPr>
      </w:pPr>
      <w:bookmarkStart w:id="86" w:name="_Toc225479144"/>
      <w:bookmarkStart w:id="87" w:name="_Toc225479724"/>
      <w:r w:rsidRPr="009C2EC6">
        <w:rPr>
          <w:lang w:eastAsia="fr-FR"/>
        </w:rPr>
        <w:t>Bénéficiaires du projet</w:t>
      </w:r>
      <w:bookmarkEnd w:id="85"/>
      <w:bookmarkEnd w:id="86"/>
      <w:bookmarkEnd w:id="87"/>
    </w:p>
    <w:p w14:paraId="21C00867" w14:textId="77777777" w:rsidR="00B06E75" w:rsidRDefault="0091585E" w:rsidP="00097262">
      <w:pPr>
        <w:spacing w:line="240" w:lineRule="auto"/>
        <w:ind w:firstLine="0"/>
        <w:rPr>
          <w:rFonts w:ascii="Times New Roman" w:eastAsia="Times New Roman" w:hAnsi="Times New Roman" w:cs="Times New Roman"/>
          <w:szCs w:val="24"/>
          <w:lang w:eastAsia="fr-FR"/>
        </w:rPr>
      </w:pPr>
      <w:r w:rsidRPr="00F34FEC">
        <w:rPr>
          <w:rFonts w:ascii="Times New Roman" w:eastAsia="Times New Roman" w:hAnsi="Times New Roman" w:cs="Times New Roman"/>
          <w:szCs w:val="24"/>
          <w:lang w:eastAsia="fr-FR"/>
        </w:rPr>
        <w:t>Les bénéficiaires du projet comprennent les agriculteurs individuels, les groupes d'agriculteurs et les PME participant à l'un des segme</w:t>
      </w:r>
      <w:r>
        <w:rPr>
          <w:rFonts w:ascii="Times New Roman" w:eastAsia="Times New Roman" w:hAnsi="Times New Roman" w:cs="Times New Roman"/>
          <w:szCs w:val="24"/>
          <w:lang w:eastAsia="fr-FR"/>
        </w:rPr>
        <w:t>nts des deux chaînes de valeur.</w:t>
      </w:r>
    </w:p>
    <w:p w14:paraId="41F2F267" w14:textId="77777777" w:rsidR="0091585E" w:rsidRPr="009C2EC6" w:rsidRDefault="0091585E" w:rsidP="001052AA">
      <w:pPr>
        <w:pStyle w:val="Heading3"/>
        <w:numPr>
          <w:ilvl w:val="1"/>
          <w:numId w:val="71"/>
        </w:numPr>
        <w:spacing w:before="120"/>
        <w:rPr>
          <w:lang w:eastAsia="fr-FR"/>
        </w:rPr>
      </w:pPr>
      <w:bookmarkStart w:id="88" w:name="_Toc112132481"/>
      <w:bookmarkStart w:id="89" w:name="_Toc119842646"/>
      <w:bookmarkStart w:id="90" w:name="_Toc225479145"/>
      <w:bookmarkStart w:id="91" w:name="_Toc225479725"/>
      <w:r w:rsidRPr="009C2EC6">
        <w:rPr>
          <w:lang w:eastAsia="fr-FR"/>
        </w:rPr>
        <w:lastRenderedPageBreak/>
        <w:t>Structures de coordination et de mise en œuvre du projet</w:t>
      </w:r>
      <w:bookmarkEnd w:id="88"/>
      <w:bookmarkEnd w:id="89"/>
      <w:bookmarkEnd w:id="90"/>
      <w:bookmarkEnd w:id="91"/>
    </w:p>
    <w:p w14:paraId="76A59A8F" w14:textId="77777777" w:rsidR="005C2F85" w:rsidRDefault="0091585E" w:rsidP="00097262">
      <w:pPr>
        <w:spacing w:line="240" w:lineRule="auto"/>
        <w:ind w:firstLine="0"/>
        <w:rPr>
          <w:rFonts w:ascii="Times New Roman" w:eastAsia="Times New Roman" w:hAnsi="Times New Roman" w:cs="Times New Roman"/>
          <w:szCs w:val="24"/>
          <w:lang w:eastAsia="fr-FR"/>
        </w:rPr>
      </w:pPr>
      <w:r w:rsidRPr="00F34FEC">
        <w:rPr>
          <w:rFonts w:ascii="Times New Roman" w:eastAsia="Times New Roman" w:hAnsi="Times New Roman" w:cs="Times New Roman"/>
          <w:szCs w:val="24"/>
          <w:lang w:eastAsia="fr-FR"/>
        </w:rPr>
        <w:t>La mis</w:t>
      </w:r>
      <w:r>
        <w:rPr>
          <w:rFonts w:ascii="Times New Roman" w:eastAsia="Times New Roman" w:hAnsi="Times New Roman" w:cs="Times New Roman"/>
          <w:szCs w:val="24"/>
          <w:lang w:eastAsia="fr-FR"/>
        </w:rPr>
        <w:t>e en œuvre sera dirigée par le M</w:t>
      </w:r>
      <w:r w:rsidRPr="00F34FEC">
        <w:rPr>
          <w:rFonts w:ascii="Times New Roman" w:eastAsia="Times New Roman" w:hAnsi="Times New Roman" w:cs="Times New Roman"/>
          <w:szCs w:val="24"/>
          <w:lang w:eastAsia="fr-FR"/>
        </w:rPr>
        <w:t>inistère de l'Agriculture, d</w:t>
      </w:r>
      <w:r>
        <w:rPr>
          <w:rFonts w:ascii="Times New Roman" w:eastAsia="Times New Roman" w:hAnsi="Times New Roman" w:cs="Times New Roman"/>
          <w:szCs w:val="24"/>
          <w:lang w:eastAsia="fr-FR"/>
        </w:rPr>
        <w:t>e l'Élevage et de la Pêche (MAEP</w:t>
      </w:r>
      <w:r w:rsidRPr="00F34FEC">
        <w:rPr>
          <w:rFonts w:ascii="Times New Roman" w:eastAsia="Times New Roman" w:hAnsi="Times New Roman" w:cs="Times New Roman"/>
          <w:szCs w:val="24"/>
          <w:lang w:eastAsia="fr-FR"/>
        </w:rPr>
        <w:t>), qui opère par l'intermédia</w:t>
      </w:r>
      <w:r>
        <w:rPr>
          <w:rFonts w:ascii="Times New Roman" w:eastAsia="Times New Roman" w:hAnsi="Times New Roman" w:cs="Times New Roman"/>
          <w:szCs w:val="24"/>
          <w:lang w:eastAsia="fr-FR"/>
        </w:rPr>
        <w:t>ire d'une unité de gestion</w:t>
      </w:r>
      <w:r w:rsidRPr="00F34FEC">
        <w:rPr>
          <w:rFonts w:ascii="Times New Roman" w:eastAsia="Times New Roman" w:hAnsi="Times New Roman" w:cs="Times New Roman"/>
          <w:szCs w:val="24"/>
          <w:lang w:eastAsia="fr-FR"/>
        </w:rPr>
        <w:t xml:space="preserve"> de projet</w:t>
      </w:r>
      <w:r>
        <w:rPr>
          <w:rFonts w:ascii="Times New Roman" w:eastAsia="Times New Roman" w:hAnsi="Times New Roman" w:cs="Times New Roman"/>
          <w:szCs w:val="24"/>
          <w:lang w:eastAsia="fr-FR"/>
        </w:rPr>
        <w:t xml:space="preserve"> (UGP) dédiée</w:t>
      </w:r>
      <w:r w:rsidR="009B1A99">
        <w:rPr>
          <w:rFonts w:ascii="Times New Roman" w:eastAsia="Times New Roman" w:hAnsi="Times New Roman" w:cs="Times New Roman"/>
          <w:szCs w:val="24"/>
          <w:lang w:eastAsia="fr-FR"/>
        </w:rPr>
        <w:t xml:space="preserve"> dont le personnel sera recruté de manière compétitive</w:t>
      </w:r>
      <w:r>
        <w:rPr>
          <w:rFonts w:ascii="Times New Roman" w:eastAsia="Times New Roman" w:hAnsi="Times New Roman" w:cs="Times New Roman"/>
          <w:szCs w:val="24"/>
          <w:lang w:eastAsia="fr-FR"/>
        </w:rPr>
        <w:t>. Le MAEP</w:t>
      </w:r>
      <w:r w:rsidRPr="00F34FEC">
        <w:rPr>
          <w:rFonts w:ascii="Times New Roman" w:eastAsia="Times New Roman" w:hAnsi="Times New Roman" w:cs="Times New Roman"/>
          <w:szCs w:val="24"/>
          <w:lang w:eastAsia="fr-FR"/>
        </w:rPr>
        <w:t xml:space="preserve"> a de l'expérience dans la mise en œuvre de projets financé</w:t>
      </w:r>
      <w:r>
        <w:rPr>
          <w:rFonts w:ascii="Times New Roman" w:eastAsia="Times New Roman" w:hAnsi="Times New Roman" w:cs="Times New Roman"/>
          <w:szCs w:val="24"/>
          <w:lang w:eastAsia="fr-FR"/>
        </w:rPr>
        <w:t>s par la Banque, notamment le Projet d’Appui au</w:t>
      </w:r>
      <w:r w:rsidRPr="00F34FEC">
        <w:rPr>
          <w:rFonts w:ascii="Times New Roman" w:eastAsia="Times New Roman" w:hAnsi="Times New Roman" w:cs="Times New Roman"/>
          <w:szCs w:val="24"/>
          <w:lang w:eastAsia="fr-FR"/>
        </w:rPr>
        <w:t xml:space="preserve"> développement </w:t>
      </w:r>
      <w:r>
        <w:rPr>
          <w:rFonts w:ascii="Times New Roman" w:eastAsia="Times New Roman" w:hAnsi="Times New Roman" w:cs="Times New Roman"/>
          <w:szCs w:val="24"/>
          <w:lang w:eastAsia="fr-FR"/>
        </w:rPr>
        <w:t>de l’Agriculture C</w:t>
      </w:r>
      <w:r w:rsidRPr="00F34FEC">
        <w:rPr>
          <w:rFonts w:ascii="Times New Roman" w:eastAsia="Times New Roman" w:hAnsi="Times New Roman" w:cs="Times New Roman"/>
          <w:szCs w:val="24"/>
          <w:lang w:eastAsia="fr-FR"/>
        </w:rPr>
        <w:t>ommercial</w:t>
      </w:r>
      <w:r>
        <w:rPr>
          <w:rFonts w:ascii="Times New Roman" w:eastAsia="Times New Roman" w:hAnsi="Times New Roman" w:cs="Times New Roman"/>
          <w:szCs w:val="24"/>
          <w:lang w:eastAsia="fr-FR"/>
        </w:rPr>
        <w:t xml:space="preserve"> (PDAC)</w:t>
      </w:r>
      <w:r w:rsidRPr="00F34FEC">
        <w:rPr>
          <w:rFonts w:ascii="Times New Roman" w:eastAsia="Times New Roman" w:hAnsi="Times New Roman" w:cs="Times New Roman"/>
          <w:szCs w:val="24"/>
          <w:lang w:eastAsia="fr-FR"/>
        </w:rPr>
        <w:t xml:space="preserve"> réce</w:t>
      </w:r>
      <w:r w:rsidR="005C2F85">
        <w:rPr>
          <w:rFonts w:ascii="Times New Roman" w:eastAsia="Times New Roman" w:hAnsi="Times New Roman" w:cs="Times New Roman"/>
          <w:szCs w:val="24"/>
          <w:lang w:eastAsia="fr-FR"/>
        </w:rPr>
        <w:t>mment clôturé (P159979).</w:t>
      </w:r>
    </w:p>
    <w:p w14:paraId="2A5620E0" w14:textId="2FC12044" w:rsidR="0091585E" w:rsidRDefault="0091585E" w:rsidP="097A7061">
      <w:pPr>
        <w:spacing w:line="240" w:lineRule="auto"/>
        <w:ind w:firstLine="0"/>
        <w:rPr>
          <w:rFonts w:ascii="Times New Roman" w:eastAsia="Times New Roman" w:hAnsi="Times New Roman" w:cs="Times New Roman"/>
          <w:lang w:eastAsia="fr-FR"/>
        </w:rPr>
      </w:pPr>
      <w:r w:rsidRPr="097A7061">
        <w:rPr>
          <w:rFonts w:ascii="Times New Roman" w:eastAsia="Times New Roman" w:hAnsi="Times New Roman" w:cs="Times New Roman"/>
          <w:lang w:eastAsia="fr-FR"/>
        </w:rPr>
        <w:t xml:space="preserve">Le MAEP coordonnera ses activités avec d'autres ministères : </w:t>
      </w:r>
      <w:r w:rsidR="009B1A99" w:rsidRPr="00550BC2">
        <w:rPr>
          <w:rFonts w:ascii="Times New Roman" w:eastAsia="Times New Roman" w:hAnsi="Times New Roman" w:cs="Times New Roman"/>
          <w:lang w:eastAsia="fr-FR"/>
        </w:rPr>
        <w:t>le M</w:t>
      </w:r>
      <w:r w:rsidRPr="00550BC2">
        <w:rPr>
          <w:rFonts w:ascii="Times New Roman" w:eastAsia="Times New Roman" w:hAnsi="Times New Roman" w:cs="Times New Roman"/>
          <w:lang w:eastAsia="fr-FR"/>
        </w:rPr>
        <w:t xml:space="preserve">inistère de l'Économie, </w:t>
      </w:r>
      <w:r w:rsidR="16B96A04" w:rsidRPr="00550BC2">
        <w:rPr>
          <w:rFonts w:ascii="Times New Roman" w:eastAsia="Times New Roman" w:hAnsi="Times New Roman" w:cs="Times New Roman"/>
          <w:lang w:eastAsia="fr-FR"/>
        </w:rPr>
        <w:t>du Plan et de l’Intégration Régionale (MEPIR)</w:t>
      </w:r>
      <w:r w:rsidR="005C2F85" w:rsidRPr="097A7061">
        <w:rPr>
          <w:rFonts w:ascii="Times New Roman" w:eastAsia="Times New Roman" w:hAnsi="Times New Roman" w:cs="Times New Roman"/>
          <w:lang w:eastAsia="fr-FR"/>
        </w:rPr>
        <w:t xml:space="preserve"> </w:t>
      </w:r>
      <w:r w:rsidRPr="097A7061">
        <w:rPr>
          <w:rFonts w:ascii="Times New Roman" w:eastAsia="Times New Roman" w:hAnsi="Times New Roman" w:cs="Times New Roman"/>
          <w:lang w:eastAsia="fr-FR"/>
        </w:rPr>
        <w:t xml:space="preserve">; </w:t>
      </w:r>
      <w:r w:rsidR="005C2F85" w:rsidRPr="097A7061">
        <w:rPr>
          <w:rFonts w:ascii="Times New Roman" w:eastAsia="Times New Roman" w:hAnsi="Times New Roman" w:cs="Times New Roman"/>
          <w:lang w:eastAsia="fr-FR"/>
        </w:rPr>
        <w:t xml:space="preserve">le </w:t>
      </w:r>
      <w:r w:rsidR="009B1A99" w:rsidRPr="097A7061">
        <w:rPr>
          <w:rFonts w:ascii="Times New Roman" w:eastAsia="Times New Roman" w:hAnsi="Times New Roman" w:cs="Times New Roman"/>
          <w:lang w:eastAsia="fr-FR"/>
        </w:rPr>
        <w:t>Ministère de l’Environnement, du Développement Durable et du Bassin du Congo (MEDDBC)</w:t>
      </w:r>
      <w:r w:rsidR="00250173" w:rsidRPr="097A7061">
        <w:rPr>
          <w:rFonts w:ascii="Times New Roman" w:eastAsia="Times New Roman" w:hAnsi="Times New Roman" w:cs="Times New Roman"/>
          <w:lang w:eastAsia="fr-FR"/>
        </w:rPr>
        <w:t xml:space="preserve"> </w:t>
      </w:r>
      <w:r w:rsidR="009B1A99" w:rsidRPr="097A7061">
        <w:rPr>
          <w:rFonts w:ascii="Times New Roman" w:eastAsia="Times New Roman" w:hAnsi="Times New Roman" w:cs="Times New Roman"/>
          <w:lang w:eastAsia="fr-FR"/>
        </w:rPr>
        <w:t>; le Ministère de l’Économie Forestière (MEF)</w:t>
      </w:r>
      <w:r w:rsidR="00250173" w:rsidRPr="097A7061">
        <w:rPr>
          <w:rFonts w:ascii="Times New Roman" w:eastAsia="Times New Roman" w:hAnsi="Times New Roman" w:cs="Times New Roman"/>
          <w:lang w:eastAsia="fr-FR"/>
        </w:rPr>
        <w:t xml:space="preserve"> </w:t>
      </w:r>
      <w:r w:rsidR="009B1A99" w:rsidRPr="097A7061">
        <w:rPr>
          <w:rFonts w:ascii="Times New Roman" w:eastAsia="Times New Roman" w:hAnsi="Times New Roman" w:cs="Times New Roman"/>
          <w:lang w:eastAsia="fr-FR"/>
        </w:rPr>
        <w:t>;</w:t>
      </w:r>
      <w:r w:rsidRPr="097A7061">
        <w:rPr>
          <w:rFonts w:ascii="Times New Roman" w:eastAsia="Times New Roman" w:hAnsi="Times New Roman" w:cs="Times New Roman"/>
          <w:lang w:eastAsia="fr-FR"/>
        </w:rPr>
        <w:t xml:space="preserve"> </w:t>
      </w:r>
      <w:r w:rsidR="00086C58" w:rsidRPr="097A7061">
        <w:rPr>
          <w:rFonts w:ascii="Times New Roman" w:eastAsia="Times New Roman" w:hAnsi="Times New Roman" w:cs="Times New Roman"/>
          <w:lang w:eastAsia="fr-FR"/>
        </w:rPr>
        <w:t>le Ministère </w:t>
      </w:r>
      <w:r w:rsidR="00250173" w:rsidRPr="097A7061">
        <w:rPr>
          <w:rFonts w:ascii="Times New Roman" w:eastAsia="Times New Roman" w:hAnsi="Times New Roman" w:cs="Times New Roman"/>
          <w:lang w:eastAsia="fr-FR"/>
        </w:rPr>
        <w:t>de l’Intérieur de la Décentralisation (MID)</w:t>
      </w:r>
      <w:r w:rsidR="002D513E" w:rsidRPr="097A7061">
        <w:rPr>
          <w:rFonts w:ascii="Times New Roman" w:eastAsia="Times New Roman" w:hAnsi="Times New Roman" w:cs="Times New Roman"/>
          <w:lang w:eastAsia="fr-FR"/>
        </w:rPr>
        <w:t xml:space="preserve"> </w:t>
      </w:r>
      <w:r w:rsidR="00086C58" w:rsidRPr="097A7061">
        <w:rPr>
          <w:rFonts w:ascii="Times New Roman" w:eastAsia="Times New Roman" w:hAnsi="Times New Roman" w:cs="Times New Roman"/>
          <w:lang w:eastAsia="fr-FR"/>
        </w:rPr>
        <w:t xml:space="preserve">; </w:t>
      </w:r>
      <w:r w:rsidRPr="097A7061">
        <w:rPr>
          <w:rFonts w:ascii="Times New Roman" w:eastAsia="Times New Roman" w:hAnsi="Times New Roman" w:cs="Times New Roman"/>
          <w:lang w:eastAsia="fr-FR"/>
        </w:rPr>
        <w:t xml:space="preserve">le Ministère de l'Énergie et </w:t>
      </w:r>
      <w:r w:rsidR="00086C58" w:rsidRPr="097A7061">
        <w:rPr>
          <w:rFonts w:ascii="Times New Roman" w:eastAsia="Times New Roman" w:hAnsi="Times New Roman" w:cs="Times New Roman"/>
          <w:lang w:eastAsia="fr-FR"/>
        </w:rPr>
        <w:t>de l’Hydraulique</w:t>
      </w:r>
      <w:r w:rsidR="00250173" w:rsidRPr="097A7061">
        <w:rPr>
          <w:rFonts w:ascii="Times New Roman" w:eastAsia="Times New Roman" w:hAnsi="Times New Roman" w:cs="Times New Roman"/>
          <w:lang w:eastAsia="fr-FR"/>
        </w:rPr>
        <w:t xml:space="preserve"> (MEH)</w:t>
      </w:r>
      <w:r w:rsidR="002D513E" w:rsidRPr="097A7061">
        <w:rPr>
          <w:rFonts w:ascii="Times New Roman" w:eastAsia="Times New Roman" w:hAnsi="Times New Roman" w:cs="Times New Roman"/>
          <w:lang w:eastAsia="fr-FR"/>
        </w:rPr>
        <w:t xml:space="preserve"> </w:t>
      </w:r>
      <w:r w:rsidRPr="097A7061">
        <w:rPr>
          <w:rFonts w:ascii="Times New Roman" w:eastAsia="Times New Roman" w:hAnsi="Times New Roman" w:cs="Times New Roman"/>
          <w:lang w:eastAsia="fr-FR"/>
        </w:rPr>
        <w:t>; le Ministère du Commerce d</w:t>
      </w:r>
      <w:r w:rsidR="00086C58" w:rsidRPr="097A7061">
        <w:rPr>
          <w:rFonts w:ascii="Times New Roman" w:eastAsia="Times New Roman" w:hAnsi="Times New Roman" w:cs="Times New Roman"/>
          <w:lang w:eastAsia="fr-FR"/>
        </w:rPr>
        <w:t xml:space="preserve">es </w:t>
      </w:r>
      <w:r w:rsidRPr="097A7061">
        <w:rPr>
          <w:rFonts w:ascii="Times New Roman" w:eastAsia="Times New Roman" w:hAnsi="Times New Roman" w:cs="Times New Roman"/>
          <w:lang w:eastAsia="fr-FR"/>
        </w:rPr>
        <w:t>Approvisionnement</w:t>
      </w:r>
      <w:r w:rsidR="00086C58" w:rsidRPr="097A7061">
        <w:rPr>
          <w:rFonts w:ascii="Times New Roman" w:eastAsia="Times New Roman" w:hAnsi="Times New Roman" w:cs="Times New Roman"/>
          <w:lang w:eastAsia="fr-FR"/>
        </w:rPr>
        <w:t>s et de la Consommation</w:t>
      </w:r>
      <w:r w:rsidR="00250173" w:rsidRPr="097A7061">
        <w:rPr>
          <w:rFonts w:ascii="Times New Roman" w:eastAsia="Times New Roman" w:hAnsi="Times New Roman" w:cs="Times New Roman"/>
          <w:lang w:eastAsia="fr-FR"/>
        </w:rPr>
        <w:t xml:space="preserve"> (MCAC) ; </w:t>
      </w:r>
      <w:r w:rsidR="004A19C2">
        <w:rPr>
          <w:rFonts w:ascii="Times New Roman" w:eastAsia="Times New Roman" w:hAnsi="Times New Roman" w:cs="Times New Roman"/>
          <w:lang w:eastAsia="fr-FR"/>
        </w:rPr>
        <w:t xml:space="preserve">le Ministère de la Promotion de la Femme, de l’Intégration de la Femme au Développement et de l’Économie Informel (MPFIFDEI) </w:t>
      </w:r>
      <w:r w:rsidRPr="097A7061">
        <w:rPr>
          <w:rFonts w:ascii="Times New Roman" w:eastAsia="Times New Roman" w:hAnsi="Times New Roman" w:cs="Times New Roman"/>
          <w:lang w:eastAsia="fr-FR"/>
        </w:rPr>
        <w:t>le Ministère du Développement Industriel et de la Promotion du Secteur Privé</w:t>
      </w:r>
      <w:r w:rsidR="00250173" w:rsidRPr="097A7061">
        <w:rPr>
          <w:rFonts w:ascii="Times New Roman" w:eastAsia="Times New Roman" w:hAnsi="Times New Roman" w:cs="Times New Roman"/>
          <w:lang w:eastAsia="fr-FR"/>
        </w:rPr>
        <w:t xml:space="preserve"> (MDIPSP)</w:t>
      </w:r>
      <w:r w:rsidR="002D513E" w:rsidRPr="097A7061">
        <w:rPr>
          <w:rFonts w:ascii="Times New Roman" w:eastAsia="Times New Roman" w:hAnsi="Times New Roman" w:cs="Times New Roman"/>
          <w:lang w:eastAsia="fr-FR"/>
        </w:rPr>
        <w:t xml:space="preserve"> ; le Ministère des </w:t>
      </w:r>
      <w:r w:rsidR="004A19C2">
        <w:rPr>
          <w:rFonts w:ascii="Times New Roman" w:eastAsia="Times New Roman" w:hAnsi="Times New Roman" w:cs="Times New Roman"/>
          <w:lang w:eastAsia="fr-FR"/>
        </w:rPr>
        <w:t>Petites et Moyennes Entreprises et</w:t>
      </w:r>
      <w:r w:rsidR="002D513E" w:rsidRPr="097A7061">
        <w:rPr>
          <w:rFonts w:ascii="Times New Roman" w:eastAsia="Times New Roman" w:hAnsi="Times New Roman" w:cs="Times New Roman"/>
          <w:lang w:eastAsia="fr-FR"/>
        </w:rPr>
        <w:t xml:space="preserve"> de l’A</w:t>
      </w:r>
      <w:r w:rsidR="004A19C2">
        <w:rPr>
          <w:rFonts w:ascii="Times New Roman" w:eastAsia="Times New Roman" w:hAnsi="Times New Roman" w:cs="Times New Roman"/>
          <w:lang w:eastAsia="fr-FR"/>
        </w:rPr>
        <w:t xml:space="preserve">rtisanat </w:t>
      </w:r>
      <w:r w:rsidR="002D513E" w:rsidRPr="097A7061">
        <w:rPr>
          <w:rFonts w:ascii="Times New Roman" w:eastAsia="Times New Roman" w:hAnsi="Times New Roman" w:cs="Times New Roman"/>
          <w:lang w:eastAsia="fr-FR"/>
        </w:rPr>
        <w:t>(MPMEA)</w:t>
      </w:r>
      <w:r w:rsidRPr="097A7061">
        <w:rPr>
          <w:rFonts w:ascii="Times New Roman" w:eastAsia="Times New Roman" w:hAnsi="Times New Roman" w:cs="Times New Roman"/>
          <w:lang w:eastAsia="fr-FR"/>
        </w:rPr>
        <w:t>. Au cours de la préparation, une évaluation complète des capacités pertinentes de chacun de ces ministères sera réalisée et des stratégies pour les renforcer seront élaborées.</w:t>
      </w:r>
    </w:p>
    <w:p w14:paraId="3EABEB3A" w14:textId="77777777" w:rsidR="00B87AB5" w:rsidRDefault="00B87AB5" w:rsidP="097A7061">
      <w:pPr>
        <w:spacing w:line="240" w:lineRule="auto"/>
        <w:ind w:firstLine="0"/>
        <w:rPr>
          <w:rFonts w:ascii="Times New Roman" w:eastAsia="Times New Roman" w:hAnsi="Times New Roman" w:cs="Times New Roman"/>
          <w:lang w:eastAsia="fr-FR"/>
        </w:rPr>
      </w:pPr>
    </w:p>
    <w:p w14:paraId="09D66E04" w14:textId="77777777" w:rsidR="005C2F85" w:rsidRPr="00B87AB5" w:rsidRDefault="005C2F85" w:rsidP="001052AA">
      <w:pPr>
        <w:pStyle w:val="Heading3"/>
        <w:numPr>
          <w:ilvl w:val="1"/>
          <w:numId w:val="71"/>
        </w:numPr>
        <w:spacing w:before="120"/>
        <w:rPr>
          <w:lang w:eastAsia="fr-FR"/>
        </w:rPr>
      </w:pPr>
      <w:bookmarkStart w:id="92" w:name="_Toc225479146"/>
      <w:bookmarkStart w:id="93" w:name="_Toc225479726"/>
      <w:r w:rsidRPr="00B87AB5">
        <w:rPr>
          <w:lang w:eastAsia="fr-FR"/>
        </w:rPr>
        <w:t>Coût du projet</w:t>
      </w:r>
      <w:bookmarkEnd w:id="92"/>
      <w:bookmarkEnd w:id="93"/>
    </w:p>
    <w:p w14:paraId="7388C985" w14:textId="3CAB563A" w:rsidR="009019ED" w:rsidRDefault="009019ED" w:rsidP="03A939EA">
      <w:pPr>
        <w:spacing w:line="240" w:lineRule="auto"/>
        <w:ind w:firstLine="0"/>
        <w:rPr>
          <w:rFonts w:ascii="Times New Roman" w:eastAsia="Times New Roman" w:hAnsi="Times New Roman" w:cs="Times New Roman"/>
          <w:lang w:eastAsia="fr-FR"/>
        </w:rPr>
      </w:pPr>
      <w:r w:rsidRPr="03A939EA">
        <w:rPr>
          <w:rFonts w:ascii="Times New Roman" w:eastAsia="Times New Roman" w:hAnsi="Times New Roman" w:cs="Times New Roman"/>
          <w:lang w:eastAsia="fr-FR"/>
        </w:rPr>
        <w:t xml:space="preserve">Le coût global du projet est estimé à </w:t>
      </w:r>
      <w:r w:rsidR="00FA745A">
        <w:rPr>
          <w:rFonts w:ascii="Times New Roman" w:eastAsia="Times New Roman" w:hAnsi="Times New Roman" w:cs="Times New Roman"/>
          <w:lang w:eastAsia="fr-FR"/>
        </w:rPr>
        <w:t>150</w:t>
      </w:r>
      <w:r w:rsidRPr="00EF6E9C">
        <w:rPr>
          <w:rFonts w:ascii="Times New Roman" w:eastAsia="Times New Roman" w:hAnsi="Times New Roman" w:cs="Times New Roman"/>
          <w:lang w:eastAsia="fr-FR"/>
        </w:rPr>
        <w:t xml:space="preserve"> millions de $US</w:t>
      </w:r>
      <w:r w:rsidRPr="03A939EA">
        <w:rPr>
          <w:rFonts w:ascii="Times New Roman" w:eastAsia="Times New Roman" w:hAnsi="Times New Roman" w:cs="Times New Roman"/>
          <w:lang w:eastAsia="fr-FR"/>
        </w:rPr>
        <w:t xml:space="preserve"> avec un prêt de la Banque mondiale d’une durée de 5 ans (date de clôture prévue en août 2031).</w:t>
      </w:r>
    </w:p>
    <w:p w14:paraId="3889A505" w14:textId="77777777" w:rsidR="009019ED" w:rsidRDefault="009019ED" w:rsidP="00097262">
      <w:pPr>
        <w:spacing w:line="240" w:lineRule="auto"/>
        <w:ind w:firstLine="0"/>
        <w:rPr>
          <w:rFonts w:ascii="Times New Roman" w:eastAsia="Times New Roman" w:hAnsi="Times New Roman" w:cs="Times New Roman"/>
          <w:szCs w:val="24"/>
          <w:lang w:eastAsia="fr-FR"/>
        </w:rPr>
      </w:pPr>
    </w:p>
    <w:p w14:paraId="29C8F6D3" w14:textId="77777777" w:rsidR="009019ED" w:rsidRDefault="009019ED" w:rsidP="001052AA">
      <w:pPr>
        <w:pStyle w:val="Heading1"/>
        <w:numPr>
          <w:ilvl w:val="0"/>
          <w:numId w:val="4"/>
        </w:numPr>
      </w:pPr>
      <w:bookmarkStart w:id="94" w:name="_Toc225479147"/>
      <w:bookmarkStart w:id="95" w:name="_Toc225479727"/>
      <w:r w:rsidRPr="009019ED">
        <w:t xml:space="preserve">SITUATION ENVIRONNEMENTALE ET SOCIALE </w:t>
      </w:r>
      <w:r w:rsidR="00AE04E3">
        <w:t xml:space="preserve">DE REFERENCE </w:t>
      </w:r>
      <w:r w:rsidRPr="009019ED">
        <w:t>DE LA</w:t>
      </w:r>
      <w:r>
        <w:t xml:space="preserve"> ZONE D’INTERVENTION DU PROJET</w:t>
      </w:r>
      <w:bookmarkEnd w:id="94"/>
      <w:bookmarkEnd w:id="95"/>
    </w:p>
    <w:p w14:paraId="0D55F952" w14:textId="77777777" w:rsidR="00030EBF" w:rsidRPr="00030EBF" w:rsidRDefault="00030EBF" w:rsidP="001052AA">
      <w:pPr>
        <w:pStyle w:val="ListParagraph"/>
        <w:keepNext/>
        <w:keepLines/>
        <w:numPr>
          <w:ilvl w:val="0"/>
          <w:numId w:val="71"/>
        </w:numPr>
        <w:spacing w:before="240" w:after="0"/>
        <w:contextualSpacing w:val="0"/>
        <w:outlineLvl w:val="0"/>
        <w:rPr>
          <w:rFonts w:asciiTheme="majorHAnsi" w:eastAsiaTheme="majorEastAsia" w:hAnsiTheme="majorHAnsi" w:cstheme="majorBidi"/>
          <w:vanish/>
          <w:color w:val="2F5496" w:themeColor="accent1" w:themeShade="BF"/>
          <w:sz w:val="32"/>
          <w:szCs w:val="32"/>
          <w:lang w:eastAsia="fr-FR"/>
        </w:rPr>
      </w:pPr>
      <w:bookmarkStart w:id="96" w:name="_Toc194741413"/>
      <w:bookmarkStart w:id="97" w:name="_Toc194741551"/>
      <w:bookmarkStart w:id="98" w:name="_Toc194741671"/>
      <w:bookmarkStart w:id="99" w:name="_Toc194741809"/>
      <w:bookmarkStart w:id="100" w:name="_Toc195483598"/>
      <w:bookmarkStart w:id="101" w:name="_Toc195483767"/>
      <w:bookmarkStart w:id="102" w:name="_Toc195485947"/>
      <w:bookmarkStart w:id="103" w:name="_Toc196050675"/>
      <w:bookmarkStart w:id="104" w:name="_Toc196165969"/>
      <w:bookmarkStart w:id="105" w:name="_Toc196050676"/>
      <w:bookmarkStart w:id="106" w:name="_Toc196165970"/>
      <w:bookmarkStart w:id="107" w:name="_Toc202796257"/>
      <w:bookmarkStart w:id="108" w:name="_Toc202796876"/>
      <w:bookmarkStart w:id="109" w:name="_Toc202797023"/>
      <w:bookmarkStart w:id="110" w:name="_Toc202797139"/>
      <w:bookmarkStart w:id="111" w:name="_Toc202797255"/>
      <w:bookmarkStart w:id="112" w:name="_Toc202797371"/>
      <w:bookmarkStart w:id="113" w:name="_Toc202797487"/>
      <w:bookmarkStart w:id="114" w:name="_Toc225479148"/>
      <w:bookmarkStart w:id="115" w:name="_Toc225479525"/>
      <w:bookmarkStart w:id="116" w:name="_Toc225479728"/>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25A2511B" w14:textId="364A8778" w:rsidR="00393EAD" w:rsidRPr="00CD6885" w:rsidRDefault="00393EAD" w:rsidP="001052AA">
      <w:pPr>
        <w:pStyle w:val="Heading3"/>
        <w:numPr>
          <w:ilvl w:val="1"/>
          <w:numId w:val="71"/>
        </w:numPr>
        <w:spacing w:before="120"/>
        <w:rPr>
          <w:lang w:eastAsia="fr-FR"/>
        </w:rPr>
      </w:pPr>
      <w:bookmarkStart w:id="117" w:name="_Toc196050677"/>
      <w:bookmarkStart w:id="118" w:name="_Toc196165971"/>
      <w:bookmarkStart w:id="119" w:name="_Toc225479149"/>
      <w:bookmarkStart w:id="120" w:name="_Toc225479729"/>
      <w:bookmarkEnd w:id="117"/>
      <w:bookmarkEnd w:id="118"/>
      <w:r w:rsidRPr="00CD6885">
        <w:rPr>
          <w:lang w:eastAsia="fr-FR"/>
        </w:rPr>
        <w:t>Profil biophysique et socio-économique de la zone d’étude</w:t>
      </w:r>
      <w:bookmarkEnd w:id="119"/>
      <w:bookmarkEnd w:id="120"/>
    </w:p>
    <w:p w14:paraId="1287222F" w14:textId="77777777" w:rsidR="00393EAD" w:rsidRDefault="00393EAD" w:rsidP="00393EAD">
      <w:pPr>
        <w:spacing w:line="240" w:lineRule="auto"/>
        <w:ind w:firstLine="0"/>
        <w:rPr>
          <w:rFonts w:ascii="Times New Roman" w:eastAsia="Times New Roman" w:hAnsi="Times New Roman" w:cs="Times New Roman"/>
          <w:szCs w:val="24"/>
          <w:lang w:eastAsia="fr-FR"/>
        </w:rPr>
      </w:pPr>
      <w:r w:rsidRPr="00393EAD">
        <w:rPr>
          <w:rFonts w:ascii="Times New Roman" w:eastAsia="Times New Roman" w:hAnsi="Times New Roman" w:cs="Times New Roman"/>
          <w:szCs w:val="24"/>
          <w:lang w:eastAsia="fr-FR"/>
        </w:rPr>
        <w:t xml:space="preserve">Cette partie du rapport présente le profil biophysique et socio-économique de la zone d’intervention du projet. Le PD-2AC </w:t>
      </w:r>
      <w:r>
        <w:rPr>
          <w:rFonts w:ascii="Times New Roman" w:eastAsia="Times New Roman" w:hAnsi="Times New Roman" w:cs="Times New Roman"/>
          <w:szCs w:val="24"/>
          <w:lang w:eastAsia="fr-FR"/>
        </w:rPr>
        <w:t>intervient dans les quinze (15) départements du pays.</w:t>
      </w:r>
    </w:p>
    <w:p w14:paraId="7DFE7F6F" w14:textId="77777777" w:rsidR="00393EAD" w:rsidRPr="00393EAD" w:rsidRDefault="00393EAD" w:rsidP="001052AA">
      <w:pPr>
        <w:pStyle w:val="Heading3"/>
        <w:numPr>
          <w:ilvl w:val="2"/>
          <w:numId w:val="71"/>
        </w:numPr>
        <w:spacing w:before="120" w:after="120" w:line="240" w:lineRule="auto"/>
        <w:ind w:left="851" w:hanging="567"/>
        <w:rPr>
          <w:rFonts w:eastAsia="Times New Roman" w:cs="Times New Roman"/>
          <w:b w:val="0"/>
          <w:color w:val="auto"/>
          <w:lang w:eastAsia="fr-FR"/>
        </w:rPr>
      </w:pPr>
      <w:bookmarkStart w:id="121" w:name="_Toc225479150"/>
      <w:bookmarkStart w:id="122" w:name="_Toc225479730"/>
      <w:r w:rsidRPr="00393EAD">
        <w:rPr>
          <w:rFonts w:eastAsia="Times New Roman" w:cs="Times New Roman"/>
          <w:color w:val="auto"/>
          <w:lang w:eastAsia="fr-FR"/>
        </w:rPr>
        <w:t>Profil biophysique</w:t>
      </w:r>
      <w:bookmarkEnd w:id="121"/>
      <w:bookmarkEnd w:id="122"/>
      <w:r w:rsidRPr="00393EAD">
        <w:rPr>
          <w:rFonts w:eastAsia="Times New Roman" w:cs="Times New Roman"/>
          <w:color w:val="auto"/>
          <w:lang w:eastAsia="fr-FR"/>
        </w:rPr>
        <w:t xml:space="preserve"> </w:t>
      </w:r>
    </w:p>
    <w:p w14:paraId="57522940" w14:textId="77777777" w:rsidR="00393EAD" w:rsidRPr="001801E6" w:rsidRDefault="00393EAD"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23" w:name="_Toc225479731"/>
      <w:r w:rsidRPr="001801E6">
        <w:rPr>
          <w:rFonts w:eastAsia="Times New Roman" w:cs="Times New Roman"/>
          <w:color w:val="auto"/>
          <w:lang w:eastAsia="fr-FR"/>
        </w:rPr>
        <w:t>Situation géographique du pays</w:t>
      </w:r>
      <w:bookmarkEnd w:id="123"/>
    </w:p>
    <w:p w14:paraId="34E9CDB6" w14:textId="77777777" w:rsidR="001801E6" w:rsidRPr="001801E6" w:rsidRDefault="001801E6" w:rsidP="001801E6">
      <w:pPr>
        <w:spacing w:line="240" w:lineRule="auto"/>
        <w:ind w:firstLine="0"/>
        <w:rPr>
          <w:rFonts w:ascii="Times New Roman" w:eastAsia="Times New Roman" w:hAnsi="Times New Roman" w:cs="Times New Roman"/>
          <w:szCs w:val="24"/>
          <w:lang w:eastAsia="fr-FR"/>
        </w:rPr>
      </w:pPr>
      <w:r w:rsidRPr="001801E6">
        <w:rPr>
          <w:rFonts w:ascii="Times New Roman" w:eastAsia="Times New Roman" w:hAnsi="Times New Roman" w:cs="Times New Roman"/>
          <w:szCs w:val="24"/>
          <w:lang w:eastAsia="fr-FR"/>
        </w:rPr>
        <w:t>Situé à cheval sur l’équateur, la République du Congo est un pays d’Afrique centrale avec une superficie de 342.000 km</w:t>
      </w:r>
      <w:r w:rsidRPr="001801E6">
        <w:rPr>
          <w:rFonts w:ascii="Times New Roman" w:eastAsia="Times New Roman" w:hAnsi="Times New Roman" w:cs="Times New Roman"/>
          <w:szCs w:val="24"/>
          <w:vertAlign w:val="superscript"/>
          <w:lang w:eastAsia="fr-FR"/>
        </w:rPr>
        <w:t>2</w:t>
      </w:r>
      <w:r w:rsidRPr="001801E6">
        <w:rPr>
          <w:rFonts w:ascii="Times New Roman" w:eastAsia="Times New Roman" w:hAnsi="Times New Roman" w:cs="Times New Roman"/>
          <w:szCs w:val="24"/>
          <w:lang w:eastAsia="fr-FR"/>
        </w:rPr>
        <w:t>, occupée en majeure partie par la forêt. Il s’étend entre le 4</w:t>
      </w:r>
      <w:r w:rsidRPr="001801E6">
        <w:rPr>
          <w:rFonts w:ascii="Times New Roman" w:eastAsia="Times New Roman" w:hAnsi="Times New Roman" w:cs="Times New Roman"/>
          <w:szCs w:val="24"/>
          <w:vertAlign w:val="superscript"/>
          <w:lang w:eastAsia="fr-FR"/>
        </w:rPr>
        <w:t>ème</w:t>
      </w:r>
      <w:r w:rsidRPr="001801E6">
        <w:rPr>
          <w:rFonts w:ascii="Times New Roman" w:eastAsia="Times New Roman" w:hAnsi="Times New Roman" w:cs="Times New Roman"/>
          <w:szCs w:val="24"/>
          <w:lang w:eastAsia="fr-FR"/>
        </w:rPr>
        <w:t xml:space="preserve"> degré de latitude Nord et le 5</w:t>
      </w:r>
      <w:r w:rsidRPr="001801E6">
        <w:rPr>
          <w:rFonts w:ascii="Times New Roman" w:eastAsia="Times New Roman" w:hAnsi="Times New Roman" w:cs="Times New Roman"/>
          <w:szCs w:val="24"/>
          <w:vertAlign w:val="superscript"/>
          <w:lang w:eastAsia="fr-FR"/>
        </w:rPr>
        <w:t>ème</w:t>
      </w:r>
      <w:r w:rsidRPr="001801E6">
        <w:rPr>
          <w:rFonts w:ascii="Times New Roman" w:eastAsia="Times New Roman" w:hAnsi="Times New Roman" w:cs="Times New Roman"/>
          <w:szCs w:val="24"/>
          <w:lang w:eastAsia="fr-FR"/>
        </w:rPr>
        <w:t xml:space="preserve"> degré de latitude Sud, puis entre le 11</w:t>
      </w:r>
      <w:r w:rsidRPr="001801E6">
        <w:rPr>
          <w:rFonts w:ascii="Times New Roman" w:eastAsia="Times New Roman" w:hAnsi="Times New Roman" w:cs="Times New Roman"/>
          <w:szCs w:val="24"/>
          <w:vertAlign w:val="superscript"/>
          <w:lang w:eastAsia="fr-FR"/>
        </w:rPr>
        <w:t>ème</w:t>
      </w:r>
      <w:r w:rsidRPr="001801E6">
        <w:rPr>
          <w:rFonts w:ascii="Times New Roman" w:eastAsia="Times New Roman" w:hAnsi="Times New Roman" w:cs="Times New Roman"/>
          <w:szCs w:val="24"/>
          <w:lang w:eastAsia="fr-FR"/>
        </w:rPr>
        <w:t xml:space="preserve"> degré de longitude Est et le 18</w:t>
      </w:r>
      <w:r w:rsidRPr="001801E6">
        <w:rPr>
          <w:rFonts w:ascii="Times New Roman" w:eastAsia="Times New Roman" w:hAnsi="Times New Roman" w:cs="Times New Roman"/>
          <w:szCs w:val="24"/>
          <w:vertAlign w:val="superscript"/>
          <w:lang w:eastAsia="fr-FR"/>
        </w:rPr>
        <w:t>ème</w:t>
      </w:r>
      <w:r w:rsidRPr="001801E6">
        <w:rPr>
          <w:rFonts w:ascii="Times New Roman" w:eastAsia="Times New Roman" w:hAnsi="Times New Roman" w:cs="Times New Roman"/>
          <w:szCs w:val="24"/>
          <w:lang w:eastAsia="fr-FR"/>
        </w:rPr>
        <w:t xml:space="preserve"> degré de longitude Ouest. Avec une fenêtre de 170 Km sur l’Atlantique, il est limité :</w:t>
      </w:r>
    </w:p>
    <w:p w14:paraId="7D081E26" w14:textId="77777777" w:rsidR="001801E6" w:rsidRPr="001801E6" w:rsidRDefault="001801E6" w:rsidP="001052AA">
      <w:pPr>
        <w:pStyle w:val="ListParagraph"/>
        <w:numPr>
          <w:ilvl w:val="0"/>
          <w:numId w:val="6"/>
        </w:numPr>
        <w:spacing w:line="240" w:lineRule="auto"/>
        <w:ind w:left="714" w:hanging="357"/>
        <w:contextualSpacing w:val="0"/>
        <w:rPr>
          <w:rFonts w:ascii="Times New Roman" w:eastAsia="Times New Roman" w:hAnsi="Times New Roman" w:cs="Times New Roman"/>
          <w:szCs w:val="24"/>
          <w:lang w:eastAsia="fr-FR"/>
        </w:rPr>
      </w:pPr>
      <w:r w:rsidRPr="001801E6">
        <w:rPr>
          <w:rFonts w:ascii="Times New Roman" w:eastAsia="Times New Roman" w:hAnsi="Times New Roman" w:cs="Times New Roman"/>
          <w:szCs w:val="24"/>
          <w:lang w:eastAsia="fr-FR"/>
        </w:rPr>
        <w:t>À l’Ouest par la République du Gabon ;</w:t>
      </w:r>
    </w:p>
    <w:p w14:paraId="2EC91327" w14:textId="77777777" w:rsidR="001801E6" w:rsidRPr="001801E6" w:rsidRDefault="001801E6" w:rsidP="001052AA">
      <w:pPr>
        <w:pStyle w:val="ListParagraph"/>
        <w:numPr>
          <w:ilvl w:val="0"/>
          <w:numId w:val="6"/>
        </w:numPr>
        <w:spacing w:line="240" w:lineRule="auto"/>
        <w:ind w:left="714" w:hanging="357"/>
        <w:contextualSpacing w:val="0"/>
        <w:rPr>
          <w:rFonts w:ascii="Times New Roman" w:eastAsia="Times New Roman" w:hAnsi="Times New Roman" w:cs="Times New Roman"/>
          <w:szCs w:val="24"/>
          <w:lang w:eastAsia="fr-FR"/>
        </w:rPr>
      </w:pPr>
      <w:r w:rsidRPr="001801E6">
        <w:rPr>
          <w:rFonts w:ascii="Times New Roman" w:eastAsia="Times New Roman" w:hAnsi="Times New Roman" w:cs="Times New Roman"/>
          <w:szCs w:val="24"/>
          <w:lang w:eastAsia="fr-FR"/>
        </w:rPr>
        <w:t>À l’Est par le fleuve Congo et son affluent l’Oubangui qui le séparent de la République Démocratique du Congo ;</w:t>
      </w:r>
    </w:p>
    <w:p w14:paraId="3633A9EE" w14:textId="77777777" w:rsidR="001801E6" w:rsidRPr="001801E6" w:rsidRDefault="001801E6" w:rsidP="001052AA">
      <w:pPr>
        <w:pStyle w:val="ListParagraph"/>
        <w:numPr>
          <w:ilvl w:val="0"/>
          <w:numId w:val="6"/>
        </w:numPr>
        <w:spacing w:line="240" w:lineRule="auto"/>
        <w:ind w:left="714" w:hanging="357"/>
        <w:contextualSpacing w:val="0"/>
        <w:rPr>
          <w:rFonts w:ascii="Times New Roman" w:eastAsia="Times New Roman" w:hAnsi="Times New Roman" w:cs="Times New Roman"/>
          <w:szCs w:val="24"/>
          <w:lang w:eastAsia="fr-FR"/>
        </w:rPr>
      </w:pPr>
      <w:r w:rsidRPr="001801E6">
        <w:rPr>
          <w:rFonts w:ascii="Times New Roman" w:eastAsia="Times New Roman" w:hAnsi="Times New Roman" w:cs="Times New Roman"/>
          <w:szCs w:val="24"/>
          <w:lang w:eastAsia="fr-FR"/>
        </w:rPr>
        <w:t>Au Nord par le Cameroun et la République Centrafricaine ;</w:t>
      </w:r>
    </w:p>
    <w:p w14:paraId="3E9E25BE" w14:textId="77777777" w:rsidR="001801E6" w:rsidRPr="001801E6" w:rsidRDefault="001801E6" w:rsidP="001052AA">
      <w:pPr>
        <w:pStyle w:val="ListParagraph"/>
        <w:numPr>
          <w:ilvl w:val="0"/>
          <w:numId w:val="6"/>
        </w:numPr>
        <w:spacing w:line="240" w:lineRule="auto"/>
        <w:ind w:left="714" w:hanging="357"/>
        <w:contextualSpacing w:val="0"/>
        <w:rPr>
          <w:rFonts w:ascii="Times New Roman" w:eastAsia="Times New Roman" w:hAnsi="Times New Roman" w:cs="Times New Roman"/>
          <w:szCs w:val="24"/>
          <w:lang w:eastAsia="fr-FR"/>
        </w:rPr>
      </w:pPr>
      <w:r w:rsidRPr="001801E6">
        <w:rPr>
          <w:rFonts w:ascii="Times New Roman" w:eastAsia="Times New Roman" w:hAnsi="Times New Roman" w:cs="Times New Roman"/>
          <w:szCs w:val="24"/>
          <w:lang w:eastAsia="fr-FR"/>
        </w:rPr>
        <w:t>Au Sud-Ouest par l’Océan Atlantique et ;</w:t>
      </w:r>
    </w:p>
    <w:p w14:paraId="60CD0136" w14:textId="77777777" w:rsidR="001801E6" w:rsidRPr="001801E6" w:rsidRDefault="001801E6" w:rsidP="001052AA">
      <w:pPr>
        <w:pStyle w:val="ListParagraph"/>
        <w:numPr>
          <w:ilvl w:val="0"/>
          <w:numId w:val="6"/>
        </w:numPr>
        <w:spacing w:line="240" w:lineRule="auto"/>
        <w:ind w:left="714" w:hanging="357"/>
        <w:contextualSpacing w:val="0"/>
        <w:rPr>
          <w:rFonts w:ascii="Times New Roman" w:eastAsia="Times New Roman" w:hAnsi="Times New Roman" w:cs="Times New Roman"/>
          <w:szCs w:val="24"/>
          <w:lang w:eastAsia="fr-FR"/>
        </w:rPr>
      </w:pPr>
      <w:r w:rsidRPr="001801E6">
        <w:rPr>
          <w:rFonts w:ascii="Times New Roman" w:eastAsia="Times New Roman" w:hAnsi="Times New Roman" w:cs="Times New Roman"/>
          <w:szCs w:val="24"/>
          <w:lang w:eastAsia="fr-FR"/>
        </w:rPr>
        <w:t>Au Sud par la République Démocratique du Congo et l’Angola (enclave du Cabinda).</w:t>
      </w:r>
    </w:p>
    <w:p w14:paraId="1CAD07B8" w14:textId="77777777" w:rsidR="00D2269C" w:rsidRPr="00D2269C" w:rsidRDefault="00D2269C" w:rsidP="00D2269C">
      <w:pPr>
        <w:spacing w:line="240" w:lineRule="auto"/>
        <w:ind w:firstLine="0"/>
        <w:rPr>
          <w:rFonts w:ascii="Times New Roman" w:eastAsia="Times New Roman" w:hAnsi="Times New Roman" w:cs="Times New Roman"/>
          <w:szCs w:val="24"/>
          <w:lang w:eastAsia="fr-FR"/>
        </w:rPr>
      </w:pPr>
      <w:r w:rsidRPr="00D2269C">
        <w:rPr>
          <w:rFonts w:ascii="Times New Roman" w:eastAsia="Times New Roman" w:hAnsi="Times New Roman" w:cs="Times New Roman"/>
          <w:szCs w:val="24"/>
          <w:lang w:eastAsia="fr-FR"/>
        </w:rPr>
        <w:lastRenderedPageBreak/>
        <w:t>Selon la loi n°3/2003 du 17 janvier fixant l’organisation administrative territoriale, le Congo est subdivisé en :</w:t>
      </w:r>
    </w:p>
    <w:p w14:paraId="7C2667C1" w14:textId="66FAE24B" w:rsidR="00D2269C" w:rsidRPr="00D2269C" w:rsidRDefault="1CE1203D" w:rsidP="001052AA">
      <w:pPr>
        <w:pStyle w:val="ListParagraph"/>
        <w:numPr>
          <w:ilvl w:val="0"/>
          <w:numId w:val="6"/>
        </w:numPr>
        <w:spacing w:line="240" w:lineRule="auto"/>
        <w:ind w:left="714" w:hanging="357"/>
        <w:rPr>
          <w:rFonts w:ascii="Times New Roman" w:eastAsia="Times New Roman" w:hAnsi="Times New Roman" w:cs="Times New Roman"/>
          <w:lang w:eastAsia="fr-FR"/>
        </w:rPr>
      </w:pPr>
      <w:r w:rsidRPr="097A7061">
        <w:rPr>
          <w:rFonts w:ascii="Times New Roman" w:eastAsia="Times New Roman" w:hAnsi="Times New Roman" w:cs="Times New Roman"/>
          <w:lang w:eastAsia="fr-FR"/>
        </w:rPr>
        <w:t xml:space="preserve">Quinze </w:t>
      </w:r>
      <w:r w:rsidR="00D2269C" w:rsidRPr="097A7061">
        <w:rPr>
          <w:rFonts w:ascii="Times New Roman" w:eastAsia="Times New Roman" w:hAnsi="Times New Roman" w:cs="Times New Roman"/>
          <w:lang w:eastAsia="fr-FR"/>
        </w:rPr>
        <w:t>(</w:t>
      </w:r>
      <w:r w:rsidR="00FDB7E9" w:rsidRPr="097A7061">
        <w:rPr>
          <w:rFonts w:ascii="Times New Roman" w:eastAsia="Times New Roman" w:hAnsi="Times New Roman" w:cs="Times New Roman"/>
          <w:lang w:eastAsia="fr-FR"/>
        </w:rPr>
        <w:t>15</w:t>
      </w:r>
      <w:r w:rsidR="00D2269C" w:rsidRPr="097A7061">
        <w:rPr>
          <w:rFonts w:ascii="Times New Roman" w:eastAsia="Times New Roman" w:hAnsi="Times New Roman" w:cs="Times New Roman"/>
          <w:lang w:eastAsia="fr-FR"/>
        </w:rPr>
        <w:t xml:space="preserve">) départements : Brazzaville, Pointe-Noire, Likouala, Sangha, Cuvette, Cuvette-Ouest, Plateaux, Pool, Bouenza, Niari, </w:t>
      </w:r>
      <w:proofErr w:type="spellStart"/>
      <w:r w:rsidR="00D2269C" w:rsidRPr="097A7061">
        <w:rPr>
          <w:rFonts w:ascii="Times New Roman" w:eastAsia="Times New Roman" w:hAnsi="Times New Roman" w:cs="Times New Roman"/>
          <w:lang w:eastAsia="fr-FR"/>
        </w:rPr>
        <w:t>Lékoumou</w:t>
      </w:r>
      <w:proofErr w:type="spellEnd"/>
      <w:r w:rsidR="00D2269C" w:rsidRPr="097A7061">
        <w:rPr>
          <w:rFonts w:ascii="Times New Roman" w:eastAsia="Times New Roman" w:hAnsi="Times New Roman" w:cs="Times New Roman"/>
          <w:lang w:eastAsia="fr-FR"/>
        </w:rPr>
        <w:t xml:space="preserve"> et Kouilou ;</w:t>
      </w:r>
      <w:r w:rsidR="3D169B9F" w:rsidRPr="097A7061">
        <w:rPr>
          <w:rFonts w:ascii="Times New Roman" w:eastAsia="Times New Roman" w:hAnsi="Times New Roman" w:cs="Times New Roman"/>
          <w:lang w:eastAsia="fr-FR"/>
        </w:rPr>
        <w:t xml:space="preserve"> </w:t>
      </w:r>
      <w:proofErr w:type="spellStart"/>
      <w:r w:rsidR="7547AB82" w:rsidRPr="097A7061">
        <w:rPr>
          <w:rFonts w:ascii="Times New Roman" w:eastAsia="Times New Roman" w:hAnsi="Times New Roman" w:cs="Times New Roman"/>
          <w:lang w:eastAsia="fr-FR"/>
        </w:rPr>
        <w:t>Nkéni</w:t>
      </w:r>
      <w:proofErr w:type="spellEnd"/>
      <w:r w:rsidR="7547AB82" w:rsidRPr="097A7061">
        <w:rPr>
          <w:rFonts w:ascii="Times New Roman" w:eastAsia="Times New Roman" w:hAnsi="Times New Roman" w:cs="Times New Roman"/>
          <w:lang w:eastAsia="fr-FR"/>
        </w:rPr>
        <w:t xml:space="preserve">-Alima; </w:t>
      </w:r>
      <w:proofErr w:type="spellStart"/>
      <w:r w:rsidR="7547AB82" w:rsidRPr="097A7061">
        <w:rPr>
          <w:rFonts w:ascii="Times New Roman" w:eastAsia="Times New Roman" w:hAnsi="Times New Roman" w:cs="Times New Roman"/>
          <w:lang w:eastAsia="fr-FR"/>
        </w:rPr>
        <w:t>Djoué-Léfini</w:t>
      </w:r>
      <w:proofErr w:type="spellEnd"/>
      <w:r w:rsidR="7547AB82" w:rsidRPr="097A7061">
        <w:rPr>
          <w:rFonts w:ascii="Times New Roman" w:eastAsia="Times New Roman" w:hAnsi="Times New Roman" w:cs="Times New Roman"/>
          <w:lang w:eastAsia="fr-FR"/>
        </w:rPr>
        <w:t>; Congo-Oubangui</w:t>
      </w:r>
      <w:r w:rsidR="3D169B9F" w:rsidRPr="097A7061">
        <w:rPr>
          <w:rFonts w:ascii="Times New Roman" w:eastAsia="Times New Roman" w:hAnsi="Times New Roman" w:cs="Times New Roman"/>
          <w:lang w:eastAsia="fr-FR"/>
        </w:rPr>
        <w:t xml:space="preserve"> </w:t>
      </w:r>
    </w:p>
    <w:p w14:paraId="61A30D40" w14:textId="77777777" w:rsidR="00D2269C" w:rsidRPr="00D2269C" w:rsidRDefault="00D2269C" w:rsidP="001052AA">
      <w:pPr>
        <w:pStyle w:val="ListParagraph"/>
        <w:numPr>
          <w:ilvl w:val="0"/>
          <w:numId w:val="6"/>
        </w:numPr>
        <w:spacing w:line="240" w:lineRule="auto"/>
        <w:ind w:left="714" w:hanging="357"/>
        <w:contextualSpacing w:val="0"/>
        <w:rPr>
          <w:rFonts w:ascii="Times New Roman" w:eastAsia="Times New Roman" w:hAnsi="Times New Roman" w:cs="Times New Roman"/>
          <w:szCs w:val="24"/>
          <w:lang w:eastAsia="fr-FR"/>
        </w:rPr>
      </w:pPr>
      <w:r w:rsidRPr="00D2269C">
        <w:rPr>
          <w:rFonts w:ascii="Times New Roman" w:eastAsia="Times New Roman" w:hAnsi="Times New Roman" w:cs="Times New Roman"/>
          <w:szCs w:val="24"/>
          <w:lang w:eastAsia="fr-FR"/>
        </w:rPr>
        <w:t xml:space="preserve">Six (6) communes urbaines : Brazzaville, Pointe-Noire, Dolisie, Mossendjo, </w:t>
      </w:r>
      <w:proofErr w:type="spellStart"/>
      <w:r w:rsidRPr="00D2269C">
        <w:rPr>
          <w:rFonts w:ascii="Times New Roman" w:eastAsia="Times New Roman" w:hAnsi="Times New Roman" w:cs="Times New Roman"/>
          <w:szCs w:val="24"/>
          <w:lang w:eastAsia="fr-FR"/>
        </w:rPr>
        <w:t>Nkayi</w:t>
      </w:r>
      <w:proofErr w:type="spellEnd"/>
      <w:r w:rsidRPr="00D2269C">
        <w:rPr>
          <w:rFonts w:ascii="Times New Roman" w:eastAsia="Times New Roman" w:hAnsi="Times New Roman" w:cs="Times New Roman"/>
          <w:szCs w:val="24"/>
          <w:lang w:eastAsia="fr-FR"/>
        </w:rPr>
        <w:t xml:space="preserve"> et Ouesso ;</w:t>
      </w:r>
    </w:p>
    <w:p w14:paraId="18C19AFA" w14:textId="77777777" w:rsidR="00D2269C" w:rsidRPr="00D2269C" w:rsidRDefault="00D2269C" w:rsidP="001052AA">
      <w:pPr>
        <w:pStyle w:val="ListParagraph"/>
        <w:numPr>
          <w:ilvl w:val="0"/>
          <w:numId w:val="6"/>
        </w:numPr>
        <w:spacing w:line="240" w:lineRule="auto"/>
        <w:ind w:left="714" w:hanging="357"/>
        <w:contextualSpacing w:val="0"/>
        <w:rPr>
          <w:rFonts w:ascii="Times New Roman" w:eastAsia="Times New Roman" w:hAnsi="Times New Roman" w:cs="Times New Roman"/>
          <w:szCs w:val="24"/>
          <w:lang w:eastAsia="fr-FR"/>
        </w:rPr>
      </w:pPr>
      <w:r w:rsidRPr="00D2269C">
        <w:rPr>
          <w:rFonts w:ascii="Times New Roman" w:eastAsia="Times New Roman" w:hAnsi="Times New Roman" w:cs="Times New Roman"/>
          <w:szCs w:val="24"/>
          <w:lang w:eastAsia="fr-FR"/>
        </w:rPr>
        <w:t>Dix-neuf (19) arrondissements et ;</w:t>
      </w:r>
    </w:p>
    <w:p w14:paraId="4AF979FC" w14:textId="77777777" w:rsidR="00D2269C" w:rsidRPr="00D2269C" w:rsidRDefault="00D2269C" w:rsidP="001052AA">
      <w:pPr>
        <w:pStyle w:val="ListParagraph"/>
        <w:numPr>
          <w:ilvl w:val="0"/>
          <w:numId w:val="6"/>
        </w:numPr>
        <w:spacing w:line="240" w:lineRule="auto"/>
        <w:ind w:left="714" w:hanging="357"/>
        <w:contextualSpacing w:val="0"/>
        <w:rPr>
          <w:rFonts w:ascii="Times New Roman" w:eastAsia="Times New Roman" w:hAnsi="Times New Roman" w:cs="Times New Roman"/>
          <w:szCs w:val="24"/>
          <w:lang w:eastAsia="fr-FR"/>
        </w:rPr>
      </w:pPr>
      <w:r w:rsidRPr="00D2269C">
        <w:rPr>
          <w:rFonts w:ascii="Times New Roman" w:eastAsia="Times New Roman" w:hAnsi="Times New Roman" w:cs="Times New Roman"/>
          <w:szCs w:val="24"/>
          <w:lang w:eastAsia="fr-FR"/>
        </w:rPr>
        <w:t>Quatre-vingt-six (86) communes rurales ou districts administratifs.</w:t>
      </w:r>
    </w:p>
    <w:p w14:paraId="72486FAC" w14:textId="77777777" w:rsidR="00744476" w:rsidRDefault="007B463D" w:rsidP="007B463D">
      <w:pPr>
        <w:spacing w:line="240" w:lineRule="auto"/>
        <w:ind w:firstLine="0"/>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 xml:space="preserve">Au cours du Conseil des ministres qui s’est réuni le 3 juillet 2024, le ministre de l’intérieur, de la décentralisation et du développement local a soumis </w:t>
      </w:r>
      <w:r w:rsidR="00CD6B51">
        <w:rPr>
          <w:rFonts w:ascii="Times New Roman" w:eastAsia="Times New Roman" w:hAnsi="Times New Roman" w:cs="Times New Roman"/>
          <w:szCs w:val="24"/>
          <w:lang w:eastAsia="fr-FR"/>
        </w:rPr>
        <w:t>un</w:t>
      </w:r>
      <w:r>
        <w:rPr>
          <w:rFonts w:ascii="Times New Roman" w:eastAsia="Times New Roman" w:hAnsi="Times New Roman" w:cs="Times New Roman"/>
          <w:szCs w:val="24"/>
          <w:lang w:eastAsia="fr-FR"/>
        </w:rPr>
        <w:t xml:space="preserve"> projet de loi portant </w:t>
      </w:r>
      <w:bookmarkStart w:id="124" w:name="_Toc112132484"/>
      <w:bookmarkStart w:id="125" w:name="_Toc119842649"/>
      <w:r w:rsidRPr="007B463D">
        <w:rPr>
          <w:rFonts w:ascii="Times New Roman" w:eastAsia="Times New Roman" w:hAnsi="Times New Roman" w:cs="Times New Roman"/>
          <w:szCs w:val="24"/>
          <w:lang w:eastAsia="fr-FR"/>
        </w:rPr>
        <w:t>création, redéfinition et érection de nouveaux départements, districts et communautés urbaines</w:t>
      </w:r>
      <w:r>
        <w:rPr>
          <w:rFonts w:ascii="Times New Roman" w:eastAsia="Times New Roman" w:hAnsi="Times New Roman" w:cs="Times New Roman"/>
          <w:szCs w:val="24"/>
          <w:lang w:eastAsia="fr-FR"/>
        </w:rPr>
        <w:t xml:space="preserve">. Ce projet de loi </w:t>
      </w:r>
      <w:r w:rsidR="00CD6B51">
        <w:rPr>
          <w:rFonts w:ascii="Times New Roman" w:eastAsia="Times New Roman" w:hAnsi="Times New Roman" w:cs="Times New Roman"/>
          <w:szCs w:val="24"/>
          <w:lang w:eastAsia="fr-FR"/>
        </w:rPr>
        <w:t>a</w:t>
      </w:r>
      <w:r w:rsidRPr="007B463D">
        <w:rPr>
          <w:rFonts w:ascii="Times New Roman" w:eastAsia="Times New Roman" w:hAnsi="Times New Roman" w:cs="Times New Roman"/>
          <w:szCs w:val="24"/>
          <w:lang w:eastAsia="fr-FR"/>
        </w:rPr>
        <w:t xml:space="preserve"> été entériné, les 6 et 7 août, par le Sénat et l’Assemblée nationale à l’issue d’un débat contradictoire.</w:t>
      </w:r>
    </w:p>
    <w:p w14:paraId="4D7495EC" w14:textId="77777777" w:rsidR="007B463D" w:rsidRDefault="007B463D" w:rsidP="097A7061">
      <w:pPr>
        <w:spacing w:line="240" w:lineRule="auto"/>
        <w:ind w:firstLine="0"/>
        <w:rPr>
          <w:rFonts w:ascii="Times New Roman" w:eastAsia="Times New Roman" w:hAnsi="Times New Roman" w:cs="Times New Roman"/>
          <w:lang w:eastAsia="fr-FR"/>
        </w:rPr>
      </w:pPr>
      <w:r w:rsidRPr="097A7061">
        <w:rPr>
          <w:rFonts w:ascii="Times New Roman" w:eastAsia="Times New Roman" w:hAnsi="Times New Roman" w:cs="Times New Roman"/>
          <w:lang w:eastAsia="fr-FR"/>
        </w:rPr>
        <w:t xml:space="preserve">Le nouveau découpage territorial proposé prévoit la création de trois nouveaux départements : le Congo-Oubangui, la </w:t>
      </w:r>
      <w:proofErr w:type="spellStart"/>
      <w:r w:rsidRPr="097A7061">
        <w:rPr>
          <w:rFonts w:ascii="Times New Roman" w:eastAsia="Times New Roman" w:hAnsi="Times New Roman" w:cs="Times New Roman"/>
          <w:lang w:eastAsia="fr-FR"/>
        </w:rPr>
        <w:t>Nkéni</w:t>
      </w:r>
      <w:proofErr w:type="spellEnd"/>
      <w:r w:rsidRPr="097A7061">
        <w:rPr>
          <w:rFonts w:ascii="Times New Roman" w:eastAsia="Times New Roman" w:hAnsi="Times New Roman" w:cs="Times New Roman"/>
          <w:lang w:eastAsia="fr-FR"/>
        </w:rPr>
        <w:t xml:space="preserve">-Alima et le </w:t>
      </w:r>
      <w:proofErr w:type="spellStart"/>
      <w:r w:rsidRPr="097A7061">
        <w:rPr>
          <w:rFonts w:ascii="Times New Roman" w:eastAsia="Times New Roman" w:hAnsi="Times New Roman" w:cs="Times New Roman"/>
          <w:lang w:eastAsia="fr-FR"/>
        </w:rPr>
        <w:t>Djoué-Léfini</w:t>
      </w:r>
      <w:proofErr w:type="spellEnd"/>
      <w:r w:rsidRPr="097A7061">
        <w:rPr>
          <w:rFonts w:ascii="Times New Roman" w:eastAsia="Times New Roman" w:hAnsi="Times New Roman" w:cs="Times New Roman"/>
          <w:lang w:eastAsia="fr-FR"/>
        </w:rPr>
        <w:t>.</w:t>
      </w:r>
    </w:p>
    <w:p w14:paraId="29D6B04F" w14:textId="5C7B7A75" w:rsidR="007E37D7" w:rsidRDefault="00CD6B51" w:rsidP="00FE01F0">
      <w:pPr>
        <w:keepNext/>
        <w:spacing w:line="240" w:lineRule="auto"/>
        <w:ind w:firstLine="0"/>
        <w:jc w:val="center"/>
      </w:pPr>
      <w:r w:rsidRPr="00153BBF">
        <w:rPr>
          <w:rFonts w:cstheme="minorHAnsi"/>
          <w:noProof/>
          <w:szCs w:val="24"/>
          <w:lang w:eastAsia="fr-FR"/>
        </w:rPr>
        <w:lastRenderedPageBreak/>
        <w:drawing>
          <wp:inline distT="0" distB="0" distL="0" distR="0" wp14:anchorId="3CBB55FA" wp14:editId="79DE1F26">
            <wp:extent cx="4400367" cy="6048000"/>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821"/>
                    <a:stretch/>
                  </pic:blipFill>
                  <pic:spPr bwMode="auto">
                    <a:xfrm>
                      <a:off x="0" y="0"/>
                      <a:ext cx="4400367" cy="6048000"/>
                    </a:xfrm>
                    <a:prstGeom prst="rect">
                      <a:avLst/>
                    </a:prstGeom>
                    <a:noFill/>
                    <a:ln>
                      <a:noFill/>
                    </a:ln>
                    <a:extLst>
                      <a:ext uri="{53640926-AAD7-44D8-BBD7-CCE9431645EC}">
                        <a14:shadowObscured xmlns:a14="http://schemas.microsoft.com/office/drawing/2010/main"/>
                      </a:ext>
                    </a:extLst>
                  </pic:spPr>
                </pic:pic>
              </a:graphicData>
            </a:graphic>
          </wp:inline>
        </w:drawing>
      </w:r>
    </w:p>
    <w:p w14:paraId="0EEA3DC5" w14:textId="77777777" w:rsidR="00CD6B51" w:rsidRPr="00FE01F0" w:rsidRDefault="007E37D7" w:rsidP="00FE01F0">
      <w:pPr>
        <w:pStyle w:val="Caption"/>
        <w:spacing w:after="120"/>
        <w:ind w:firstLine="142"/>
        <w:jc w:val="center"/>
        <w:rPr>
          <w:rFonts w:ascii="Times New Roman" w:hAnsi="Times New Roman" w:cs="Times New Roman"/>
          <w:i w:val="0"/>
          <w:iCs w:val="0"/>
          <w:color w:val="000000" w:themeColor="text1"/>
          <w:sz w:val="24"/>
          <w:szCs w:val="20"/>
        </w:rPr>
      </w:pPr>
      <w:bookmarkStart w:id="126" w:name="_Toc202796967"/>
      <w:r w:rsidRPr="00FE01F0">
        <w:rPr>
          <w:rFonts w:ascii="Times New Roman" w:hAnsi="Times New Roman" w:cs="Times New Roman"/>
          <w:i w:val="0"/>
          <w:iCs w:val="0"/>
          <w:color w:val="000000" w:themeColor="text1"/>
          <w:sz w:val="24"/>
          <w:szCs w:val="20"/>
        </w:rPr>
        <w:t xml:space="preserve">Carte </w:t>
      </w:r>
      <w:r w:rsidRPr="00FE01F0">
        <w:rPr>
          <w:rFonts w:ascii="Times New Roman" w:hAnsi="Times New Roman" w:cs="Times New Roman"/>
          <w:i w:val="0"/>
          <w:iCs w:val="0"/>
          <w:color w:val="000000" w:themeColor="text1"/>
          <w:sz w:val="24"/>
          <w:szCs w:val="20"/>
        </w:rPr>
        <w:fldChar w:fldCharType="begin"/>
      </w:r>
      <w:r w:rsidRPr="00FE01F0">
        <w:rPr>
          <w:rFonts w:ascii="Times New Roman" w:hAnsi="Times New Roman" w:cs="Times New Roman"/>
          <w:i w:val="0"/>
          <w:iCs w:val="0"/>
          <w:color w:val="000000" w:themeColor="text1"/>
          <w:sz w:val="24"/>
          <w:szCs w:val="20"/>
        </w:rPr>
        <w:instrText xml:space="preserve"> SEQ Carte \* ARABIC </w:instrText>
      </w:r>
      <w:r w:rsidRPr="00FE01F0">
        <w:rPr>
          <w:rFonts w:ascii="Times New Roman" w:hAnsi="Times New Roman" w:cs="Times New Roman"/>
          <w:i w:val="0"/>
          <w:iCs w:val="0"/>
          <w:color w:val="000000" w:themeColor="text1"/>
          <w:sz w:val="24"/>
          <w:szCs w:val="20"/>
        </w:rPr>
        <w:fldChar w:fldCharType="separate"/>
      </w:r>
      <w:r w:rsidR="00CE2BC0" w:rsidRPr="00FE01F0">
        <w:rPr>
          <w:rFonts w:ascii="Times New Roman" w:hAnsi="Times New Roman" w:cs="Times New Roman"/>
          <w:i w:val="0"/>
          <w:iCs w:val="0"/>
          <w:noProof/>
          <w:color w:val="000000" w:themeColor="text1"/>
          <w:sz w:val="24"/>
          <w:szCs w:val="20"/>
        </w:rPr>
        <w:t>1</w:t>
      </w:r>
      <w:r w:rsidRPr="00FE01F0">
        <w:rPr>
          <w:rFonts w:ascii="Times New Roman" w:hAnsi="Times New Roman" w:cs="Times New Roman"/>
          <w:i w:val="0"/>
          <w:iCs w:val="0"/>
          <w:color w:val="000000" w:themeColor="text1"/>
          <w:sz w:val="24"/>
          <w:szCs w:val="20"/>
        </w:rPr>
        <w:fldChar w:fldCharType="end"/>
      </w:r>
      <w:r w:rsidRPr="00FE01F0">
        <w:rPr>
          <w:rFonts w:ascii="Times New Roman" w:hAnsi="Times New Roman" w:cs="Times New Roman"/>
          <w:i w:val="0"/>
          <w:iCs w:val="0"/>
          <w:color w:val="000000" w:themeColor="text1"/>
          <w:sz w:val="24"/>
          <w:szCs w:val="20"/>
        </w:rPr>
        <w:t xml:space="preserve"> : Organisation administrative de la République du Congo (loi n°3/2003 du 17 janvier 2003)</w:t>
      </w:r>
      <w:bookmarkEnd w:id="126"/>
    </w:p>
    <w:p w14:paraId="53BD644D" w14:textId="77777777" w:rsidR="00CE2BC0" w:rsidRDefault="00CD6B51" w:rsidP="003158F6">
      <w:pPr>
        <w:keepNext/>
        <w:spacing w:line="240" w:lineRule="auto"/>
        <w:ind w:firstLine="0"/>
        <w:jc w:val="center"/>
      </w:pPr>
      <w:r w:rsidRPr="00CD6B51">
        <w:rPr>
          <w:rFonts w:ascii="Times New Roman" w:eastAsia="Times New Roman" w:hAnsi="Times New Roman" w:cs="Times New Roman"/>
          <w:noProof/>
          <w:szCs w:val="24"/>
          <w:lang w:eastAsia="fr-FR"/>
        </w:rPr>
        <w:lastRenderedPageBreak/>
        <w:drawing>
          <wp:inline distT="0" distB="0" distL="0" distR="0" wp14:anchorId="1D5CD818" wp14:editId="07777777">
            <wp:extent cx="5151120" cy="5974080"/>
            <wp:effectExtent l="0" t="0" r="0" b="7620"/>
            <wp:docPr id="1" name="Image 1" descr="C:\Users\LODEC\Pictures\Screenshots\Capture d'écran 2025-03-23 1005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DEC\Pictures\Screenshots\Capture d'écran 2025-03-23 10051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51120" cy="5974080"/>
                    </a:xfrm>
                    <a:prstGeom prst="rect">
                      <a:avLst/>
                    </a:prstGeom>
                    <a:noFill/>
                    <a:ln>
                      <a:noFill/>
                    </a:ln>
                  </pic:spPr>
                </pic:pic>
              </a:graphicData>
            </a:graphic>
          </wp:inline>
        </w:drawing>
      </w:r>
    </w:p>
    <w:p w14:paraId="69CC8E80" w14:textId="0ACB5C9E" w:rsidR="00CD6B51" w:rsidRPr="003158F6" w:rsidRDefault="00CE2BC0" w:rsidP="003158F6">
      <w:pPr>
        <w:pStyle w:val="Caption"/>
        <w:spacing w:after="120"/>
        <w:ind w:firstLine="142"/>
        <w:jc w:val="center"/>
        <w:rPr>
          <w:rFonts w:ascii="Times New Roman" w:hAnsi="Times New Roman" w:cs="Times New Roman"/>
          <w:i w:val="0"/>
          <w:iCs w:val="0"/>
          <w:sz w:val="24"/>
          <w:szCs w:val="24"/>
        </w:rPr>
      </w:pPr>
      <w:bookmarkStart w:id="127" w:name="_Toc202796968"/>
      <w:r w:rsidRPr="003158F6">
        <w:rPr>
          <w:rFonts w:ascii="Times New Roman" w:hAnsi="Times New Roman" w:cs="Times New Roman"/>
          <w:i w:val="0"/>
          <w:iCs w:val="0"/>
          <w:sz w:val="24"/>
          <w:szCs w:val="24"/>
        </w:rPr>
        <w:t xml:space="preserve">Carte </w:t>
      </w:r>
      <w:r w:rsidRPr="003158F6">
        <w:rPr>
          <w:rFonts w:ascii="Times New Roman" w:hAnsi="Times New Roman" w:cs="Times New Roman"/>
          <w:i w:val="0"/>
          <w:iCs w:val="0"/>
          <w:sz w:val="24"/>
          <w:szCs w:val="24"/>
        </w:rPr>
        <w:fldChar w:fldCharType="begin"/>
      </w:r>
      <w:r w:rsidRPr="003158F6">
        <w:rPr>
          <w:rFonts w:ascii="Times New Roman" w:hAnsi="Times New Roman" w:cs="Times New Roman"/>
          <w:i w:val="0"/>
          <w:iCs w:val="0"/>
          <w:sz w:val="24"/>
          <w:szCs w:val="24"/>
        </w:rPr>
        <w:instrText xml:space="preserve"> SEQ Carte \* ARABIC </w:instrText>
      </w:r>
      <w:r w:rsidRPr="003158F6">
        <w:rPr>
          <w:rFonts w:ascii="Times New Roman" w:hAnsi="Times New Roman" w:cs="Times New Roman"/>
          <w:i w:val="0"/>
          <w:iCs w:val="0"/>
          <w:sz w:val="24"/>
          <w:szCs w:val="24"/>
        </w:rPr>
        <w:fldChar w:fldCharType="separate"/>
      </w:r>
      <w:r w:rsidRPr="003158F6">
        <w:rPr>
          <w:rFonts w:ascii="Times New Roman" w:hAnsi="Times New Roman" w:cs="Times New Roman"/>
          <w:i w:val="0"/>
          <w:iCs w:val="0"/>
          <w:noProof/>
          <w:sz w:val="24"/>
          <w:szCs w:val="24"/>
        </w:rPr>
        <w:t>2</w:t>
      </w:r>
      <w:r w:rsidRPr="003158F6">
        <w:rPr>
          <w:rFonts w:ascii="Times New Roman" w:hAnsi="Times New Roman" w:cs="Times New Roman"/>
          <w:i w:val="0"/>
          <w:iCs w:val="0"/>
          <w:sz w:val="24"/>
          <w:szCs w:val="24"/>
        </w:rPr>
        <w:fldChar w:fldCharType="end"/>
      </w:r>
      <w:r w:rsidRPr="003158F6">
        <w:rPr>
          <w:rFonts w:ascii="Times New Roman" w:hAnsi="Times New Roman" w:cs="Times New Roman"/>
          <w:i w:val="0"/>
          <w:iCs w:val="0"/>
          <w:sz w:val="24"/>
          <w:szCs w:val="24"/>
        </w:rPr>
        <w:t xml:space="preserve"> : Localisation des départements créés et de ceux impactés par les changements</w:t>
      </w:r>
      <w:bookmarkEnd w:id="127"/>
    </w:p>
    <w:p w14:paraId="2BBDBD42" w14:textId="77777777" w:rsidR="00CD6B51" w:rsidRPr="00CD6B51" w:rsidRDefault="00CD6B51" w:rsidP="00CD6B51">
      <w:pPr>
        <w:spacing w:line="240" w:lineRule="auto"/>
        <w:rPr>
          <w:rFonts w:ascii="Times New Roman" w:hAnsi="Times New Roman" w:cs="Times New Roman"/>
        </w:rPr>
      </w:pPr>
      <w:r w:rsidRPr="00CD6B51">
        <w:rPr>
          <w:rFonts w:ascii="Times New Roman" w:hAnsi="Times New Roman" w:cs="Times New Roman"/>
          <w:b/>
        </w:rPr>
        <w:t>Source</w:t>
      </w:r>
      <w:r w:rsidRPr="00CD6B51">
        <w:rPr>
          <w:rFonts w:ascii="Times New Roman" w:hAnsi="Times New Roman" w:cs="Times New Roman"/>
        </w:rPr>
        <w:t> : carte des districts parue dans le RGPH-5 2023</w:t>
      </w:r>
    </w:p>
    <w:p w14:paraId="0FF130CF" w14:textId="77777777" w:rsidR="00F55A56" w:rsidRPr="00F55A56" w:rsidRDefault="00F55A56"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28" w:name="_Toc225479732"/>
      <w:bookmarkEnd w:id="124"/>
      <w:bookmarkEnd w:id="125"/>
      <w:r w:rsidRPr="00F55A56">
        <w:rPr>
          <w:rFonts w:eastAsia="Times New Roman" w:cs="Times New Roman"/>
          <w:color w:val="auto"/>
          <w:lang w:eastAsia="fr-FR"/>
        </w:rPr>
        <w:t>Climat</w:t>
      </w:r>
      <w:bookmarkEnd w:id="128"/>
      <w:r w:rsidRPr="00F55A56">
        <w:rPr>
          <w:rFonts w:eastAsia="Times New Roman" w:cs="Times New Roman"/>
          <w:color w:val="auto"/>
          <w:lang w:eastAsia="fr-FR"/>
        </w:rPr>
        <w:t xml:space="preserve"> </w:t>
      </w:r>
    </w:p>
    <w:p w14:paraId="6EA53F47" w14:textId="77777777" w:rsidR="00F55A56" w:rsidRDefault="00F55A56" w:rsidP="00F55A56">
      <w:pPr>
        <w:spacing w:line="240" w:lineRule="auto"/>
        <w:ind w:firstLine="0"/>
        <w:rPr>
          <w:rFonts w:ascii="Times New Roman" w:eastAsia="Times New Roman" w:hAnsi="Times New Roman" w:cs="Times New Roman"/>
          <w:szCs w:val="24"/>
          <w:lang w:eastAsia="fr-FR"/>
        </w:rPr>
      </w:pPr>
      <w:r w:rsidRPr="004D5977">
        <w:rPr>
          <w:rFonts w:ascii="Times New Roman" w:eastAsia="Times New Roman" w:hAnsi="Times New Roman" w:cs="Times New Roman"/>
          <w:szCs w:val="24"/>
          <w:lang w:eastAsia="fr-FR"/>
        </w:rPr>
        <w:t>Du fait de sa situation géographique par rapport à l’équateur et de son relief, le Congo bénéficie d’un climat chaud et humide avec des variantes, équatorial au Nord et tropical au Sud. Ces deux types climatiques sont séparés par le climat subéquatorial. La température moyenne annuelle est de 25,3°C et les précipitations annuelles sont de 1 273,9mm. Le Congo comprend deux principales saisons à savoir la saison des pluies (d’octobre à mi-mai) avec des pluies maximales dépassant parfois 200mm d’eau et la grande saison sèche (de mi-mai à septembre), caractérisée par des rosées et des brouillards matinaux, des températures moyennes assez basses avec des minimas quotidiens inférieur à 20°C. Une petite saison sèche se fait ressentir durant la saison de pluie entre janvier et février.</w:t>
      </w:r>
    </w:p>
    <w:p w14:paraId="06EEA444" w14:textId="77777777" w:rsidR="00571343" w:rsidRPr="00344244" w:rsidRDefault="00571343" w:rsidP="00571343">
      <w:pPr>
        <w:spacing w:line="240" w:lineRule="auto"/>
        <w:ind w:firstLine="0"/>
        <w:rPr>
          <w:rFonts w:ascii="Times New Roman" w:hAnsi="Times New Roman" w:cs="Times New Roman"/>
        </w:rPr>
      </w:pPr>
      <w:r w:rsidRPr="00344244">
        <w:rPr>
          <w:rFonts w:ascii="Times New Roman" w:hAnsi="Times New Roman" w:cs="Times New Roman"/>
        </w:rPr>
        <w:t xml:space="preserve">En termes de répartition spatiale, l’ensemble du territoire congolais est bien arrosé avec des précipitations moyennes annuelles nationales de 1 650 </w:t>
      </w:r>
      <w:proofErr w:type="spellStart"/>
      <w:r w:rsidRPr="00344244">
        <w:rPr>
          <w:rFonts w:ascii="Times New Roman" w:hAnsi="Times New Roman" w:cs="Times New Roman"/>
        </w:rPr>
        <w:t>mm.</w:t>
      </w:r>
      <w:proofErr w:type="spellEnd"/>
      <w:r w:rsidRPr="00344244">
        <w:rPr>
          <w:rFonts w:ascii="Times New Roman" w:hAnsi="Times New Roman" w:cs="Times New Roman"/>
        </w:rPr>
        <w:t xml:space="preserve"> Les valeurs moyennes annuelles de </w:t>
      </w:r>
      <w:r w:rsidRPr="00344244">
        <w:rPr>
          <w:rFonts w:ascii="Times New Roman" w:hAnsi="Times New Roman" w:cs="Times New Roman"/>
        </w:rPr>
        <w:lastRenderedPageBreak/>
        <w:t xml:space="preserve">l’évapotranspiration potentielle oscillent autour de 1300 </w:t>
      </w:r>
      <w:proofErr w:type="spellStart"/>
      <w:r w:rsidRPr="00344244">
        <w:rPr>
          <w:rFonts w:ascii="Times New Roman" w:hAnsi="Times New Roman" w:cs="Times New Roman"/>
        </w:rPr>
        <w:t>mm.</w:t>
      </w:r>
      <w:proofErr w:type="spellEnd"/>
      <w:r w:rsidRPr="00344244">
        <w:rPr>
          <w:rFonts w:ascii="Times New Roman" w:hAnsi="Times New Roman" w:cs="Times New Roman"/>
        </w:rPr>
        <w:t xml:space="preserve"> Cette homogénéité s’explique par la constance de la couverture nuageuse et, partant, par la part du rayonnement diffus dans le rayonnement global. Les conditions climatiques sont un atout majeur pour le développement de l’agriculture. Globalement elles ne présentent pas de limites pour la culture des plantes tropicales, bien que les fortes précipitations gênent le développement de certaines cultures maraîchères telles que la laitue, l’oseille, la morelle blanche et le chou.</w:t>
      </w:r>
    </w:p>
    <w:p w14:paraId="1A3FAC43" w14:textId="77777777" w:rsidR="00571343" w:rsidRDefault="00571343" w:rsidP="009F7687">
      <w:pPr>
        <w:keepNext/>
        <w:spacing w:line="240" w:lineRule="auto"/>
        <w:ind w:firstLine="0"/>
        <w:jc w:val="center"/>
      </w:pPr>
      <w:r>
        <w:rPr>
          <w:rFonts w:ascii="Times New Roman" w:hAnsi="Times New Roman" w:cs="Times New Roman"/>
          <w:noProof/>
          <w:lang w:eastAsia="fr-FR"/>
        </w:rPr>
        <w:drawing>
          <wp:inline distT="0" distB="0" distL="0" distR="0" wp14:anchorId="2E793C00" wp14:editId="7BFFA011">
            <wp:extent cx="5303969" cy="680400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3146" r="4994"/>
                    <a:stretch/>
                  </pic:blipFill>
                  <pic:spPr bwMode="auto">
                    <a:xfrm>
                      <a:off x="0" y="0"/>
                      <a:ext cx="5303969" cy="6804000"/>
                    </a:xfrm>
                    <a:prstGeom prst="rect">
                      <a:avLst/>
                    </a:prstGeom>
                    <a:noFill/>
                    <a:ln>
                      <a:noFill/>
                    </a:ln>
                    <a:extLst>
                      <a:ext uri="{53640926-AAD7-44D8-BBD7-CCE9431645EC}">
                        <a14:shadowObscured xmlns:a14="http://schemas.microsoft.com/office/drawing/2010/main"/>
                      </a:ext>
                    </a:extLst>
                  </pic:spPr>
                </pic:pic>
              </a:graphicData>
            </a:graphic>
          </wp:inline>
        </w:drawing>
      </w:r>
    </w:p>
    <w:p w14:paraId="356C6870" w14:textId="77777777" w:rsidR="00571343" w:rsidRPr="009F7687" w:rsidRDefault="00571343" w:rsidP="009F7687">
      <w:pPr>
        <w:pStyle w:val="Caption"/>
        <w:spacing w:after="120"/>
        <w:jc w:val="center"/>
        <w:rPr>
          <w:rFonts w:ascii="Times New Roman" w:eastAsia="Times New Roman" w:hAnsi="Times New Roman" w:cs="Times New Roman"/>
          <w:i w:val="0"/>
          <w:iCs w:val="0"/>
          <w:color w:val="000000" w:themeColor="text1"/>
          <w:sz w:val="24"/>
          <w:szCs w:val="28"/>
          <w:lang w:eastAsia="fr-FR"/>
        </w:rPr>
      </w:pPr>
      <w:bookmarkStart w:id="129" w:name="_Toc202796969"/>
      <w:r w:rsidRPr="009F7687">
        <w:rPr>
          <w:rFonts w:ascii="Times New Roman" w:hAnsi="Times New Roman" w:cs="Times New Roman"/>
          <w:i w:val="0"/>
          <w:iCs w:val="0"/>
          <w:color w:val="000000" w:themeColor="text1"/>
          <w:sz w:val="24"/>
          <w:szCs w:val="20"/>
        </w:rPr>
        <w:t xml:space="preserve">Carte </w:t>
      </w:r>
      <w:r w:rsidRPr="009F7687">
        <w:rPr>
          <w:rFonts w:ascii="Times New Roman" w:hAnsi="Times New Roman" w:cs="Times New Roman"/>
          <w:i w:val="0"/>
          <w:iCs w:val="0"/>
          <w:color w:val="000000" w:themeColor="text1"/>
          <w:sz w:val="24"/>
          <w:szCs w:val="20"/>
        </w:rPr>
        <w:fldChar w:fldCharType="begin"/>
      </w:r>
      <w:r w:rsidRPr="009F7687">
        <w:rPr>
          <w:rFonts w:ascii="Times New Roman" w:hAnsi="Times New Roman" w:cs="Times New Roman"/>
          <w:i w:val="0"/>
          <w:iCs w:val="0"/>
          <w:color w:val="000000" w:themeColor="text1"/>
          <w:sz w:val="24"/>
          <w:szCs w:val="20"/>
        </w:rPr>
        <w:instrText xml:space="preserve"> SEQ Carte \* ARABIC </w:instrText>
      </w:r>
      <w:r w:rsidRPr="009F7687">
        <w:rPr>
          <w:rFonts w:ascii="Times New Roman" w:hAnsi="Times New Roman" w:cs="Times New Roman"/>
          <w:i w:val="0"/>
          <w:iCs w:val="0"/>
          <w:color w:val="000000" w:themeColor="text1"/>
          <w:sz w:val="24"/>
          <w:szCs w:val="20"/>
        </w:rPr>
        <w:fldChar w:fldCharType="separate"/>
      </w:r>
      <w:r w:rsidR="00CE2BC0" w:rsidRPr="009F7687">
        <w:rPr>
          <w:rFonts w:ascii="Times New Roman" w:hAnsi="Times New Roman" w:cs="Times New Roman"/>
          <w:i w:val="0"/>
          <w:iCs w:val="0"/>
          <w:noProof/>
          <w:color w:val="000000" w:themeColor="text1"/>
          <w:sz w:val="24"/>
          <w:szCs w:val="20"/>
        </w:rPr>
        <w:t>3</w:t>
      </w:r>
      <w:r w:rsidRPr="009F7687">
        <w:rPr>
          <w:rFonts w:ascii="Times New Roman" w:hAnsi="Times New Roman" w:cs="Times New Roman"/>
          <w:i w:val="0"/>
          <w:iCs w:val="0"/>
          <w:color w:val="000000" w:themeColor="text1"/>
          <w:sz w:val="24"/>
          <w:szCs w:val="20"/>
        </w:rPr>
        <w:fldChar w:fldCharType="end"/>
      </w:r>
      <w:r w:rsidRPr="009F7687">
        <w:rPr>
          <w:rFonts w:ascii="Times New Roman" w:hAnsi="Times New Roman" w:cs="Times New Roman"/>
          <w:i w:val="0"/>
          <w:iCs w:val="0"/>
          <w:color w:val="000000" w:themeColor="text1"/>
          <w:sz w:val="24"/>
          <w:szCs w:val="20"/>
        </w:rPr>
        <w:t xml:space="preserve"> : Répartition de la précipitation annuelle moyenne au Congo</w:t>
      </w:r>
      <w:bookmarkEnd w:id="129"/>
    </w:p>
    <w:p w14:paraId="6C26AF75" w14:textId="77777777" w:rsidR="00F55A56" w:rsidRPr="00F55A56" w:rsidRDefault="00F55A56"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30" w:name="_Toc225479733"/>
      <w:r w:rsidRPr="00F55A56">
        <w:rPr>
          <w:rFonts w:eastAsia="Times New Roman" w:cs="Times New Roman"/>
          <w:color w:val="auto"/>
          <w:lang w:eastAsia="fr-FR"/>
        </w:rPr>
        <w:t>Relief</w:t>
      </w:r>
      <w:bookmarkEnd w:id="130"/>
    </w:p>
    <w:p w14:paraId="24FA1BB8" w14:textId="77777777" w:rsidR="00F55A56" w:rsidRPr="004D5977" w:rsidRDefault="00F55A56" w:rsidP="00F55A56">
      <w:pPr>
        <w:spacing w:line="240" w:lineRule="auto"/>
        <w:ind w:firstLine="0"/>
        <w:rPr>
          <w:rFonts w:ascii="Times New Roman" w:eastAsia="Times New Roman" w:hAnsi="Times New Roman" w:cs="Times New Roman"/>
          <w:szCs w:val="24"/>
          <w:lang w:eastAsia="fr-FR"/>
        </w:rPr>
      </w:pPr>
      <w:r w:rsidRPr="004D5977">
        <w:rPr>
          <w:rFonts w:ascii="Times New Roman" w:eastAsia="Times New Roman" w:hAnsi="Times New Roman" w:cs="Times New Roman"/>
          <w:szCs w:val="24"/>
          <w:lang w:eastAsia="fr-FR"/>
        </w:rPr>
        <w:t xml:space="preserve">Le relief de la République du Congo est très varié. Il est caractérisé par des zones de plaines, de plateaux, de collines et de montagnes (CNSEE, 2012) Les grandes étendues de plaines sont </w:t>
      </w:r>
      <w:r w:rsidRPr="004D5977">
        <w:rPr>
          <w:rFonts w:ascii="Times New Roman" w:eastAsia="Times New Roman" w:hAnsi="Times New Roman" w:cs="Times New Roman"/>
          <w:szCs w:val="24"/>
          <w:lang w:eastAsia="fr-FR"/>
        </w:rPr>
        <w:lastRenderedPageBreak/>
        <w:t xml:space="preserve">la plaine côtière qui borde l’Océan Atlantique sur 170 km, la vallée du Niari qui s’allonge entre le Mayombe, le massif du </w:t>
      </w:r>
      <w:proofErr w:type="spellStart"/>
      <w:r w:rsidRPr="004D5977">
        <w:rPr>
          <w:rFonts w:ascii="Times New Roman" w:eastAsia="Times New Roman" w:hAnsi="Times New Roman" w:cs="Times New Roman"/>
          <w:szCs w:val="24"/>
          <w:lang w:eastAsia="fr-FR"/>
        </w:rPr>
        <w:t>Chaillu</w:t>
      </w:r>
      <w:proofErr w:type="spellEnd"/>
      <w:r w:rsidRPr="004D5977">
        <w:rPr>
          <w:rFonts w:ascii="Times New Roman" w:eastAsia="Times New Roman" w:hAnsi="Times New Roman" w:cs="Times New Roman"/>
          <w:szCs w:val="24"/>
          <w:lang w:eastAsia="fr-FR"/>
        </w:rPr>
        <w:t xml:space="preserve"> et les cataractes et la cuvette congolaise qui couvre 150 000 km</w:t>
      </w:r>
      <w:r w:rsidRPr="004D5977">
        <w:rPr>
          <w:rFonts w:ascii="Times New Roman" w:eastAsia="Times New Roman" w:hAnsi="Times New Roman" w:cs="Times New Roman"/>
          <w:szCs w:val="24"/>
          <w:vertAlign w:val="superscript"/>
          <w:lang w:eastAsia="fr-FR"/>
        </w:rPr>
        <w:t>2</w:t>
      </w:r>
      <w:r w:rsidRPr="004D5977">
        <w:rPr>
          <w:rFonts w:ascii="Times New Roman" w:eastAsia="Times New Roman" w:hAnsi="Times New Roman" w:cs="Times New Roman"/>
          <w:szCs w:val="24"/>
          <w:lang w:eastAsia="fr-FR"/>
        </w:rPr>
        <w:t>, constituée d’un ensemble marécageux limitée par les fleuves Congo et Oubangui. Les zones de collines, de montagnes et de plateaux rassemblent :</w:t>
      </w:r>
    </w:p>
    <w:p w14:paraId="490E3929" w14:textId="77777777" w:rsidR="00F55A56" w:rsidRPr="004D5977" w:rsidRDefault="00F55A56" w:rsidP="001052AA">
      <w:pPr>
        <w:pStyle w:val="ListParagraph"/>
        <w:numPr>
          <w:ilvl w:val="0"/>
          <w:numId w:val="8"/>
        </w:numPr>
        <w:spacing w:line="240" w:lineRule="auto"/>
        <w:ind w:left="714" w:hanging="357"/>
        <w:contextualSpacing w:val="0"/>
        <w:rPr>
          <w:rFonts w:ascii="Times New Roman" w:eastAsia="Times New Roman" w:hAnsi="Times New Roman" w:cs="Times New Roman"/>
          <w:szCs w:val="24"/>
          <w:lang w:eastAsia="fr-FR"/>
        </w:rPr>
      </w:pPr>
      <w:r w:rsidRPr="004D5977">
        <w:rPr>
          <w:rFonts w:ascii="Times New Roman" w:eastAsia="Times New Roman" w:hAnsi="Times New Roman" w:cs="Times New Roman"/>
          <w:szCs w:val="24"/>
          <w:lang w:eastAsia="fr-FR"/>
        </w:rPr>
        <w:t xml:space="preserve">Le Mayombe, constitué d’une chaîne de collines qui séparent la plaine côtière et la vallée du Niari. Le point le plus culminant est le mont </w:t>
      </w:r>
      <w:proofErr w:type="spellStart"/>
      <w:r w:rsidRPr="004D5977">
        <w:rPr>
          <w:rFonts w:ascii="Times New Roman" w:eastAsia="Times New Roman" w:hAnsi="Times New Roman" w:cs="Times New Roman"/>
          <w:szCs w:val="24"/>
          <w:lang w:eastAsia="fr-FR"/>
        </w:rPr>
        <w:t>Mvoungouti</w:t>
      </w:r>
      <w:proofErr w:type="spellEnd"/>
      <w:r w:rsidRPr="004D5977">
        <w:rPr>
          <w:rFonts w:ascii="Times New Roman" w:eastAsia="Times New Roman" w:hAnsi="Times New Roman" w:cs="Times New Roman"/>
          <w:szCs w:val="24"/>
          <w:lang w:eastAsia="fr-FR"/>
        </w:rPr>
        <w:t>, haut de 930 m ;</w:t>
      </w:r>
    </w:p>
    <w:p w14:paraId="25E9F243" w14:textId="77777777" w:rsidR="00F55A56" w:rsidRPr="004D5977" w:rsidRDefault="00F55A56" w:rsidP="001052AA">
      <w:pPr>
        <w:pStyle w:val="ListParagraph"/>
        <w:numPr>
          <w:ilvl w:val="0"/>
          <w:numId w:val="8"/>
        </w:numPr>
        <w:spacing w:line="240" w:lineRule="auto"/>
        <w:ind w:left="714" w:hanging="357"/>
        <w:contextualSpacing w:val="0"/>
        <w:rPr>
          <w:rFonts w:ascii="Times New Roman" w:eastAsia="Times New Roman" w:hAnsi="Times New Roman" w:cs="Times New Roman"/>
          <w:szCs w:val="24"/>
          <w:lang w:eastAsia="fr-FR"/>
        </w:rPr>
      </w:pPr>
      <w:r w:rsidRPr="004D5977">
        <w:rPr>
          <w:rFonts w:ascii="Times New Roman" w:eastAsia="Times New Roman" w:hAnsi="Times New Roman" w:cs="Times New Roman"/>
          <w:szCs w:val="24"/>
          <w:lang w:eastAsia="fr-FR"/>
        </w:rPr>
        <w:t xml:space="preserve">Le massif du </w:t>
      </w:r>
      <w:proofErr w:type="spellStart"/>
      <w:r w:rsidRPr="004D5977">
        <w:rPr>
          <w:rFonts w:ascii="Times New Roman" w:eastAsia="Times New Roman" w:hAnsi="Times New Roman" w:cs="Times New Roman"/>
          <w:szCs w:val="24"/>
          <w:lang w:eastAsia="fr-FR"/>
        </w:rPr>
        <w:t>Chaillu</w:t>
      </w:r>
      <w:proofErr w:type="spellEnd"/>
      <w:r w:rsidRPr="004D5977">
        <w:rPr>
          <w:rFonts w:ascii="Times New Roman" w:eastAsia="Times New Roman" w:hAnsi="Times New Roman" w:cs="Times New Roman"/>
          <w:szCs w:val="24"/>
          <w:lang w:eastAsia="fr-FR"/>
        </w:rPr>
        <w:t xml:space="preserve">, situé au nord de la vallée du Niari, </w:t>
      </w:r>
      <w:proofErr w:type="spellStart"/>
      <w:r w:rsidRPr="004D5977">
        <w:rPr>
          <w:rFonts w:ascii="Times New Roman" w:eastAsia="Times New Roman" w:hAnsi="Times New Roman" w:cs="Times New Roman"/>
          <w:szCs w:val="24"/>
          <w:lang w:eastAsia="fr-FR"/>
        </w:rPr>
        <w:t>Birougou</w:t>
      </w:r>
      <w:proofErr w:type="spellEnd"/>
      <w:r w:rsidRPr="004D5977">
        <w:rPr>
          <w:rFonts w:ascii="Times New Roman" w:eastAsia="Times New Roman" w:hAnsi="Times New Roman" w:cs="Times New Roman"/>
          <w:szCs w:val="24"/>
          <w:lang w:eastAsia="fr-FR"/>
        </w:rPr>
        <w:t xml:space="preserve"> est le point le plus culminant (700 m) ;</w:t>
      </w:r>
    </w:p>
    <w:p w14:paraId="3762BCEB" w14:textId="77777777" w:rsidR="00F55A56" w:rsidRPr="004D5977" w:rsidRDefault="00F55A56" w:rsidP="001052AA">
      <w:pPr>
        <w:pStyle w:val="ListParagraph"/>
        <w:numPr>
          <w:ilvl w:val="0"/>
          <w:numId w:val="8"/>
        </w:numPr>
        <w:spacing w:line="240" w:lineRule="auto"/>
        <w:ind w:left="714" w:hanging="357"/>
        <w:contextualSpacing w:val="0"/>
        <w:rPr>
          <w:rFonts w:ascii="Times New Roman" w:eastAsia="Times New Roman" w:hAnsi="Times New Roman" w:cs="Times New Roman"/>
          <w:szCs w:val="24"/>
          <w:lang w:eastAsia="fr-FR"/>
        </w:rPr>
      </w:pPr>
      <w:r w:rsidRPr="004D5977">
        <w:rPr>
          <w:rFonts w:ascii="Times New Roman" w:eastAsia="Times New Roman" w:hAnsi="Times New Roman" w:cs="Times New Roman"/>
          <w:szCs w:val="24"/>
          <w:lang w:eastAsia="fr-FR"/>
        </w:rPr>
        <w:t xml:space="preserve">Les plateaux du Nord-Ouest, qui bordent la Cuvette congolaise et traversent les départements de la Sangha, de la Cuvette-ouest et de la Likouala. </w:t>
      </w:r>
    </w:p>
    <w:p w14:paraId="28039C44" w14:textId="77777777" w:rsidR="00F55A56" w:rsidRPr="004D5977" w:rsidRDefault="00F55A56" w:rsidP="001052AA">
      <w:pPr>
        <w:pStyle w:val="ListParagraph"/>
        <w:numPr>
          <w:ilvl w:val="0"/>
          <w:numId w:val="8"/>
        </w:numPr>
        <w:spacing w:line="240" w:lineRule="auto"/>
        <w:ind w:left="714" w:hanging="357"/>
        <w:contextualSpacing w:val="0"/>
        <w:rPr>
          <w:rFonts w:ascii="Times New Roman" w:eastAsia="Times New Roman" w:hAnsi="Times New Roman" w:cs="Times New Roman"/>
          <w:szCs w:val="24"/>
          <w:lang w:eastAsia="fr-FR"/>
        </w:rPr>
      </w:pPr>
      <w:r w:rsidRPr="004D5977">
        <w:rPr>
          <w:rFonts w:ascii="Times New Roman" w:eastAsia="Times New Roman" w:hAnsi="Times New Roman" w:cs="Times New Roman"/>
          <w:szCs w:val="24"/>
          <w:lang w:eastAsia="fr-FR"/>
        </w:rPr>
        <w:t>Le plateau des cataractes, qui longe le fleuve Congo avec des altitudes variant entre 500 et 600 m ;</w:t>
      </w:r>
    </w:p>
    <w:p w14:paraId="24801659" w14:textId="77777777" w:rsidR="00F55A56" w:rsidRPr="004D5977" w:rsidRDefault="00F55A56" w:rsidP="001052AA">
      <w:pPr>
        <w:pStyle w:val="ListParagraph"/>
        <w:numPr>
          <w:ilvl w:val="0"/>
          <w:numId w:val="8"/>
        </w:numPr>
        <w:spacing w:line="240" w:lineRule="auto"/>
        <w:ind w:left="714" w:hanging="357"/>
        <w:contextualSpacing w:val="0"/>
        <w:rPr>
          <w:rFonts w:ascii="Times New Roman" w:eastAsia="Times New Roman" w:hAnsi="Times New Roman" w:cs="Times New Roman"/>
          <w:szCs w:val="24"/>
          <w:lang w:eastAsia="fr-FR"/>
        </w:rPr>
      </w:pPr>
      <w:r w:rsidRPr="004D5977">
        <w:rPr>
          <w:rFonts w:ascii="Times New Roman" w:eastAsia="Times New Roman" w:hAnsi="Times New Roman" w:cs="Times New Roman"/>
          <w:szCs w:val="24"/>
          <w:lang w:eastAsia="fr-FR"/>
        </w:rPr>
        <w:t xml:space="preserve">Les plateaux Batékés, subdivisés en quatre (4) unités qui sont : </w:t>
      </w:r>
      <w:proofErr w:type="spellStart"/>
      <w:r w:rsidRPr="004D5977">
        <w:rPr>
          <w:rFonts w:ascii="Times New Roman" w:eastAsia="Times New Roman" w:hAnsi="Times New Roman" w:cs="Times New Roman"/>
          <w:szCs w:val="24"/>
          <w:lang w:eastAsia="fr-FR"/>
        </w:rPr>
        <w:t>Mbé</w:t>
      </w:r>
      <w:proofErr w:type="spellEnd"/>
      <w:r w:rsidRPr="004D5977">
        <w:rPr>
          <w:rFonts w:ascii="Times New Roman" w:eastAsia="Times New Roman" w:hAnsi="Times New Roman" w:cs="Times New Roman"/>
          <w:szCs w:val="24"/>
          <w:lang w:eastAsia="fr-FR"/>
        </w:rPr>
        <w:t xml:space="preserve">, </w:t>
      </w:r>
      <w:proofErr w:type="spellStart"/>
      <w:r w:rsidRPr="004D5977">
        <w:rPr>
          <w:rFonts w:ascii="Times New Roman" w:eastAsia="Times New Roman" w:hAnsi="Times New Roman" w:cs="Times New Roman"/>
          <w:szCs w:val="24"/>
          <w:lang w:eastAsia="fr-FR"/>
        </w:rPr>
        <w:t>Nsa</w:t>
      </w:r>
      <w:proofErr w:type="spellEnd"/>
      <w:r w:rsidRPr="004D5977">
        <w:rPr>
          <w:rFonts w:ascii="Times New Roman" w:eastAsia="Times New Roman" w:hAnsi="Times New Roman" w:cs="Times New Roman"/>
          <w:szCs w:val="24"/>
          <w:lang w:eastAsia="fr-FR"/>
        </w:rPr>
        <w:t xml:space="preserve">-Ngo, Djambala et </w:t>
      </w:r>
      <w:proofErr w:type="spellStart"/>
      <w:r w:rsidRPr="004D5977">
        <w:rPr>
          <w:rFonts w:ascii="Times New Roman" w:eastAsia="Times New Roman" w:hAnsi="Times New Roman" w:cs="Times New Roman"/>
          <w:szCs w:val="24"/>
          <w:lang w:eastAsia="fr-FR"/>
        </w:rPr>
        <w:t>Koukouya</w:t>
      </w:r>
      <w:proofErr w:type="spellEnd"/>
      <w:r w:rsidRPr="004D5977">
        <w:rPr>
          <w:rFonts w:ascii="Times New Roman" w:eastAsia="Times New Roman" w:hAnsi="Times New Roman" w:cs="Times New Roman"/>
          <w:szCs w:val="24"/>
          <w:lang w:eastAsia="fr-FR"/>
        </w:rPr>
        <w:t>, dont les altitudes varient entre 600 et 800m ;</w:t>
      </w:r>
    </w:p>
    <w:p w14:paraId="5AF750BA" w14:textId="77777777" w:rsidR="00F55A56" w:rsidRDefault="00F55A56" w:rsidP="001052AA">
      <w:pPr>
        <w:pStyle w:val="ListParagraph"/>
        <w:numPr>
          <w:ilvl w:val="0"/>
          <w:numId w:val="8"/>
        </w:numPr>
        <w:spacing w:line="240" w:lineRule="auto"/>
        <w:ind w:left="714" w:hanging="357"/>
        <w:contextualSpacing w:val="0"/>
        <w:rPr>
          <w:rFonts w:ascii="Times New Roman" w:eastAsia="Times New Roman" w:hAnsi="Times New Roman" w:cs="Times New Roman"/>
          <w:szCs w:val="24"/>
          <w:lang w:eastAsia="fr-FR"/>
        </w:rPr>
      </w:pPr>
      <w:r w:rsidRPr="004D5977">
        <w:rPr>
          <w:rFonts w:ascii="Times New Roman" w:eastAsia="Times New Roman" w:hAnsi="Times New Roman" w:cs="Times New Roman"/>
          <w:szCs w:val="24"/>
          <w:lang w:eastAsia="fr-FR"/>
        </w:rPr>
        <w:t xml:space="preserve">Le mont </w:t>
      </w:r>
      <w:proofErr w:type="spellStart"/>
      <w:r w:rsidRPr="004D5977">
        <w:rPr>
          <w:rFonts w:ascii="Times New Roman" w:eastAsia="Times New Roman" w:hAnsi="Times New Roman" w:cs="Times New Roman"/>
          <w:szCs w:val="24"/>
          <w:lang w:eastAsia="fr-FR"/>
        </w:rPr>
        <w:t>Nabemba</w:t>
      </w:r>
      <w:proofErr w:type="spellEnd"/>
      <w:r w:rsidRPr="004D5977">
        <w:rPr>
          <w:rFonts w:ascii="Times New Roman" w:eastAsia="Times New Roman" w:hAnsi="Times New Roman" w:cs="Times New Roman"/>
          <w:szCs w:val="24"/>
          <w:lang w:eastAsia="fr-FR"/>
        </w:rPr>
        <w:t xml:space="preserve"> qui culmine à 1100 m est la plus haute montagne du pays.</w:t>
      </w:r>
    </w:p>
    <w:p w14:paraId="515CAF7A" w14:textId="77777777" w:rsidR="006D200B" w:rsidRPr="004D5977" w:rsidRDefault="006D200B" w:rsidP="006D200B">
      <w:pPr>
        <w:pStyle w:val="ListParagraph"/>
        <w:spacing w:line="240" w:lineRule="auto"/>
        <w:ind w:left="714" w:firstLine="0"/>
        <w:contextualSpacing w:val="0"/>
        <w:rPr>
          <w:rFonts w:ascii="Times New Roman" w:eastAsia="Times New Roman" w:hAnsi="Times New Roman" w:cs="Times New Roman"/>
          <w:szCs w:val="24"/>
          <w:lang w:eastAsia="fr-FR"/>
        </w:rPr>
      </w:pPr>
    </w:p>
    <w:p w14:paraId="571F37E8" w14:textId="77777777" w:rsidR="00571343" w:rsidRPr="00571343" w:rsidRDefault="00571343"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31" w:name="_Toc27426237"/>
      <w:bookmarkStart w:id="132" w:name="_Toc53392751"/>
      <w:bookmarkStart w:id="133" w:name="_Toc77336414"/>
      <w:bookmarkStart w:id="134" w:name="_Toc225479734"/>
      <w:r w:rsidRPr="00571343">
        <w:rPr>
          <w:rFonts w:eastAsia="Times New Roman" w:cs="Times New Roman"/>
          <w:color w:val="auto"/>
          <w:lang w:eastAsia="fr-FR"/>
        </w:rPr>
        <w:t>Hydrographie</w:t>
      </w:r>
      <w:bookmarkEnd w:id="131"/>
      <w:bookmarkEnd w:id="132"/>
      <w:r w:rsidRPr="00571343">
        <w:rPr>
          <w:rFonts w:eastAsia="Times New Roman" w:cs="Times New Roman"/>
          <w:color w:val="auto"/>
          <w:lang w:eastAsia="fr-FR"/>
        </w:rPr>
        <w:t xml:space="preserve"> et hydrologie du Congo</w:t>
      </w:r>
      <w:bookmarkEnd w:id="133"/>
      <w:bookmarkEnd w:id="134"/>
    </w:p>
    <w:p w14:paraId="7526FA59" w14:textId="77777777" w:rsidR="00F55A56" w:rsidRPr="004D5977" w:rsidRDefault="00F55A56" w:rsidP="00F55A56">
      <w:pPr>
        <w:spacing w:line="240" w:lineRule="auto"/>
        <w:ind w:firstLine="0"/>
        <w:rPr>
          <w:rFonts w:ascii="Times New Roman" w:eastAsia="Times New Roman" w:hAnsi="Times New Roman" w:cs="Times New Roman"/>
          <w:szCs w:val="24"/>
          <w:lang w:eastAsia="fr-FR"/>
        </w:rPr>
      </w:pPr>
      <w:r w:rsidRPr="004D5977">
        <w:rPr>
          <w:rFonts w:ascii="Times New Roman" w:eastAsia="Times New Roman" w:hAnsi="Times New Roman" w:cs="Times New Roman"/>
          <w:szCs w:val="24"/>
          <w:lang w:eastAsia="fr-FR"/>
        </w:rPr>
        <w:t>Le Congo dispose d’un réseau hydrographique important et très dense (</w:t>
      </w:r>
      <w:proofErr w:type="spellStart"/>
      <w:r w:rsidRPr="004D5977">
        <w:rPr>
          <w:rFonts w:ascii="Times New Roman" w:eastAsia="Times New Roman" w:hAnsi="Times New Roman" w:cs="Times New Roman"/>
          <w:szCs w:val="24"/>
          <w:lang w:eastAsia="fr-FR"/>
        </w:rPr>
        <w:t>Desthieux</w:t>
      </w:r>
      <w:proofErr w:type="spellEnd"/>
      <w:r w:rsidRPr="004D5977">
        <w:rPr>
          <w:rFonts w:ascii="Times New Roman" w:eastAsia="Times New Roman" w:hAnsi="Times New Roman" w:cs="Times New Roman"/>
          <w:szCs w:val="24"/>
          <w:lang w:eastAsia="fr-FR"/>
        </w:rPr>
        <w:t>, 1995) qui couvre plus de 300 000 km² de superficie. Les principaux cours d’eau du Congo sont :</w:t>
      </w:r>
    </w:p>
    <w:p w14:paraId="341553AD" w14:textId="77777777" w:rsidR="00F55A56" w:rsidRPr="004D5977" w:rsidRDefault="00F55A56" w:rsidP="001052AA">
      <w:pPr>
        <w:pStyle w:val="ListParagraph"/>
        <w:numPr>
          <w:ilvl w:val="0"/>
          <w:numId w:val="8"/>
        </w:numPr>
        <w:spacing w:line="240" w:lineRule="auto"/>
        <w:ind w:left="714" w:hanging="357"/>
        <w:contextualSpacing w:val="0"/>
        <w:rPr>
          <w:rFonts w:ascii="Times New Roman" w:eastAsia="Times New Roman" w:hAnsi="Times New Roman" w:cs="Times New Roman"/>
          <w:szCs w:val="24"/>
          <w:lang w:eastAsia="fr-FR"/>
        </w:rPr>
      </w:pPr>
      <w:r w:rsidRPr="004D5977">
        <w:rPr>
          <w:rFonts w:ascii="Times New Roman" w:eastAsia="Times New Roman" w:hAnsi="Times New Roman" w:cs="Times New Roman"/>
          <w:szCs w:val="24"/>
          <w:lang w:eastAsia="fr-FR"/>
        </w:rPr>
        <w:t xml:space="preserve">Le fleuve Congo et ses affluents (Oubangui, Sangha, Likouala-aux-herbes, Likouala, Mossaka, Alima, </w:t>
      </w:r>
      <w:proofErr w:type="spellStart"/>
      <w:r w:rsidRPr="004D5977">
        <w:rPr>
          <w:rFonts w:ascii="Times New Roman" w:eastAsia="Times New Roman" w:hAnsi="Times New Roman" w:cs="Times New Roman"/>
          <w:szCs w:val="24"/>
          <w:lang w:eastAsia="fr-FR"/>
        </w:rPr>
        <w:t>Nkeni</w:t>
      </w:r>
      <w:proofErr w:type="spellEnd"/>
      <w:r w:rsidRPr="004D5977">
        <w:rPr>
          <w:rFonts w:ascii="Times New Roman" w:eastAsia="Times New Roman" w:hAnsi="Times New Roman" w:cs="Times New Roman"/>
          <w:szCs w:val="24"/>
          <w:lang w:eastAsia="fr-FR"/>
        </w:rPr>
        <w:t xml:space="preserve">, Lefini, </w:t>
      </w:r>
      <w:proofErr w:type="spellStart"/>
      <w:r w:rsidRPr="004D5977">
        <w:rPr>
          <w:rFonts w:ascii="Times New Roman" w:eastAsia="Times New Roman" w:hAnsi="Times New Roman" w:cs="Times New Roman"/>
          <w:szCs w:val="24"/>
          <w:lang w:eastAsia="fr-FR"/>
        </w:rPr>
        <w:t>Djoué</w:t>
      </w:r>
      <w:proofErr w:type="spellEnd"/>
      <w:r w:rsidRPr="004D5977">
        <w:rPr>
          <w:rFonts w:ascii="Times New Roman" w:eastAsia="Times New Roman" w:hAnsi="Times New Roman" w:cs="Times New Roman"/>
          <w:szCs w:val="24"/>
          <w:lang w:eastAsia="fr-FR"/>
        </w:rPr>
        <w:t>) ;</w:t>
      </w:r>
    </w:p>
    <w:p w14:paraId="74871BBF" w14:textId="77777777" w:rsidR="00F55A56" w:rsidRPr="004D5977" w:rsidRDefault="00F55A56" w:rsidP="001052AA">
      <w:pPr>
        <w:pStyle w:val="ListParagraph"/>
        <w:numPr>
          <w:ilvl w:val="0"/>
          <w:numId w:val="8"/>
        </w:numPr>
        <w:spacing w:line="240" w:lineRule="auto"/>
        <w:ind w:left="714" w:hanging="357"/>
        <w:contextualSpacing w:val="0"/>
        <w:rPr>
          <w:rFonts w:ascii="Times New Roman" w:eastAsia="Times New Roman" w:hAnsi="Times New Roman" w:cs="Times New Roman"/>
          <w:szCs w:val="24"/>
          <w:lang w:eastAsia="fr-FR"/>
        </w:rPr>
      </w:pPr>
      <w:r w:rsidRPr="004D5977">
        <w:rPr>
          <w:rFonts w:ascii="Times New Roman" w:eastAsia="Times New Roman" w:hAnsi="Times New Roman" w:cs="Times New Roman"/>
          <w:szCs w:val="24"/>
          <w:lang w:eastAsia="fr-FR"/>
        </w:rPr>
        <w:t xml:space="preserve">Le fleuve Kouilou-Niari et ses affluents (Bouenza, </w:t>
      </w:r>
      <w:proofErr w:type="spellStart"/>
      <w:r w:rsidRPr="004D5977">
        <w:rPr>
          <w:rFonts w:ascii="Times New Roman" w:eastAsia="Times New Roman" w:hAnsi="Times New Roman" w:cs="Times New Roman"/>
          <w:szCs w:val="24"/>
          <w:lang w:eastAsia="fr-FR"/>
        </w:rPr>
        <w:t>Louéssé</w:t>
      </w:r>
      <w:proofErr w:type="spellEnd"/>
      <w:r w:rsidRPr="004D5977">
        <w:rPr>
          <w:rFonts w:ascii="Times New Roman" w:eastAsia="Times New Roman" w:hAnsi="Times New Roman" w:cs="Times New Roman"/>
          <w:szCs w:val="24"/>
          <w:lang w:eastAsia="fr-FR"/>
        </w:rPr>
        <w:t xml:space="preserve">, </w:t>
      </w:r>
      <w:proofErr w:type="spellStart"/>
      <w:r w:rsidRPr="004D5977">
        <w:rPr>
          <w:rFonts w:ascii="Times New Roman" w:eastAsia="Times New Roman" w:hAnsi="Times New Roman" w:cs="Times New Roman"/>
          <w:szCs w:val="24"/>
          <w:lang w:eastAsia="fr-FR"/>
        </w:rPr>
        <w:t>Louboulou</w:t>
      </w:r>
      <w:proofErr w:type="spellEnd"/>
      <w:r w:rsidRPr="004D5977">
        <w:rPr>
          <w:rFonts w:ascii="Times New Roman" w:eastAsia="Times New Roman" w:hAnsi="Times New Roman" w:cs="Times New Roman"/>
          <w:szCs w:val="24"/>
          <w:lang w:eastAsia="fr-FR"/>
        </w:rPr>
        <w:t>) ;</w:t>
      </w:r>
    </w:p>
    <w:p w14:paraId="6B6E279E" w14:textId="77777777" w:rsidR="00F55A56" w:rsidRPr="004D5977" w:rsidRDefault="00F55A56" w:rsidP="001052AA">
      <w:pPr>
        <w:pStyle w:val="ListParagraph"/>
        <w:numPr>
          <w:ilvl w:val="0"/>
          <w:numId w:val="8"/>
        </w:numPr>
        <w:spacing w:line="240" w:lineRule="auto"/>
        <w:ind w:left="714" w:hanging="357"/>
        <w:contextualSpacing w:val="0"/>
        <w:rPr>
          <w:rFonts w:ascii="Times New Roman" w:eastAsia="Times New Roman" w:hAnsi="Times New Roman" w:cs="Times New Roman"/>
          <w:szCs w:val="24"/>
          <w:lang w:eastAsia="fr-FR"/>
        </w:rPr>
      </w:pPr>
      <w:r w:rsidRPr="004D5977">
        <w:rPr>
          <w:rFonts w:ascii="Times New Roman" w:eastAsia="Times New Roman" w:hAnsi="Times New Roman" w:cs="Times New Roman"/>
          <w:szCs w:val="24"/>
          <w:lang w:eastAsia="fr-FR"/>
        </w:rPr>
        <w:t xml:space="preserve">Les petits bassins versants de la façade maritime ou de la partie Ouest (Nyanga, </w:t>
      </w:r>
      <w:proofErr w:type="spellStart"/>
      <w:r w:rsidRPr="004D5977">
        <w:rPr>
          <w:rFonts w:ascii="Times New Roman" w:eastAsia="Times New Roman" w:hAnsi="Times New Roman" w:cs="Times New Roman"/>
          <w:szCs w:val="24"/>
          <w:lang w:eastAsia="fr-FR"/>
        </w:rPr>
        <w:t>Noumbi</w:t>
      </w:r>
      <w:proofErr w:type="spellEnd"/>
      <w:r w:rsidRPr="004D5977">
        <w:rPr>
          <w:rFonts w:ascii="Times New Roman" w:eastAsia="Times New Roman" w:hAnsi="Times New Roman" w:cs="Times New Roman"/>
          <w:szCs w:val="24"/>
          <w:lang w:eastAsia="fr-FR"/>
        </w:rPr>
        <w:t xml:space="preserve">, </w:t>
      </w:r>
      <w:proofErr w:type="spellStart"/>
      <w:r w:rsidRPr="004D5977">
        <w:rPr>
          <w:rFonts w:ascii="Times New Roman" w:eastAsia="Times New Roman" w:hAnsi="Times New Roman" w:cs="Times New Roman"/>
          <w:szCs w:val="24"/>
          <w:lang w:eastAsia="fr-FR"/>
        </w:rPr>
        <w:t>Loémé</w:t>
      </w:r>
      <w:proofErr w:type="spellEnd"/>
      <w:r w:rsidRPr="004D5977">
        <w:rPr>
          <w:rFonts w:ascii="Times New Roman" w:eastAsia="Times New Roman" w:hAnsi="Times New Roman" w:cs="Times New Roman"/>
          <w:szCs w:val="24"/>
          <w:lang w:eastAsia="fr-FR"/>
        </w:rPr>
        <w:t>, Ogooué).</w:t>
      </w:r>
    </w:p>
    <w:p w14:paraId="7FA80A94" w14:textId="77777777" w:rsidR="00F55A56" w:rsidRDefault="00F55A56" w:rsidP="00F55A56">
      <w:pPr>
        <w:spacing w:line="240" w:lineRule="auto"/>
        <w:ind w:firstLine="0"/>
        <w:rPr>
          <w:rFonts w:ascii="Times New Roman" w:eastAsia="Times New Roman" w:hAnsi="Times New Roman" w:cs="Times New Roman"/>
          <w:szCs w:val="24"/>
          <w:lang w:eastAsia="fr-FR"/>
        </w:rPr>
      </w:pPr>
      <w:r w:rsidRPr="004D5977">
        <w:rPr>
          <w:rFonts w:ascii="Times New Roman" w:eastAsia="Times New Roman" w:hAnsi="Times New Roman" w:cs="Times New Roman"/>
          <w:szCs w:val="24"/>
          <w:lang w:eastAsia="fr-FR"/>
        </w:rPr>
        <w:t>Le fleuve Congo est le deuxième plus puissant au monde après l’Amazonie (Brésil) avec un débit moyen de 40.000 m</w:t>
      </w:r>
      <w:r w:rsidRPr="00380226">
        <w:rPr>
          <w:rFonts w:ascii="Times New Roman" w:eastAsia="Times New Roman" w:hAnsi="Times New Roman" w:cs="Times New Roman"/>
          <w:szCs w:val="24"/>
          <w:lang w:eastAsia="fr-FR"/>
        </w:rPr>
        <w:t>3</w:t>
      </w:r>
      <w:r w:rsidRPr="004D5977">
        <w:rPr>
          <w:rFonts w:ascii="Times New Roman" w:eastAsia="Times New Roman" w:hAnsi="Times New Roman" w:cs="Times New Roman"/>
          <w:szCs w:val="24"/>
          <w:lang w:eastAsia="fr-FR"/>
        </w:rPr>
        <w:t xml:space="preserve"> /s. Sa longueur est de 4 700 km et il draine le pays sur 700 km.</w:t>
      </w:r>
    </w:p>
    <w:p w14:paraId="470ACA9E" w14:textId="77777777" w:rsidR="00571343" w:rsidRPr="00380226" w:rsidRDefault="00571343" w:rsidP="00380226">
      <w:pPr>
        <w:spacing w:line="240" w:lineRule="auto"/>
        <w:ind w:firstLine="0"/>
        <w:rPr>
          <w:rFonts w:ascii="Times New Roman" w:eastAsia="Times New Roman" w:hAnsi="Times New Roman" w:cs="Times New Roman"/>
          <w:szCs w:val="24"/>
          <w:lang w:eastAsia="fr-FR"/>
        </w:rPr>
      </w:pPr>
      <w:bookmarkStart w:id="135" w:name="_Hlk109131321"/>
      <w:r w:rsidRPr="00380226">
        <w:rPr>
          <w:rFonts w:ascii="Times New Roman" w:eastAsia="Times New Roman" w:hAnsi="Times New Roman" w:cs="Times New Roman"/>
          <w:szCs w:val="24"/>
          <w:lang w:eastAsia="fr-FR"/>
        </w:rPr>
        <w:t xml:space="preserve">Le réseau hydrographique congolais s’organise autour de deux principaux bassins que sont, les bassins partagés du Congo (Bassin du Congo) et du Kouilou-Niari (Bassin du Kouilou-Niari), auxquels s’ajoutent de petits bassins côtiers. </w:t>
      </w:r>
    </w:p>
    <w:p w14:paraId="7BE49301" w14:textId="77777777" w:rsidR="00571343" w:rsidRPr="00F70967" w:rsidRDefault="00571343" w:rsidP="00571343">
      <w:pPr>
        <w:spacing w:line="240" w:lineRule="auto"/>
        <w:ind w:firstLine="0"/>
        <w:rPr>
          <w:rFonts w:ascii="Times New Roman" w:hAnsi="Times New Roman" w:cs="Times New Roman"/>
          <w:szCs w:val="24"/>
        </w:rPr>
      </w:pPr>
      <w:r w:rsidRPr="00F70967">
        <w:rPr>
          <w:rFonts w:ascii="Times New Roman" w:hAnsi="Times New Roman" w:cs="Times New Roman"/>
          <w:bCs/>
          <w:szCs w:val="24"/>
        </w:rPr>
        <w:t>Le</w:t>
      </w:r>
      <w:r w:rsidRPr="00F70967">
        <w:rPr>
          <w:rFonts w:ascii="Times New Roman" w:hAnsi="Times New Roman" w:cs="Times New Roman"/>
          <w:b/>
          <w:bCs/>
          <w:szCs w:val="24"/>
        </w:rPr>
        <w:t xml:space="preserve"> bassin du fleuve Congo </w:t>
      </w:r>
      <w:r w:rsidRPr="00F70967">
        <w:rPr>
          <w:rFonts w:ascii="Times New Roman" w:hAnsi="Times New Roman" w:cs="Times New Roman"/>
          <w:szCs w:val="24"/>
        </w:rPr>
        <w:t xml:space="preserve">dont 7% seulement de sa superficie totale (soit 230.000 km2) sont situés sur le territoire congolais, est représenté par les affluents de la rive droite du fleuve. Le principal collecteur est le </w:t>
      </w:r>
      <w:bookmarkStart w:id="136" w:name="_Hlk109131386"/>
      <w:bookmarkEnd w:id="135"/>
      <w:r w:rsidRPr="00F70967">
        <w:rPr>
          <w:rFonts w:ascii="Times New Roman" w:hAnsi="Times New Roman" w:cs="Times New Roman"/>
          <w:szCs w:val="24"/>
        </w:rPr>
        <w:t>fleuve Congo qui borde le pays sur plus de 600 km. Son module interannuel de 41.700 m</w:t>
      </w:r>
      <w:r w:rsidRPr="00F70967">
        <w:rPr>
          <w:rFonts w:ascii="Times New Roman" w:hAnsi="Times New Roman" w:cs="Times New Roman"/>
          <w:szCs w:val="24"/>
          <w:vertAlign w:val="superscript"/>
        </w:rPr>
        <w:t>3</w:t>
      </w:r>
      <w:r w:rsidRPr="00F70967">
        <w:rPr>
          <w:rFonts w:ascii="Times New Roman" w:hAnsi="Times New Roman" w:cs="Times New Roman"/>
          <w:szCs w:val="24"/>
        </w:rPr>
        <w:t>. S</w:t>
      </w:r>
      <w:r w:rsidRPr="00F70967">
        <w:rPr>
          <w:rFonts w:ascii="Times New Roman" w:hAnsi="Times New Roman" w:cs="Times New Roman"/>
          <w:szCs w:val="24"/>
          <w:vertAlign w:val="superscript"/>
        </w:rPr>
        <w:t>-1</w:t>
      </w:r>
      <w:r w:rsidRPr="00F70967">
        <w:rPr>
          <w:rFonts w:ascii="Times New Roman" w:hAnsi="Times New Roman" w:cs="Times New Roman"/>
          <w:szCs w:val="24"/>
        </w:rPr>
        <w:t xml:space="preserve"> lui confère le rang de deuxième fleuve du monde après l’Amazone.</w:t>
      </w:r>
    </w:p>
    <w:p w14:paraId="0BDD66A2" w14:textId="77777777" w:rsidR="00571343" w:rsidRPr="00380226" w:rsidRDefault="00571343" w:rsidP="00380226">
      <w:pPr>
        <w:spacing w:line="240" w:lineRule="auto"/>
        <w:ind w:firstLine="0"/>
        <w:rPr>
          <w:rFonts w:ascii="Times New Roman" w:hAnsi="Times New Roman" w:cs="Times New Roman"/>
          <w:szCs w:val="24"/>
        </w:rPr>
      </w:pPr>
      <w:r w:rsidRPr="00380226">
        <w:rPr>
          <w:rFonts w:ascii="Times New Roman" w:hAnsi="Times New Roman" w:cs="Times New Roman"/>
          <w:szCs w:val="24"/>
        </w:rPr>
        <w:t xml:space="preserve">Les sous bassins importants sont ceux de la Sangha (158.350 km2 et 1698 m3. S-1 à Ouesso) ; la Likouala-Mossaka (60.000 km2 et 218 m3. S-1 à Makoua) ; l’Alima (20.300 km2 et 537 m3/s à </w:t>
      </w:r>
      <w:proofErr w:type="spellStart"/>
      <w:r w:rsidRPr="00380226">
        <w:rPr>
          <w:rFonts w:ascii="Times New Roman" w:hAnsi="Times New Roman" w:cs="Times New Roman"/>
          <w:szCs w:val="24"/>
        </w:rPr>
        <w:t>Tchicapika</w:t>
      </w:r>
      <w:proofErr w:type="spellEnd"/>
      <w:r w:rsidRPr="00380226">
        <w:rPr>
          <w:rFonts w:ascii="Times New Roman" w:hAnsi="Times New Roman" w:cs="Times New Roman"/>
          <w:szCs w:val="24"/>
        </w:rPr>
        <w:t xml:space="preserve">) ; la </w:t>
      </w:r>
      <w:proofErr w:type="spellStart"/>
      <w:r w:rsidRPr="00380226">
        <w:rPr>
          <w:rFonts w:ascii="Times New Roman" w:hAnsi="Times New Roman" w:cs="Times New Roman"/>
          <w:szCs w:val="24"/>
        </w:rPr>
        <w:t>Nkéni</w:t>
      </w:r>
      <w:proofErr w:type="spellEnd"/>
      <w:r w:rsidRPr="00380226">
        <w:rPr>
          <w:rFonts w:ascii="Times New Roman" w:hAnsi="Times New Roman" w:cs="Times New Roman"/>
          <w:szCs w:val="24"/>
        </w:rPr>
        <w:t xml:space="preserve"> (6.200 km2 et 209 m3. S-1 à </w:t>
      </w:r>
      <w:proofErr w:type="spellStart"/>
      <w:r w:rsidRPr="00380226">
        <w:rPr>
          <w:rFonts w:ascii="Times New Roman" w:hAnsi="Times New Roman" w:cs="Times New Roman"/>
          <w:szCs w:val="24"/>
        </w:rPr>
        <w:t>Gamboma</w:t>
      </w:r>
      <w:proofErr w:type="spellEnd"/>
      <w:r w:rsidRPr="00380226">
        <w:rPr>
          <w:rFonts w:ascii="Times New Roman" w:hAnsi="Times New Roman" w:cs="Times New Roman"/>
          <w:szCs w:val="24"/>
        </w:rPr>
        <w:t xml:space="preserve">) ; la </w:t>
      </w:r>
      <w:proofErr w:type="spellStart"/>
      <w:r w:rsidRPr="00380226">
        <w:rPr>
          <w:rFonts w:ascii="Times New Roman" w:hAnsi="Times New Roman" w:cs="Times New Roman"/>
          <w:szCs w:val="24"/>
        </w:rPr>
        <w:t>Léfini</w:t>
      </w:r>
      <w:proofErr w:type="spellEnd"/>
      <w:r w:rsidRPr="00380226">
        <w:rPr>
          <w:rFonts w:ascii="Times New Roman" w:hAnsi="Times New Roman" w:cs="Times New Roman"/>
          <w:szCs w:val="24"/>
        </w:rPr>
        <w:t xml:space="preserve"> (13.500 km2 et 414 m3/s à </w:t>
      </w:r>
      <w:proofErr w:type="spellStart"/>
      <w:r w:rsidRPr="00380226">
        <w:rPr>
          <w:rFonts w:ascii="Times New Roman" w:hAnsi="Times New Roman" w:cs="Times New Roman"/>
          <w:szCs w:val="24"/>
        </w:rPr>
        <w:t>Mbouambé</w:t>
      </w:r>
      <w:proofErr w:type="spellEnd"/>
      <w:r w:rsidRPr="00380226">
        <w:rPr>
          <w:rFonts w:ascii="Times New Roman" w:hAnsi="Times New Roman" w:cs="Times New Roman"/>
          <w:szCs w:val="24"/>
        </w:rPr>
        <w:t xml:space="preserve">). </w:t>
      </w:r>
    </w:p>
    <w:p w14:paraId="14DC9B77" w14:textId="77777777" w:rsidR="00571343" w:rsidRPr="00380226" w:rsidRDefault="00571343" w:rsidP="00380226">
      <w:pPr>
        <w:spacing w:line="240" w:lineRule="auto"/>
        <w:ind w:firstLine="0"/>
        <w:rPr>
          <w:rFonts w:ascii="Times New Roman" w:hAnsi="Times New Roman" w:cs="Times New Roman"/>
          <w:szCs w:val="24"/>
        </w:rPr>
      </w:pPr>
      <w:r w:rsidRPr="00380226">
        <w:rPr>
          <w:rFonts w:ascii="Times New Roman" w:hAnsi="Times New Roman" w:cs="Times New Roman"/>
          <w:szCs w:val="24"/>
        </w:rPr>
        <w:t xml:space="preserve">Le sous bassin de l’Oubangui est presqu’entièrement situé sur le territoire centrafricain. </w:t>
      </w:r>
    </w:p>
    <w:p w14:paraId="62750E85" w14:textId="77777777" w:rsidR="00571343" w:rsidRPr="00F70967" w:rsidRDefault="00571343" w:rsidP="00571343">
      <w:pPr>
        <w:pStyle w:val="Default"/>
        <w:spacing w:before="120" w:after="120"/>
        <w:jc w:val="both"/>
        <w:rPr>
          <w:color w:val="auto"/>
        </w:rPr>
      </w:pPr>
      <w:r w:rsidRPr="00F70967">
        <w:rPr>
          <w:bCs/>
          <w:color w:val="auto"/>
        </w:rPr>
        <w:t xml:space="preserve">Le </w:t>
      </w:r>
      <w:r w:rsidRPr="00F70967">
        <w:rPr>
          <w:b/>
          <w:bCs/>
          <w:color w:val="auto"/>
        </w:rPr>
        <w:t xml:space="preserve">bassin du Kouilou-Niari </w:t>
      </w:r>
      <w:r w:rsidRPr="00F70967">
        <w:rPr>
          <w:color w:val="auto"/>
        </w:rPr>
        <w:t>a une superficie de 56 430 km</w:t>
      </w:r>
      <w:r w:rsidRPr="00F70967">
        <w:rPr>
          <w:color w:val="auto"/>
          <w:vertAlign w:val="superscript"/>
        </w:rPr>
        <w:t>2</w:t>
      </w:r>
      <w:r w:rsidRPr="00F70967">
        <w:rPr>
          <w:color w:val="auto"/>
        </w:rPr>
        <w:t xml:space="preserve">. Il couvre la partie Sud-Ouest du pays et s’étend au Gabon et en Angola. Le collecteur le plus important est le fleuve Kouilou. Il porte le nom de Niari dans son cours moyen et celui de </w:t>
      </w:r>
      <w:proofErr w:type="spellStart"/>
      <w:r w:rsidRPr="00F70967">
        <w:rPr>
          <w:color w:val="auto"/>
        </w:rPr>
        <w:t>Ndouo</w:t>
      </w:r>
      <w:proofErr w:type="spellEnd"/>
      <w:r w:rsidRPr="00F70967">
        <w:rPr>
          <w:color w:val="auto"/>
        </w:rPr>
        <w:t xml:space="preserve"> dans son cours supérieur. Son </w:t>
      </w:r>
      <w:r w:rsidRPr="00F70967">
        <w:rPr>
          <w:color w:val="auto"/>
        </w:rPr>
        <w:lastRenderedPageBreak/>
        <w:t xml:space="preserve">module </w:t>
      </w:r>
      <w:proofErr w:type="spellStart"/>
      <w:r w:rsidRPr="00F70967">
        <w:rPr>
          <w:color w:val="auto"/>
        </w:rPr>
        <w:t>inter-annuel</w:t>
      </w:r>
      <w:proofErr w:type="spellEnd"/>
      <w:r w:rsidRPr="00F70967">
        <w:rPr>
          <w:color w:val="auto"/>
        </w:rPr>
        <w:t xml:space="preserve"> est de 930 m3/s dans son cours inférieur à </w:t>
      </w:r>
      <w:proofErr w:type="spellStart"/>
      <w:r w:rsidRPr="00F70967">
        <w:rPr>
          <w:color w:val="auto"/>
        </w:rPr>
        <w:t>Sounda</w:t>
      </w:r>
      <w:proofErr w:type="spellEnd"/>
      <w:r w:rsidRPr="00F70967">
        <w:rPr>
          <w:color w:val="auto"/>
        </w:rPr>
        <w:t xml:space="preserve">. Les sous-bassins importants sont ceux de la </w:t>
      </w:r>
      <w:proofErr w:type="spellStart"/>
      <w:r w:rsidRPr="00F70967">
        <w:rPr>
          <w:color w:val="auto"/>
        </w:rPr>
        <w:t>Louessé</w:t>
      </w:r>
      <w:proofErr w:type="spellEnd"/>
      <w:r w:rsidRPr="00F70967">
        <w:rPr>
          <w:color w:val="auto"/>
        </w:rPr>
        <w:t xml:space="preserve"> (15.630 km2 et 302 m3/s à </w:t>
      </w:r>
      <w:proofErr w:type="spellStart"/>
      <w:r w:rsidRPr="00F70967">
        <w:rPr>
          <w:color w:val="auto"/>
        </w:rPr>
        <w:t>Makabana</w:t>
      </w:r>
      <w:proofErr w:type="spellEnd"/>
      <w:r w:rsidRPr="00F70967">
        <w:rPr>
          <w:color w:val="auto"/>
        </w:rPr>
        <w:t xml:space="preserve">) et la Bouenza (4.920 km2 et 112 km2 à </w:t>
      </w:r>
      <w:proofErr w:type="spellStart"/>
      <w:r w:rsidRPr="00F70967">
        <w:rPr>
          <w:color w:val="auto"/>
        </w:rPr>
        <w:t>Miambou</w:t>
      </w:r>
      <w:proofErr w:type="spellEnd"/>
      <w:r w:rsidRPr="00F70967">
        <w:rPr>
          <w:color w:val="auto"/>
        </w:rPr>
        <w:t xml:space="preserve">) </w:t>
      </w:r>
    </w:p>
    <w:p w14:paraId="140E7964" w14:textId="77777777" w:rsidR="00571343" w:rsidRPr="00F70967" w:rsidRDefault="00571343" w:rsidP="00571343">
      <w:pPr>
        <w:pStyle w:val="Default"/>
        <w:spacing w:before="120" w:after="120"/>
        <w:jc w:val="both"/>
        <w:rPr>
          <w:color w:val="auto"/>
        </w:rPr>
      </w:pPr>
      <w:r w:rsidRPr="00F70967">
        <w:rPr>
          <w:bCs/>
          <w:color w:val="auto"/>
        </w:rPr>
        <w:t>Les</w:t>
      </w:r>
      <w:r w:rsidRPr="00F70967">
        <w:rPr>
          <w:b/>
          <w:bCs/>
          <w:color w:val="auto"/>
        </w:rPr>
        <w:t xml:space="preserve"> bassins côtiers </w:t>
      </w:r>
      <w:r w:rsidRPr="00F70967">
        <w:rPr>
          <w:color w:val="auto"/>
        </w:rPr>
        <w:t xml:space="preserve">les plus importants sont ceux de la Nyanga (5.800 km2 et 215 m3/s à </w:t>
      </w:r>
      <w:proofErr w:type="spellStart"/>
      <w:r w:rsidRPr="00F70967">
        <w:rPr>
          <w:color w:val="auto"/>
        </w:rPr>
        <w:t>Donguila</w:t>
      </w:r>
      <w:proofErr w:type="spellEnd"/>
      <w:r w:rsidRPr="00F70967">
        <w:rPr>
          <w:color w:val="auto"/>
        </w:rPr>
        <w:t xml:space="preserve">) et de la </w:t>
      </w:r>
      <w:proofErr w:type="spellStart"/>
      <w:r w:rsidRPr="00F70967">
        <w:rPr>
          <w:color w:val="auto"/>
        </w:rPr>
        <w:t>Loémé</w:t>
      </w:r>
      <w:proofErr w:type="spellEnd"/>
      <w:r w:rsidRPr="00F70967">
        <w:rPr>
          <w:color w:val="auto"/>
        </w:rPr>
        <w:t xml:space="preserve"> (3060 km2 et 27 m3/s à la station Poste Frontière) </w:t>
      </w:r>
    </w:p>
    <w:p w14:paraId="691720DE" w14:textId="77777777" w:rsidR="00571343" w:rsidRPr="00F70967" w:rsidRDefault="00571343" w:rsidP="001052AA">
      <w:pPr>
        <w:pStyle w:val="Default"/>
        <w:numPr>
          <w:ilvl w:val="0"/>
          <w:numId w:val="59"/>
        </w:numPr>
        <w:spacing w:before="120" w:after="120"/>
        <w:ind w:left="142" w:hanging="142"/>
        <w:jc w:val="both"/>
        <w:rPr>
          <w:color w:val="auto"/>
        </w:rPr>
      </w:pPr>
      <w:r w:rsidRPr="00F70967">
        <w:rPr>
          <w:color w:val="auto"/>
        </w:rPr>
        <w:t xml:space="preserve">Les </w:t>
      </w:r>
      <w:r w:rsidRPr="00F70967">
        <w:rPr>
          <w:b/>
          <w:bCs/>
          <w:color w:val="auto"/>
        </w:rPr>
        <w:t xml:space="preserve">régimes hydrologiques </w:t>
      </w:r>
    </w:p>
    <w:p w14:paraId="2BFCE60F" w14:textId="77777777" w:rsidR="00571343" w:rsidRPr="00F70967" w:rsidRDefault="00571343" w:rsidP="00571343">
      <w:pPr>
        <w:pStyle w:val="Default"/>
        <w:spacing w:before="120" w:after="120"/>
        <w:ind w:left="142"/>
        <w:jc w:val="both"/>
        <w:rPr>
          <w:color w:val="auto"/>
        </w:rPr>
      </w:pPr>
      <w:r w:rsidRPr="00F70967">
        <w:rPr>
          <w:color w:val="auto"/>
        </w:rPr>
        <w:t xml:space="preserve">Les régimes hydrologiques sont étroitement liés aux régimes pluviométriques dont ils suivent les variations annuelles. C’est ainsi que les unités hydrologiques se superposent aux unités climatiques du point de vue des caractères généraux. On distingue trois grandes zones hydrologiques du Nord au Sud : </w:t>
      </w:r>
    </w:p>
    <w:p w14:paraId="393F2F5B" w14:textId="77777777" w:rsidR="00571343" w:rsidRPr="00F70967" w:rsidRDefault="00571343" w:rsidP="001052AA">
      <w:pPr>
        <w:pStyle w:val="Default"/>
        <w:numPr>
          <w:ilvl w:val="0"/>
          <w:numId w:val="59"/>
        </w:numPr>
        <w:spacing w:before="120" w:after="120"/>
        <w:ind w:left="142" w:hanging="142"/>
        <w:jc w:val="both"/>
        <w:rPr>
          <w:color w:val="auto"/>
        </w:rPr>
      </w:pPr>
      <w:r w:rsidRPr="00F70967">
        <w:rPr>
          <w:b/>
          <w:bCs/>
          <w:color w:val="auto"/>
        </w:rPr>
        <w:t xml:space="preserve">Le régime équatorial de transition boréale </w:t>
      </w:r>
      <w:r w:rsidRPr="00F70967">
        <w:rPr>
          <w:color w:val="auto"/>
        </w:rPr>
        <w:t xml:space="preserve">caractérisé par deux périodes de basses eaux de janvier à avril et de juillet à août séparées par une petite période de hautes eaux de mai à juin et une grande période de hautes eaux de septembre à décembre. Ce régime est celui des rivières Sangha et Oubangui ainsi que leurs affluents qui drainent les 2/3 de la forêt inondée du Nord Congo. Dans cette zone, les débits spécifiques sont de l’ordre de 10 l. s-1 km-2. Les crues exceptionnelles sont de faible importance ; </w:t>
      </w:r>
    </w:p>
    <w:p w14:paraId="09CD8EF6" w14:textId="77777777" w:rsidR="00571343" w:rsidRPr="00F70967" w:rsidRDefault="00571343" w:rsidP="001052AA">
      <w:pPr>
        <w:pStyle w:val="Default"/>
        <w:numPr>
          <w:ilvl w:val="0"/>
          <w:numId w:val="59"/>
        </w:numPr>
        <w:spacing w:before="120" w:after="120"/>
        <w:ind w:left="142" w:hanging="142"/>
        <w:jc w:val="both"/>
        <w:rPr>
          <w:color w:val="auto"/>
        </w:rPr>
      </w:pPr>
      <w:r w:rsidRPr="00F70967">
        <w:rPr>
          <w:b/>
          <w:bCs/>
          <w:color w:val="auto"/>
        </w:rPr>
        <w:t xml:space="preserve">Le régime équatorial pur </w:t>
      </w:r>
      <w:r w:rsidRPr="00F70967">
        <w:rPr>
          <w:color w:val="auto"/>
        </w:rPr>
        <w:t>se caractérise par deux périodes de basses eaux équivalentes (de janvier à mars et de juillet à septembre) et de deux périodes de hautes eaux sensiblement de même importance (d’avril à juin et d’octobre à décembre). La deuxième période de hautes eaux est légèrement plus importante que la première. Ce régime intéresse la partie sud de la forêt inondée du Nord-Congo (rivières Likouala Mossaka et Ngoko). Les débits spécifiques varient de 16 à 20 l/s/km2 du Nord au Sud. Les étiages sont de l’ordre de 5 à 7 1.s</w:t>
      </w:r>
      <w:r w:rsidRPr="00F70967">
        <w:rPr>
          <w:color w:val="auto"/>
          <w:vertAlign w:val="superscript"/>
        </w:rPr>
        <w:t>-1</w:t>
      </w:r>
      <w:r w:rsidRPr="00F70967">
        <w:rPr>
          <w:color w:val="auto"/>
        </w:rPr>
        <w:t>.Km</w:t>
      </w:r>
      <w:r w:rsidRPr="00F70967">
        <w:rPr>
          <w:color w:val="auto"/>
          <w:vertAlign w:val="superscript"/>
        </w:rPr>
        <w:t>-2</w:t>
      </w:r>
      <w:r w:rsidRPr="00F70967">
        <w:rPr>
          <w:color w:val="auto"/>
        </w:rPr>
        <w:t xml:space="preserve"> tandis que les crues peuvent atteindre 35 à 50 1.s</w:t>
      </w:r>
      <w:r w:rsidRPr="00F70967">
        <w:rPr>
          <w:color w:val="auto"/>
          <w:vertAlign w:val="superscript"/>
        </w:rPr>
        <w:t>-1</w:t>
      </w:r>
      <w:r w:rsidRPr="00F70967">
        <w:rPr>
          <w:color w:val="auto"/>
        </w:rPr>
        <w:t>.Km</w:t>
      </w:r>
      <w:r w:rsidRPr="00F70967">
        <w:rPr>
          <w:color w:val="auto"/>
          <w:vertAlign w:val="superscript"/>
        </w:rPr>
        <w:t>-2</w:t>
      </w:r>
      <w:r w:rsidRPr="00F70967">
        <w:rPr>
          <w:color w:val="auto"/>
        </w:rPr>
        <w:t xml:space="preserve">. </w:t>
      </w:r>
    </w:p>
    <w:p w14:paraId="0F280AEA" w14:textId="77777777" w:rsidR="00571343" w:rsidRPr="00F70967" w:rsidRDefault="00571343" w:rsidP="001052AA">
      <w:pPr>
        <w:pStyle w:val="Default"/>
        <w:numPr>
          <w:ilvl w:val="0"/>
          <w:numId w:val="59"/>
        </w:numPr>
        <w:spacing w:before="120" w:after="120"/>
        <w:ind w:left="142" w:hanging="142"/>
        <w:jc w:val="both"/>
        <w:rPr>
          <w:color w:val="auto"/>
        </w:rPr>
      </w:pPr>
      <w:r w:rsidRPr="00F70967">
        <w:rPr>
          <w:b/>
          <w:bCs/>
          <w:color w:val="auto"/>
        </w:rPr>
        <w:t xml:space="preserve">Le régime équatorial de transition australe </w:t>
      </w:r>
      <w:r w:rsidRPr="00F70967">
        <w:rPr>
          <w:color w:val="auto"/>
        </w:rPr>
        <w:t xml:space="preserve">présente une période de basses eaux de durée relativement longue (de juin à septembre) et d’une période de hautes eaux (d’octobre à mai) qui fait apparaître deux maximums. Ce régime couvre le tiers du territoire congolais et présente quatre sous-zones : </w:t>
      </w:r>
    </w:p>
    <w:p w14:paraId="0ACAA3F2" w14:textId="77777777" w:rsidR="00571343" w:rsidRPr="00F70967" w:rsidRDefault="00571343" w:rsidP="00571343">
      <w:pPr>
        <w:pStyle w:val="Default"/>
        <w:spacing w:before="120" w:after="120"/>
        <w:ind w:left="142"/>
        <w:jc w:val="both"/>
        <w:rPr>
          <w:color w:val="auto"/>
        </w:rPr>
      </w:pPr>
      <w:r w:rsidRPr="00F70967">
        <w:rPr>
          <w:color w:val="auto"/>
        </w:rPr>
        <w:t>La sous-zone des terrains perméables des sables Batéké caractérisée à la fois par des forts débits spécifiques et de très faibles coefficients de variation. Les rivières de cette zone (</w:t>
      </w:r>
      <w:proofErr w:type="spellStart"/>
      <w:r w:rsidRPr="00F70967">
        <w:rPr>
          <w:color w:val="auto"/>
        </w:rPr>
        <w:t>Léfini</w:t>
      </w:r>
      <w:proofErr w:type="spellEnd"/>
      <w:r w:rsidRPr="00F70967">
        <w:rPr>
          <w:color w:val="auto"/>
        </w:rPr>
        <w:t>, Nkéni et Alima) ont un régime très régulier dû au fait que les écoulements sont soutenus par la vidange de la nappe profonde contenue dans les sables. La sous-zone du plateau des Cataractes sur matériau dur à un régime torrentiel avec de très fortes crues en dépit d’une pluviométrie annuelle modeste. Le coefficient d’irrégularité est élevé. Le débit spécifique d’étiage est voisin de 3 1. S</w:t>
      </w:r>
      <w:r w:rsidRPr="00F70967">
        <w:rPr>
          <w:color w:val="auto"/>
          <w:vertAlign w:val="superscript"/>
        </w:rPr>
        <w:t>-1</w:t>
      </w:r>
      <w:r w:rsidRPr="00F70967">
        <w:rPr>
          <w:color w:val="auto"/>
        </w:rPr>
        <w:t>.km</w:t>
      </w:r>
      <w:r w:rsidRPr="00F70967">
        <w:rPr>
          <w:color w:val="auto"/>
          <w:vertAlign w:val="superscript"/>
        </w:rPr>
        <w:t>-2</w:t>
      </w:r>
      <w:r w:rsidRPr="00F70967">
        <w:rPr>
          <w:color w:val="auto"/>
        </w:rPr>
        <w:t>, tandis que celui de crues dépasse 20 1. S</w:t>
      </w:r>
      <w:r w:rsidRPr="00F70967">
        <w:rPr>
          <w:color w:val="auto"/>
          <w:vertAlign w:val="superscript"/>
        </w:rPr>
        <w:t>-1</w:t>
      </w:r>
      <w:r w:rsidRPr="00F70967">
        <w:rPr>
          <w:color w:val="auto"/>
        </w:rPr>
        <w:t>. Km</w:t>
      </w:r>
      <w:r w:rsidRPr="00F70967">
        <w:rPr>
          <w:color w:val="auto"/>
          <w:vertAlign w:val="superscript"/>
        </w:rPr>
        <w:t>-2</w:t>
      </w:r>
      <w:r w:rsidRPr="00F70967">
        <w:rPr>
          <w:color w:val="auto"/>
        </w:rPr>
        <w:t xml:space="preserve">. La rivière importante dans cette zone est la </w:t>
      </w:r>
      <w:proofErr w:type="spellStart"/>
      <w:r w:rsidRPr="00F70967">
        <w:rPr>
          <w:color w:val="auto"/>
        </w:rPr>
        <w:t>Foulakary</w:t>
      </w:r>
      <w:proofErr w:type="spellEnd"/>
      <w:r w:rsidRPr="00F70967">
        <w:rPr>
          <w:color w:val="auto"/>
        </w:rPr>
        <w:t xml:space="preserve"> (2.980 km</w:t>
      </w:r>
      <w:r w:rsidRPr="00F70967">
        <w:rPr>
          <w:color w:val="auto"/>
          <w:vertAlign w:val="superscript"/>
        </w:rPr>
        <w:t>2</w:t>
      </w:r>
      <w:r w:rsidRPr="00F70967">
        <w:rPr>
          <w:color w:val="auto"/>
        </w:rPr>
        <w:t xml:space="preserve"> et 46 m</w:t>
      </w:r>
      <w:r w:rsidRPr="00F70967">
        <w:rPr>
          <w:color w:val="auto"/>
          <w:vertAlign w:val="superscript"/>
        </w:rPr>
        <w:t>3</w:t>
      </w:r>
      <w:r w:rsidRPr="00F70967">
        <w:rPr>
          <w:color w:val="auto"/>
        </w:rPr>
        <w:t>. S</w:t>
      </w:r>
      <w:r w:rsidRPr="00F70967">
        <w:rPr>
          <w:color w:val="auto"/>
          <w:vertAlign w:val="superscript"/>
        </w:rPr>
        <w:t xml:space="preserve">-1 </w:t>
      </w:r>
      <w:r w:rsidRPr="00F70967">
        <w:rPr>
          <w:color w:val="auto"/>
        </w:rPr>
        <w:t xml:space="preserve">à </w:t>
      </w:r>
      <w:proofErr w:type="spellStart"/>
      <w:r w:rsidRPr="00F70967">
        <w:rPr>
          <w:color w:val="auto"/>
        </w:rPr>
        <w:t>Kimpanzou</w:t>
      </w:r>
      <w:proofErr w:type="spellEnd"/>
      <w:r w:rsidRPr="00F70967">
        <w:rPr>
          <w:color w:val="auto"/>
        </w:rPr>
        <w:t xml:space="preserve">).  </w:t>
      </w:r>
    </w:p>
    <w:p w14:paraId="2F9D59F9" w14:textId="77777777" w:rsidR="00571343" w:rsidRPr="00F70967" w:rsidRDefault="00571343" w:rsidP="00571343">
      <w:pPr>
        <w:pStyle w:val="Default"/>
        <w:spacing w:before="120" w:after="120"/>
        <w:ind w:left="142"/>
        <w:jc w:val="both"/>
        <w:rPr>
          <w:color w:val="auto"/>
        </w:rPr>
      </w:pPr>
      <w:r w:rsidRPr="00F70967">
        <w:rPr>
          <w:color w:val="auto"/>
        </w:rPr>
        <w:t>La sous-zone du Mayol présente également un régime torrentiel lié à la nature des roches dures et des fortes pentes. Cette zone est le théâtre de crues spectaculaires (débits spécifiques de plus de 40 1. S</w:t>
      </w:r>
      <w:r w:rsidRPr="00F70967">
        <w:rPr>
          <w:color w:val="auto"/>
          <w:vertAlign w:val="superscript"/>
        </w:rPr>
        <w:t>-1</w:t>
      </w:r>
      <w:r w:rsidRPr="00F70967">
        <w:rPr>
          <w:color w:val="auto"/>
        </w:rPr>
        <w:t>.  Km</w:t>
      </w:r>
      <w:r w:rsidRPr="00F70967">
        <w:rPr>
          <w:color w:val="auto"/>
          <w:vertAlign w:val="superscript"/>
        </w:rPr>
        <w:t>-2</w:t>
      </w:r>
      <w:r w:rsidRPr="00F70967">
        <w:rPr>
          <w:color w:val="auto"/>
        </w:rPr>
        <w:t xml:space="preserve">). Ce type de régime intéresse également le massif du </w:t>
      </w:r>
      <w:proofErr w:type="spellStart"/>
      <w:r w:rsidRPr="00F70967">
        <w:rPr>
          <w:color w:val="auto"/>
        </w:rPr>
        <w:t>Chaillu</w:t>
      </w:r>
      <w:proofErr w:type="spellEnd"/>
      <w:r w:rsidRPr="00F70967">
        <w:rPr>
          <w:color w:val="auto"/>
        </w:rPr>
        <w:t>. La sous-zone de la dépression du Niari est la moins arrosée du Congo. Les débits spécifiques sont faibles (15 1. S</w:t>
      </w:r>
      <w:r w:rsidRPr="00F70967">
        <w:rPr>
          <w:color w:val="auto"/>
          <w:vertAlign w:val="superscript"/>
        </w:rPr>
        <w:t>-1</w:t>
      </w:r>
      <w:r w:rsidRPr="00F70967">
        <w:rPr>
          <w:color w:val="auto"/>
        </w:rPr>
        <w:t>.km</w:t>
      </w:r>
      <w:r w:rsidRPr="00F70967">
        <w:rPr>
          <w:color w:val="auto"/>
          <w:vertAlign w:val="superscript"/>
        </w:rPr>
        <w:t>-2</w:t>
      </w:r>
      <w:r w:rsidRPr="00F70967">
        <w:rPr>
          <w:color w:val="auto"/>
        </w:rPr>
        <w:t>) et peuvent descendre très bas (2 l. s-1 km –2). Cette situation est liée à une moindre pluviométrie dans la zone.</w:t>
      </w:r>
    </w:p>
    <w:bookmarkEnd w:id="136"/>
    <w:p w14:paraId="2BBD94B2" w14:textId="77777777" w:rsidR="00571343" w:rsidRDefault="00571343" w:rsidP="00797716">
      <w:pPr>
        <w:keepNext/>
        <w:jc w:val="center"/>
      </w:pPr>
      <w:r w:rsidRPr="00BA179D">
        <w:rPr>
          <w:noProof/>
          <w:lang w:eastAsia="fr-FR"/>
        </w:rPr>
        <w:lastRenderedPageBreak/>
        <w:drawing>
          <wp:inline distT="0" distB="0" distL="0" distR="0" wp14:anchorId="032F35B3" wp14:editId="452BC46E">
            <wp:extent cx="5234327" cy="6393218"/>
            <wp:effectExtent l="0" t="0" r="4445" b="7620"/>
            <wp:docPr id="932" name="Imag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63847" cy="6429273"/>
                    </a:xfrm>
                    <a:prstGeom prst="rect">
                      <a:avLst/>
                    </a:prstGeom>
                    <a:noFill/>
                    <a:ln>
                      <a:noFill/>
                    </a:ln>
                  </pic:spPr>
                </pic:pic>
              </a:graphicData>
            </a:graphic>
          </wp:inline>
        </w:drawing>
      </w:r>
    </w:p>
    <w:p w14:paraId="2A8931E6" w14:textId="77777777" w:rsidR="00571343" w:rsidRPr="00797716" w:rsidRDefault="00571343" w:rsidP="00797716">
      <w:pPr>
        <w:pStyle w:val="Caption"/>
        <w:spacing w:after="120"/>
        <w:jc w:val="center"/>
        <w:rPr>
          <w:rFonts w:ascii="Times New Roman" w:hAnsi="Times New Roman" w:cs="Times New Roman"/>
          <w:i w:val="0"/>
          <w:iCs w:val="0"/>
          <w:color w:val="000000" w:themeColor="text1"/>
          <w:sz w:val="24"/>
          <w:szCs w:val="20"/>
        </w:rPr>
      </w:pPr>
      <w:bookmarkStart w:id="137" w:name="_Toc202796970"/>
      <w:r w:rsidRPr="00797716">
        <w:rPr>
          <w:rFonts w:ascii="Times New Roman" w:hAnsi="Times New Roman" w:cs="Times New Roman"/>
          <w:i w:val="0"/>
          <w:iCs w:val="0"/>
          <w:color w:val="000000" w:themeColor="text1"/>
          <w:sz w:val="24"/>
          <w:szCs w:val="20"/>
        </w:rPr>
        <w:t xml:space="preserve">Carte </w:t>
      </w:r>
      <w:r w:rsidRPr="00797716">
        <w:rPr>
          <w:rFonts w:ascii="Times New Roman" w:hAnsi="Times New Roman" w:cs="Times New Roman"/>
          <w:i w:val="0"/>
          <w:iCs w:val="0"/>
          <w:color w:val="000000" w:themeColor="text1"/>
          <w:sz w:val="24"/>
          <w:szCs w:val="20"/>
        </w:rPr>
        <w:fldChar w:fldCharType="begin"/>
      </w:r>
      <w:r w:rsidRPr="00797716">
        <w:rPr>
          <w:rFonts w:ascii="Times New Roman" w:hAnsi="Times New Roman" w:cs="Times New Roman"/>
          <w:i w:val="0"/>
          <w:iCs w:val="0"/>
          <w:color w:val="000000" w:themeColor="text1"/>
          <w:sz w:val="24"/>
          <w:szCs w:val="20"/>
        </w:rPr>
        <w:instrText xml:space="preserve"> SEQ Carte \* ARABIC </w:instrText>
      </w:r>
      <w:r w:rsidRPr="00797716">
        <w:rPr>
          <w:rFonts w:ascii="Times New Roman" w:hAnsi="Times New Roman" w:cs="Times New Roman"/>
          <w:i w:val="0"/>
          <w:iCs w:val="0"/>
          <w:color w:val="000000" w:themeColor="text1"/>
          <w:sz w:val="24"/>
          <w:szCs w:val="20"/>
        </w:rPr>
        <w:fldChar w:fldCharType="separate"/>
      </w:r>
      <w:r w:rsidR="00CE2BC0" w:rsidRPr="00797716">
        <w:rPr>
          <w:rFonts w:ascii="Times New Roman" w:hAnsi="Times New Roman" w:cs="Times New Roman"/>
          <w:i w:val="0"/>
          <w:iCs w:val="0"/>
          <w:noProof/>
          <w:color w:val="000000" w:themeColor="text1"/>
          <w:sz w:val="24"/>
          <w:szCs w:val="20"/>
        </w:rPr>
        <w:t>4</w:t>
      </w:r>
      <w:r w:rsidRPr="00797716">
        <w:rPr>
          <w:rFonts w:ascii="Times New Roman" w:hAnsi="Times New Roman" w:cs="Times New Roman"/>
          <w:i w:val="0"/>
          <w:iCs w:val="0"/>
          <w:color w:val="000000" w:themeColor="text1"/>
          <w:sz w:val="24"/>
          <w:szCs w:val="20"/>
        </w:rPr>
        <w:fldChar w:fldCharType="end"/>
      </w:r>
      <w:r w:rsidRPr="00797716">
        <w:rPr>
          <w:rFonts w:ascii="Times New Roman" w:hAnsi="Times New Roman" w:cs="Times New Roman"/>
          <w:i w:val="0"/>
          <w:iCs w:val="0"/>
          <w:color w:val="000000" w:themeColor="text1"/>
          <w:sz w:val="24"/>
          <w:szCs w:val="20"/>
        </w:rPr>
        <w:t xml:space="preserve"> : Relief et Hydrographie du Congo</w:t>
      </w:r>
      <w:bookmarkEnd w:id="137"/>
    </w:p>
    <w:p w14:paraId="419921BC" w14:textId="77777777" w:rsidR="00571343" w:rsidRDefault="00571343" w:rsidP="00571343">
      <w:pPr>
        <w:pStyle w:val="Default"/>
        <w:spacing w:before="60" w:after="120"/>
        <w:rPr>
          <w:i/>
          <w:szCs w:val="22"/>
        </w:rPr>
      </w:pPr>
      <w:bookmarkStart w:id="138" w:name="_Hlk109131460"/>
      <w:r w:rsidRPr="00297392">
        <w:rPr>
          <w:b/>
          <w:i/>
          <w:szCs w:val="22"/>
          <w:u w:val="single"/>
        </w:rPr>
        <w:t>Source</w:t>
      </w:r>
      <w:r w:rsidRPr="00297392">
        <w:rPr>
          <w:i/>
          <w:szCs w:val="22"/>
        </w:rPr>
        <w:t xml:space="preserve"> : </w:t>
      </w:r>
      <w:proofErr w:type="spellStart"/>
      <w:r w:rsidRPr="00297392">
        <w:rPr>
          <w:i/>
          <w:szCs w:val="22"/>
        </w:rPr>
        <w:t>Vennetier</w:t>
      </w:r>
      <w:proofErr w:type="spellEnd"/>
      <w:r w:rsidRPr="00297392">
        <w:rPr>
          <w:i/>
          <w:szCs w:val="22"/>
        </w:rPr>
        <w:t xml:space="preserve"> et al, 2001 in </w:t>
      </w:r>
      <w:proofErr w:type="spellStart"/>
      <w:r w:rsidRPr="00297392">
        <w:rPr>
          <w:i/>
          <w:szCs w:val="22"/>
        </w:rPr>
        <w:t>Moukolo</w:t>
      </w:r>
      <w:proofErr w:type="spellEnd"/>
      <w:r w:rsidRPr="00297392">
        <w:rPr>
          <w:i/>
          <w:szCs w:val="22"/>
        </w:rPr>
        <w:t>, 2004</w:t>
      </w:r>
      <w:bookmarkEnd w:id="138"/>
    </w:p>
    <w:p w14:paraId="2E55B408" w14:textId="77777777" w:rsidR="00797716" w:rsidRPr="00297392" w:rsidRDefault="00797716" w:rsidP="00571343">
      <w:pPr>
        <w:pStyle w:val="Default"/>
        <w:spacing w:before="60" w:after="120"/>
        <w:rPr>
          <w:i/>
          <w:szCs w:val="22"/>
        </w:rPr>
      </w:pPr>
    </w:p>
    <w:p w14:paraId="4A4D0B93" w14:textId="2D68F0E2" w:rsidR="00571343" w:rsidRPr="00797716" w:rsidRDefault="00571343" w:rsidP="00571343">
      <w:pPr>
        <w:pStyle w:val="Caption"/>
        <w:keepNext/>
        <w:spacing w:before="120" w:after="0"/>
        <w:rPr>
          <w:rFonts w:ascii="Times New Roman" w:hAnsi="Times New Roman" w:cs="Times New Roman"/>
          <w:i w:val="0"/>
          <w:iCs w:val="0"/>
          <w:sz w:val="22"/>
        </w:rPr>
      </w:pPr>
      <w:bookmarkStart w:id="139" w:name="_Toc202796977"/>
      <w:r w:rsidRPr="00797716">
        <w:rPr>
          <w:rFonts w:ascii="Times New Roman" w:hAnsi="Times New Roman" w:cs="Times New Roman"/>
          <w:i w:val="0"/>
          <w:iCs w:val="0"/>
          <w:color w:val="000000" w:themeColor="text1"/>
          <w:sz w:val="24"/>
          <w:szCs w:val="20"/>
        </w:rPr>
        <w:t xml:space="preserve">Tableau </w:t>
      </w:r>
      <w:r w:rsidRPr="00797716">
        <w:rPr>
          <w:rFonts w:ascii="Times New Roman" w:hAnsi="Times New Roman" w:cs="Times New Roman"/>
          <w:i w:val="0"/>
          <w:iCs w:val="0"/>
          <w:color w:val="000000" w:themeColor="text1"/>
          <w:sz w:val="24"/>
          <w:szCs w:val="20"/>
        </w:rPr>
        <w:fldChar w:fldCharType="begin"/>
      </w:r>
      <w:r w:rsidRPr="00797716">
        <w:rPr>
          <w:rFonts w:ascii="Times New Roman" w:hAnsi="Times New Roman" w:cs="Times New Roman"/>
          <w:i w:val="0"/>
          <w:iCs w:val="0"/>
          <w:color w:val="000000" w:themeColor="text1"/>
          <w:sz w:val="24"/>
          <w:szCs w:val="20"/>
        </w:rPr>
        <w:instrText xml:space="preserve"> SEQ Tableau \* ARABIC </w:instrText>
      </w:r>
      <w:r w:rsidRPr="00797716">
        <w:rPr>
          <w:rFonts w:ascii="Times New Roman" w:hAnsi="Times New Roman" w:cs="Times New Roman"/>
          <w:i w:val="0"/>
          <w:iCs w:val="0"/>
          <w:color w:val="000000" w:themeColor="text1"/>
          <w:sz w:val="24"/>
          <w:szCs w:val="20"/>
        </w:rPr>
        <w:fldChar w:fldCharType="separate"/>
      </w:r>
      <w:r w:rsidR="00C804B5" w:rsidRPr="00797716">
        <w:rPr>
          <w:rFonts w:ascii="Times New Roman" w:hAnsi="Times New Roman" w:cs="Times New Roman"/>
          <w:i w:val="0"/>
          <w:iCs w:val="0"/>
          <w:noProof/>
          <w:color w:val="000000" w:themeColor="text1"/>
          <w:sz w:val="24"/>
          <w:szCs w:val="20"/>
        </w:rPr>
        <w:t>3</w:t>
      </w:r>
      <w:r w:rsidRPr="00797716">
        <w:rPr>
          <w:rFonts w:ascii="Times New Roman" w:hAnsi="Times New Roman" w:cs="Times New Roman"/>
          <w:i w:val="0"/>
          <w:iCs w:val="0"/>
          <w:color w:val="000000" w:themeColor="text1"/>
          <w:sz w:val="24"/>
          <w:szCs w:val="20"/>
        </w:rPr>
        <w:fldChar w:fldCharType="end"/>
      </w:r>
      <w:r w:rsidRPr="00797716">
        <w:rPr>
          <w:rFonts w:ascii="Times New Roman" w:hAnsi="Times New Roman" w:cs="Times New Roman"/>
          <w:i w:val="0"/>
          <w:iCs w:val="0"/>
          <w:color w:val="000000" w:themeColor="text1"/>
          <w:sz w:val="24"/>
          <w:szCs w:val="20"/>
        </w:rPr>
        <w:t xml:space="preserve"> : Bilan Hydrologique national du Congo</w:t>
      </w:r>
      <w:bookmarkEnd w:id="139"/>
    </w:p>
    <w:tbl>
      <w:tblPr>
        <w:tblStyle w:val="TableGrid"/>
        <w:tblW w:w="0" w:type="auto"/>
        <w:tblLook w:val="04A0" w:firstRow="1" w:lastRow="0" w:firstColumn="1" w:lastColumn="0" w:noHBand="0" w:noVBand="1"/>
      </w:tblPr>
      <w:tblGrid>
        <w:gridCol w:w="6374"/>
        <w:gridCol w:w="2410"/>
      </w:tblGrid>
      <w:tr w:rsidR="00571343" w:rsidRPr="00F70967" w14:paraId="5F088E77" w14:textId="77777777" w:rsidTr="00797716">
        <w:trPr>
          <w:trHeight w:val="263"/>
        </w:trPr>
        <w:tc>
          <w:tcPr>
            <w:tcW w:w="6374" w:type="dxa"/>
            <w:vAlign w:val="center"/>
          </w:tcPr>
          <w:p w14:paraId="33A1E249" w14:textId="77777777" w:rsidR="00571343" w:rsidRPr="00F70967" w:rsidRDefault="00571343" w:rsidP="00571343">
            <w:pPr>
              <w:spacing w:before="60" w:after="60" w:line="240" w:lineRule="auto"/>
              <w:rPr>
                <w:rFonts w:ascii="Times New Roman" w:hAnsi="Times New Roman"/>
                <w:szCs w:val="24"/>
              </w:rPr>
            </w:pPr>
            <w:bookmarkStart w:id="140" w:name="_Hlk109131573"/>
            <w:r w:rsidRPr="00F70967">
              <w:rPr>
                <w:rFonts w:ascii="Times New Roman" w:hAnsi="Times New Roman"/>
                <w:szCs w:val="24"/>
              </w:rPr>
              <w:t>Précipitation moyenne</w:t>
            </w:r>
          </w:p>
        </w:tc>
        <w:tc>
          <w:tcPr>
            <w:tcW w:w="2410" w:type="dxa"/>
            <w:vAlign w:val="center"/>
          </w:tcPr>
          <w:p w14:paraId="0410B7BF" w14:textId="77777777" w:rsidR="00571343" w:rsidRPr="00F70967" w:rsidRDefault="00571343" w:rsidP="00571343">
            <w:pPr>
              <w:spacing w:before="60" w:after="60" w:line="240" w:lineRule="auto"/>
              <w:ind w:firstLine="0"/>
              <w:jc w:val="center"/>
              <w:rPr>
                <w:rFonts w:ascii="Times New Roman" w:hAnsi="Times New Roman"/>
                <w:szCs w:val="24"/>
              </w:rPr>
            </w:pPr>
            <w:r w:rsidRPr="00F70967">
              <w:rPr>
                <w:rFonts w:ascii="Times New Roman" w:hAnsi="Times New Roman"/>
                <w:szCs w:val="24"/>
              </w:rPr>
              <w:t>1710 mm</w:t>
            </w:r>
          </w:p>
        </w:tc>
      </w:tr>
      <w:tr w:rsidR="00571343" w:rsidRPr="00F70967" w14:paraId="2C81B23A" w14:textId="77777777" w:rsidTr="00797716">
        <w:trPr>
          <w:trHeight w:val="263"/>
        </w:trPr>
        <w:tc>
          <w:tcPr>
            <w:tcW w:w="6374" w:type="dxa"/>
            <w:vAlign w:val="center"/>
          </w:tcPr>
          <w:p w14:paraId="062E719D" w14:textId="77777777" w:rsidR="00571343" w:rsidRPr="00F70967" w:rsidRDefault="00571343" w:rsidP="00571343">
            <w:pPr>
              <w:spacing w:before="60" w:after="60" w:line="240" w:lineRule="auto"/>
              <w:rPr>
                <w:rFonts w:ascii="Times New Roman" w:hAnsi="Times New Roman"/>
                <w:szCs w:val="24"/>
              </w:rPr>
            </w:pPr>
            <w:r w:rsidRPr="00F70967">
              <w:rPr>
                <w:rFonts w:ascii="Times New Roman" w:hAnsi="Times New Roman"/>
                <w:szCs w:val="24"/>
              </w:rPr>
              <w:t>Évapotranspiration réelle</w:t>
            </w:r>
          </w:p>
        </w:tc>
        <w:tc>
          <w:tcPr>
            <w:tcW w:w="2410" w:type="dxa"/>
            <w:vAlign w:val="center"/>
          </w:tcPr>
          <w:p w14:paraId="0B59379C" w14:textId="77777777" w:rsidR="00571343" w:rsidRPr="00F70967" w:rsidRDefault="00571343" w:rsidP="00571343">
            <w:pPr>
              <w:spacing w:before="60" w:after="60" w:line="240" w:lineRule="auto"/>
              <w:ind w:firstLine="0"/>
              <w:jc w:val="center"/>
              <w:rPr>
                <w:rFonts w:ascii="Times New Roman" w:hAnsi="Times New Roman"/>
                <w:szCs w:val="24"/>
              </w:rPr>
            </w:pPr>
            <w:r w:rsidRPr="00F70967">
              <w:rPr>
                <w:rFonts w:ascii="Times New Roman" w:hAnsi="Times New Roman"/>
                <w:szCs w:val="24"/>
              </w:rPr>
              <w:t>1060 mm</w:t>
            </w:r>
          </w:p>
        </w:tc>
      </w:tr>
      <w:tr w:rsidR="00571343" w:rsidRPr="00F70967" w14:paraId="610F033F" w14:textId="77777777" w:rsidTr="00797716">
        <w:trPr>
          <w:trHeight w:val="263"/>
        </w:trPr>
        <w:tc>
          <w:tcPr>
            <w:tcW w:w="6374" w:type="dxa"/>
            <w:vAlign w:val="center"/>
          </w:tcPr>
          <w:p w14:paraId="7319D78F" w14:textId="77777777" w:rsidR="00571343" w:rsidRPr="00F70967" w:rsidRDefault="00571343" w:rsidP="00571343">
            <w:pPr>
              <w:spacing w:before="60" w:after="60" w:line="240" w:lineRule="auto"/>
              <w:rPr>
                <w:rFonts w:ascii="Times New Roman" w:hAnsi="Times New Roman"/>
                <w:szCs w:val="24"/>
              </w:rPr>
            </w:pPr>
            <w:r w:rsidRPr="00F70967">
              <w:rPr>
                <w:rFonts w:ascii="Times New Roman" w:hAnsi="Times New Roman"/>
                <w:szCs w:val="24"/>
              </w:rPr>
              <w:t>Précipitation efficace</w:t>
            </w:r>
          </w:p>
        </w:tc>
        <w:tc>
          <w:tcPr>
            <w:tcW w:w="2410" w:type="dxa"/>
            <w:vAlign w:val="center"/>
          </w:tcPr>
          <w:p w14:paraId="6C7E374C" w14:textId="77777777" w:rsidR="00571343" w:rsidRPr="00F70967" w:rsidRDefault="00571343" w:rsidP="00571343">
            <w:pPr>
              <w:spacing w:before="60" w:after="60" w:line="240" w:lineRule="auto"/>
              <w:ind w:firstLine="0"/>
              <w:jc w:val="center"/>
              <w:rPr>
                <w:rFonts w:ascii="Times New Roman" w:hAnsi="Times New Roman"/>
                <w:szCs w:val="24"/>
              </w:rPr>
            </w:pPr>
            <w:r w:rsidRPr="00F70967">
              <w:rPr>
                <w:rFonts w:ascii="Times New Roman" w:hAnsi="Times New Roman"/>
                <w:szCs w:val="24"/>
              </w:rPr>
              <w:t>650 mm</w:t>
            </w:r>
          </w:p>
        </w:tc>
      </w:tr>
      <w:tr w:rsidR="00571343" w:rsidRPr="00F70967" w14:paraId="618266AC" w14:textId="77777777" w:rsidTr="00797716">
        <w:trPr>
          <w:trHeight w:val="263"/>
        </w:trPr>
        <w:tc>
          <w:tcPr>
            <w:tcW w:w="6374" w:type="dxa"/>
            <w:vAlign w:val="center"/>
          </w:tcPr>
          <w:p w14:paraId="4BB9C359" w14:textId="77777777" w:rsidR="00571343" w:rsidRPr="00F70967" w:rsidRDefault="00571343" w:rsidP="00571343">
            <w:pPr>
              <w:spacing w:before="60" w:after="60" w:line="240" w:lineRule="auto"/>
              <w:rPr>
                <w:rFonts w:ascii="Times New Roman" w:hAnsi="Times New Roman"/>
                <w:szCs w:val="24"/>
              </w:rPr>
            </w:pPr>
            <w:r w:rsidRPr="00F70967">
              <w:rPr>
                <w:rFonts w:ascii="Times New Roman" w:hAnsi="Times New Roman"/>
                <w:szCs w:val="24"/>
              </w:rPr>
              <w:t>Infiltration efficace</w:t>
            </w:r>
          </w:p>
        </w:tc>
        <w:tc>
          <w:tcPr>
            <w:tcW w:w="2410" w:type="dxa"/>
            <w:vAlign w:val="center"/>
          </w:tcPr>
          <w:p w14:paraId="7CFD8001" w14:textId="77777777" w:rsidR="00571343" w:rsidRPr="00F70967" w:rsidRDefault="00571343" w:rsidP="00571343">
            <w:pPr>
              <w:spacing w:before="60" w:after="60" w:line="240" w:lineRule="auto"/>
              <w:ind w:firstLine="0"/>
              <w:jc w:val="center"/>
              <w:rPr>
                <w:rFonts w:ascii="Times New Roman" w:hAnsi="Times New Roman"/>
                <w:szCs w:val="24"/>
              </w:rPr>
            </w:pPr>
            <w:r w:rsidRPr="00F70967">
              <w:rPr>
                <w:rFonts w:ascii="Times New Roman" w:hAnsi="Times New Roman"/>
                <w:szCs w:val="24"/>
              </w:rPr>
              <w:t>580 mm</w:t>
            </w:r>
          </w:p>
        </w:tc>
      </w:tr>
      <w:tr w:rsidR="00571343" w:rsidRPr="00F70967" w14:paraId="0B862C8E" w14:textId="77777777" w:rsidTr="00797716">
        <w:trPr>
          <w:trHeight w:val="263"/>
        </w:trPr>
        <w:tc>
          <w:tcPr>
            <w:tcW w:w="6374" w:type="dxa"/>
            <w:vAlign w:val="center"/>
          </w:tcPr>
          <w:p w14:paraId="7415696E" w14:textId="77777777" w:rsidR="00571343" w:rsidRPr="00F70967" w:rsidRDefault="00571343" w:rsidP="00571343">
            <w:pPr>
              <w:spacing w:before="60" w:after="60" w:line="240" w:lineRule="auto"/>
              <w:rPr>
                <w:rFonts w:ascii="Times New Roman" w:hAnsi="Times New Roman"/>
                <w:szCs w:val="24"/>
              </w:rPr>
            </w:pPr>
            <w:r w:rsidRPr="00F70967">
              <w:rPr>
                <w:rFonts w:ascii="Times New Roman" w:hAnsi="Times New Roman"/>
                <w:szCs w:val="24"/>
              </w:rPr>
              <w:t>Ruissellement moyen</w:t>
            </w:r>
          </w:p>
        </w:tc>
        <w:tc>
          <w:tcPr>
            <w:tcW w:w="2410" w:type="dxa"/>
            <w:vAlign w:val="center"/>
          </w:tcPr>
          <w:p w14:paraId="5A1914A9" w14:textId="77777777" w:rsidR="00571343" w:rsidRPr="00F70967" w:rsidRDefault="00571343" w:rsidP="00571343">
            <w:pPr>
              <w:spacing w:before="60" w:after="60" w:line="240" w:lineRule="auto"/>
              <w:ind w:firstLine="0"/>
              <w:jc w:val="center"/>
              <w:rPr>
                <w:rFonts w:ascii="Times New Roman" w:hAnsi="Times New Roman"/>
                <w:szCs w:val="24"/>
              </w:rPr>
            </w:pPr>
            <w:r w:rsidRPr="00F70967">
              <w:rPr>
                <w:rFonts w:ascii="Times New Roman" w:hAnsi="Times New Roman"/>
                <w:szCs w:val="24"/>
              </w:rPr>
              <w:t>70 mm</w:t>
            </w:r>
          </w:p>
        </w:tc>
      </w:tr>
      <w:tr w:rsidR="00571343" w:rsidRPr="00F70967" w14:paraId="3864351E" w14:textId="77777777" w:rsidTr="00797716">
        <w:trPr>
          <w:trHeight w:val="263"/>
        </w:trPr>
        <w:tc>
          <w:tcPr>
            <w:tcW w:w="6374" w:type="dxa"/>
            <w:vAlign w:val="center"/>
          </w:tcPr>
          <w:p w14:paraId="01AB85FD" w14:textId="77777777" w:rsidR="00571343" w:rsidRPr="00F70967" w:rsidRDefault="00571343" w:rsidP="00571343">
            <w:pPr>
              <w:spacing w:before="60" w:after="60" w:line="240" w:lineRule="auto"/>
              <w:rPr>
                <w:rFonts w:ascii="Times New Roman" w:hAnsi="Times New Roman"/>
                <w:szCs w:val="24"/>
              </w:rPr>
            </w:pPr>
            <w:r w:rsidRPr="00F70967">
              <w:rPr>
                <w:rFonts w:ascii="Times New Roman" w:hAnsi="Times New Roman"/>
                <w:szCs w:val="24"/>
              </w:rPr>
              <w:lastRenderedPageBreak/>
              <w:t xml:space="preserve">Écoulement total d’origine interne </w:t>
            </w:r>
          </w:p>
        </w:tc>
        <w:tc>
          <w:tcPr>
            <w:tcW w:w="2410" w:type="dxa"/>
            <w:vAlign w:val="center"/>
          </w:tcPr>
          <w:p w14:paraId="317A7840" w14:textId="77777777" w:rsidR="00571343" w:rsidRPr="00F70967" w:rsidRDefault="00571343" w:rsidP="00571343">
            <w:pPr>
              <w:spacing w:before="60" w:after="60" w:line="240" w:lineRule="auto"/>
              <w:ind w:firstLine="0"/>
              <w:jc w:val="center"/>
              <w:rPr>
                <w:rFonts w:ascii="Times New Roman" w:hAnsi="Times New Roman"/>
                <w:szCs w:val="24"/>
              </w:rPr>
            </w:pPr>
            <w:r w:rsidRPr="00F70967">
              <w:rPr>
                <w:rFonts w:ascii="Times New Roman" w:hAnsi="Times New Roman"/>
                <w:szCs w:val="24"/>
              </w:rPr>
              <w:t>222</w:t>
            </w:r>
            <w:r w:rsidRPr="00F70967">
              <w:rPr>
                <w:rFonts w:ascii="Times New Roman" w:hAnsi="Times New Roman"/>
                <w:szCs w:val="24"/>
                <w:shd w:val="clear" w:color="auto" w:fill="FFFFFF" w:themeFill="background1"/>
              </w:rPr>
              <w:t>.</w:t>
            </w:r>
            <w:r w:rsidRPr="00F70967">
              <w:rPr>
                <w:rFonts w:ascii="New serif" w:hAnsi="New serif"/>
                <w:szCs w:val="24"/>
                <w:shd w:val="clear" w:color="auto" w:fill="FFFFFF" w:themeFill="background1"/>
              </w:rPr>
              <w:t xml:space="preserve"> </w:t>
            </w:r>
            <w:r w:rsidRPr="00F70967">
              <w:rPr>
                <w:rFonts w:ascii="Times New Roman" w:hAnsi="Times New Roman" w:cs="Times New Roman"/>
                <w:szCs w:val="24"/>
                <w:shd w:val="clear" w:color="auto" w:fill="FFFFFF" w:themeFill="background1"/>
              </w:rPr>
              <w:t>10</w:t>
            </w:r>
            <w:r w:rsidRPr="00F70967">
              <w:rPr>
                <w:rFonts w:ascii="Times New Roman" w:hAnsi="Times New Roman" w:cs="Times New Roman"/>
                <w:szCs w:val="24"/>
                <w:shd w:val="clear" w:color="auto" w:fill="FFFFFF" w:themeFill="background1"/>
                <w:vertAlign w:val="superscript"/>
              </w:rPr>
              <w:t>9</w:t>
            </w:r>
            <w:r w:rsidRPr="00F70967">
              <w:rPr>
                <w:rFonts w:ascii="Times New Roman" w:hAnsi="Times New Roman" w:cs="Times New Roman"/>
                <w:szCs w:val="24"/>
                <w:shd w:val="clear" w:color="auto" w:fill="FFFFFF" w:themeFill="background1"/>
              </w:rPr>
              <w:t xml:space="preserve"> m</w:t>
            </w:r>
            <w:r w:rsidRPr="00F70967">
              <w:rPr>
                <w:rFonts w:ascii="Times New Roman" w:hAnsi="Times New Roman" w:cs="Times New Roman"/>
                <w:szCs w:val="24"/>
                <w:shd w:val="clear" w:color="auto" w:fill="FFFFFF" w:themeFill="background1"/>
                <w:vertAlign w:val="superscript"/>
              </w:rPr>
              <w:t>3</w:t>
            </w:r>
          </w:p>
        </w:tc>
      </w:tr>
      <w:tr w:rsidR="00571343" w:rsidRPr="00F70967" w14:paraId="21B805CC" w14:textId="77777777" w:rsidTr="00797716">
        <w:trPr>
          <w:trHeight w:val="263"/>
        </w:trPr>
        <w:tc>
          <w:tcPr>
            <w:tcW w:w="6374" w:type="dxa"/>
            <w:vAlign w:val="center"/>
          </w:tcPr>
          <w:p w14:paraId="3149BAE0" w14:textId="77777777" w:rsidR="00571343" w:rsidRPr="00F70967" w:rsidRDefault="00571343" w:rsidP="00571343">
            <w:pPr>
              <w:spacing w:before="60" w:after="60" w:line="240" w:lineRule="auto"/>
              <w:rPr>
                <w:rFonts w:ascii="Times New Roman" w:hAnsi="Times New Roman"/>
                <w:szCs w:val="24"/>
              </w:rPr>
            </w:pPr>
            <w:r w:rsidRPr="00F70967">
              <w:rPr>
                <w:rFonts w:ascii="Times New Roman" w:hAnsi="Times New Roman"/>
                <w:szCs w:val="24"/>
              </w:rPr>
              <w:t xml:space="preserve">Alimentation des nappes </w:t>
            </w:r>
          </w:p>
        </w:tc>
        <w:tc>
          <w:tcPr>
            <w:tcW w:w="2410" w:type="dxa"/>
            <w:vAlign w:val="center"/>
          </w:tcPr>
          <w:p w14:paraId="12BD173F" w14:textId="77777777" w:rsidR="00571343" w:rsidRPr="00F70967" w:rsidRDefault="00571343" w:rsidP="00571343">
            <w:pPr>
              <w:spacing w:before="60" w:after="60" w:line="240" w:lineRule="auto"/>
              <w:ind w:firstLine="0"/>
              <w:jc w:val="center"/>
              <w:rPr>
                <w:rFonts w:ascii="Times New Roman" w:hAnsi="Times New Roman"/>
                <w:szCs w:val="24"/>
              </w:rPr>
            </w:pPr>
            <w:r w:rsidRPr="00F70967">
              <w:rPr>
                <w:rFonts w:ascii="Times New Roman" w:hAnsi="Times New Roman"/>
                <w:szCs w:val="24"/>
              </w:rPr>
              <w:t>198.</w:t>
            </w:r>
            <w:r w:rsidRPr="00F70967">
              <w:rPr>
                <w:rFonts w:ascii="New serif" w:hAnsi="New serif"/>
                <w:szCs w:val="24"/>
                <w:shd w:val="clear" w:color="auto" w:fill="FFFFFF" w:themeFill="background1"/>
              </w:rPr>
              <w:t xml:space="preserve"> </w:t>
            </w:r>
            <w:r w:rsidRPr="00F70967">
              <w:rPr>
                <w:rFonts w:ascii="Times New Roman" w:hAnsi="Times New Roman" w:cs="Times New Roman"/>
                <w:szCs w:val="24"/>
                <w:shd w:val="clear" w:color="auto" w:fill="FFFFFF" w:themeFill="background1"/>
              </w:rPr>
              <w:t>10</w:t>
            </w:r>
            <w:r w:rsidRPr="00F70967">
              <w:rPr>
                <w:rFonts w:ascii="Times New Roman" w:hAnsi="Times New Roman" w:cs="Times New Roman"/>
                <w:szCs w:val="24"/>
                <w:shd w:val="clear" w:color="auto" w:fill="FFFFFF" w:themeFill="background1"/>
                <w:vertAlign w:val="superscript"/>
              </w:rPr>
              <w:t xml:space="preserve">9 </w:t>
            </w:r>
            <w:r w:rsidRPr="00F70967">
              <w:rPr>
                <w:rFonts w:ascii="Times New Roman" w:hAnsi="Times New Roman" w:cs="Times New Roman"/>
                <w:szCs w:val="24"/>
                <w:shd w:val="clear" w:color="auto" w:fill="FFFFFF" w:themeFill="background1"/>
              </w:rPr>
              <w:t>m</w:t>
            </w:r>
            <w:r w:rsidRPr="00F70967">
              <w:rPr>
                <w:rFonts w:ascii="Times New Roman" w:hAnsi="Times New Roman" w:cs="Times New Roman"/>
                <w:szCs w:val="24"/>
                <w:shd w:val="clear" w:color="auto" w:fill="FFFFFF" w:themeFill="background1"/>
                <w:vertAlign w:val="superscript"/>
              </w:rPr>
              <w:t>3</w:t>
            </w:r>
          </w:p>
        </w:tc>
      </w:tr>
      <w:tr w:rsidR="00571343" w:rsidRPr="00F70967" w14:paraId="180FDC78" w14:textId="77777777" w:rsidTr="00797716">
        <w:trPr>
          <w:trHeight w:val="263"/>
        </w:trPr>
        <w:tc>
          <w:tcPr>
            <w:tcW w:w="6374" w:type="dxa"/>
            <w:vAlign w:val="center"/>
          </w:tcPr>
          <w:p w14:paraId="049DC98E" w14:textId="77777777" w:rsidR="00571343" w:rsidRPr="00F70967" w:rsidRDefault="00571343" w:rsidP="00571343">
            <w:pPr>
              <w:spacing w:before="60" w:after="60" w:line="240" w:lineRule="auto"/>
              <w:rPr>
                <w:rFonts w:ascii="Times New Roman" w:hAnsi="Times New Roman"/>
                <w:szCs w:val="24"/>
              </w:rPr>
            </w:pPr>
            <w:r w:rsidRPr="00F70967">
              <w:rPr>
                <w:rFonts w:ascii="Times New Roman" w:hAnsi="Times New Roman"/>
                <w:szCs w:val="24"/>
              </w:rPr>
              <w:t>Flux entrants des pays voisins</w:t>
            </w:r>
          </w:p>
        </w:tc>
        <w:tc>
          <w:tcPr>
            <w:tcW w:w="2410" w:type="dxa"/>
            <w:vAlign w:val="center"/>
          </w:tcPr>
          <w:p w14:paraId="476B6DA1" w14:textId="77777777" w:rsidR="00571343" w:rsidRPr="00F70967" w:rsidRDefault="00571343" w:rsidP="00571343">
            <w:pPr>
              <w:spacing w:before="60" w:after="60" w:line="240" w:lineRule="auto"/>
              <w:ind w:firstLine="0"/>
              <w:jc w:val="center"/>
              <w:rPr>
                <w:rFonts w:ascii="Times New Roman" w:hAnsi="Times New Roman"/>
                <w:szCs w:val="24"/>
              </w:rPr>
            </w:pPr>
            <w:r w:rsidRPr="00F70967">
              <w:rPr>
                <w:rFonts w:ascii="Times New Roman" w:hAnsi="Times New Roman"/>
                <w:szCs w:val="24"/>
              </w:rPr>
              <w:t>165</w:t>
            </w:r>
            <w:r w:rsidRPr="00F70967">
              <w:rPr>
                <w:rFonts w:ascii="Times New Roman" w:hAnsi="Times New Roman" w:cs="Times New Roman"/>
                <w:szCs w:val="24"/>
              </w:rPr>
              <w:t>.</w:t>
            </w:r>
            <w:r w:rsidRPr="00F70967">
              <w:rPr>
                <w:rFonts w:ascii="Times New Roman" w:hAnsi="Times New Roman" w:cs="Times New Roman"/>
                <w:szCs w:val="24"/>
                <w:shd w:val="clear" w:color="auto" w:fill="FFFFFF" w:themeFill="background1"/>
              </w:rPr>
              <w:t xml:space="preserve"> 10</w:t>
            </w:r>
            <w:r w:rsidRPr="00F70967">
              <w:rPr>
                <w:rFonts w:ascii="Times New Roman" w:hAnsi="Times New Roman" w:cs="Times New Roman"/>
                <w:szCs w:val="24"/>
                <w:shd w:val="clear" w:color="auto" w:fill="FFFFFF" w:themeFill="background1"/>
                <w:vertAlign w:val="superscript"/>
              </w:rPr>
              <w:t xml:space="preserve">9 </w:t>
            </w:r>
            <w:r w:rsidRPr="00F70967">
              <w:rPr>
                <w:rFonts w:ascii="Times New Roman" w:hAnsi="Times New Roman" w:cs="Times New Roman"/>
                <w:szCs w:val="24"/>
                <w:shd w:val="clear" w:color="auto" w:fill="FFFFFF" w:themeFill="background1"/>
              </w:rPr>
              <w:t>m</w:t>
            </w:r>
            <w:r w:rsidRPr="00F70967">
              <w:rPr>
                <w:rFonts w:ascii="Times New Roman" w:hAnsi="Times New Roman" w:cs="Times New Roman"/>
                <w:szCs w:val="24"/>
                <w:shd w:val="clear" w:color="auto" w:fill="FFFFFF" w:themeFill="background1"/>
                <w:vertAlign w:val="superscript"/>
              </w:rPr>
              <w:t>3</w:t>
            </w:r>
          </w:p>
        </w:tc>
      </w:tr>
    </w:tbl>
    <w:bookmarkEnd w:id="140"/>
    <w:p w14:paraId="227002C2" w14:textId="77777777" w:rsidR="00571343" w:rsidRPr="00F70967" w:rsidRDefault="00571343" w:rsidP="00571343">
      <w:pPr>
        <w:spacing w:after="60" w:line="240" w:lineRule="auto"/>
        <w:rPr>
          <w:rFonts w:ascii="Times New Roman" w:hAnsi="Times New Roman"/>
          <w:i/>
          <w:iCs/>
        </w:rPr>
      </w:pPr>
      <w:r w:rsidRPr="00297392">
        <w:rPr>
          <w:rFonts w:ascii="Times New Roman" w:hAnsi="Times New Roman"/>
          <w:b/>
          <w:i/>
          <w:iCs/>
          <w:u w:val="single"/>
        </w:rPr>
        <w:t>Source</w:t>
      </w:r>
      <w:r w:rsidRPr="00F70967">
        <w:rPr>
          <w:rFonts w:ascii="Times New Roman" w:hAnsi="Times New Roman"/>
          <w:i/>
          <w:iCs/>
        </w:rPr>
        <w:t> : N. MOUKOLO</w:t>
      </w:r>
    </w:p>
    <w:p w14:paraId="7E9F9AA3" w14:textId="77777777" w:rsidR="00571343" w:rsidRPr="00F70967" w:rsidRDefault="00571343" w:rsidP="00571343">
      <w:pPr>
        <w:spacing w:line="240" w:lineRule="auto"/>
        <w:ind w:firstLine="0"/>
        <w:rPr>
          <w:rFonts w:ascii="Times New Roman" w:eastAsia="Times New Roman" w:hAnsi="Times New Roman" w:cs="Times New Roman"/>
          <w:lang w:eastAsia="fr-CH"/>
        </w:rPr>
      </w:pPr>
      <w:r w:rsidRPr="00F70967">
        <w:rPr>
          <w:rFonts w:ascii="Times New Roman" w:eastAsia="Times New Roman" w:hAnsi="Times New Roman" w:cs="Times New Roman"/>
          <w:lang w:eastAsia="fr-CH"/>
        </w:rPr>
        <w:t xml:space="preserve">Les eaux de surface sont essentiellement drainées par le bassin du Congo et le bassin du Kouilou-Niari. Le bassin du Congo couvre une superficie de 230 000 km2 sur le territoire national et a pour principal collecteur le fleuve Congo, deuxième fleuve du monde par son débit après l’Amazonie. Ce bassin comprend notamment comme sous-bassins, ceux de la Sangha, de la Likouala Mossaka, de l’Alima et de la </w:t>
      </w:r>
      <w:proofErr w:type="spellStart"/>
      <w:r w:rsidRPr="00F70967">
        <w:rPr>
          <w:rFonts w:ascii="Times New Roman" w:eastAsia="Times New Roman" w:hAnsi="Times New Roman" w:cs="Times New Roman"/>
          <w:lang w:eastAsia="fr-CH"/>
        </w:rPr>
        <w:t>Nkéni</w:t>
      </w:r>
      <w:proofErr w:type="spellEnd"/>
      <w:r w:rsidRPr="00F70967">
        <w:rPr>
          <w:rFonts w:ascii="Times New Roman" w:eastAsia="Times New Roman" w:hAnsi="Times New Roman" w:cs="Times New Roman"/>
          <w:lang w:eastAsia="fr-CH"/>
        </w:rPr>
        <w:t xml:space="preserve">. Le bassin du Kouilou-Niari couvre une superficie de 56 000 km2 et a pour principal collecteur le fleuve Kouilou. Ce bassin comprend notamment comme sous-bassins, ceux de la </w:t>
      </w:r>
      <w:proofErr w:type="spellStart"/>
      <w:r w:rsidRPr="00F70967">
        <w:rPr>
          <w:rFonts w:ascii="Times New Roman" w:eastAsia="Times New Roman" w:hAnsi="Times New Roman" w:cs="Times New Roman"/>
          <w:lang w:eastAsia="fr-CH"/>
        </w:rPr>
        <w:t>Louessé</w:t>
      </w:r>
      <w:proofErr w:type="spellEnd"/>
      <w:r w:rsidRPr="00F70967">
        <w:rPr>
          <w:rFonts w:ascii="Times New Roman" w:eastAsia="Times New Roman" w:hAnsi="Times New Roman" w:cs="Times New Roman"/>
          <w:lang w:eastAsia="fr-CH"/>
        </w:rPr>
        <w:t xml:space="preserve"> et de la Bouenza. A ces deux bassins principaux, il convient d’ajouter les bassins côtiers de la Nyanga et de la </w:t>
      </w:r>
      <w:proofErr w:type="spellStart"/>
      <w:r w:rsidRPr="00F70967">
        <w:rPr>
          <w:rFonts w:ascii="Times New Roman" w:eastAsia="Times New Roman" w:hAnsi="Times New Roman" w:cs="Times New Roman"/>
          <w:lang w:eastAsia="fr-CH"/>
        </w:rPr>
        <w:t>Loémé</w:t>
      </w:r>
      <w:proofErr w:type="spellEnd"/>
      <w:r w:rsidRPr="00F70967">
        <w:rPr>
          <w:rFonts w:ascii="Times New Roman" w:eastAsia="Times New Roman" w:hAnsi="Times New Roman" w:cs="Times New Roman"/>
          <w:lang w:eastAsia="fr-CH"/>
        </w:rPr>
        <w:t>.</w:t>
      </w:r>
    </w:p>
    <w:p w14:paraId="4681E366" w14:textId="77777777" w:rsidR="00571343" w:rsidRPr="00F70967" w:rsidRDefault="00571343" w:rsidP="00571343">
      <w:pPr>
        <w:spacing w:line="240" w:lineRule="auto"/>
        <w:ind w:firstLine="0"/>
        <w:rPr>
          <w:rFonts w:ascii="Times New Roman" w:eastAsia="Times New Roman" w:hAnsi="Times New Roman" w:cs="Times New Roman"/>
          <w:lang w:eastAsia="fr-CH"/>
        </w:rPr>
      </w:pPr>
      <w:r w:rsidRPr="00F70967">
        <w:rPr>
          <w:rFonts w:ascii="Times New Roman" w:eastAsia="Times New Roman" w:hAnsi="Times New Roman" w:cs="Times New Roman"/>
          <w:lang w:eastAsia="fr-CH"/>
        </w:rPr>
        <w:t>S’agissant des eaux souterraines, elles sont constituées de quatre ensembles aquifères : les aquifères de bassin sédimentaire côtier (6 000 km2), les aquifères du bassin sédimentaire du fleuve Congo (224 000 km2), les aquifères des séries du sédimentaire ancien (68 000 km2) et les aquifères des roches cristallines et cristallophylliennes (44 000 km2).</w:t>
      </w:r>
    </w:p>
    <w:p w14:paraId="13ED6997" w14:textId="77777777" w:rsidR="00571343" w:rsidRDefault="00571343" w:rsidP="00571343">
      <w:pPr>
        <w:spacing w:line="240" w:lineRule="auto"/>
        <w:ind w:firstLine="0"/>
        <w:rPr>
          <w:rFonts w:ascii="Times New Roman" w:eastAsia="Times New Roman" w:hAnsi="Times New Roman" w:cs="Times New Roman"/>
          <w:lang w:eastAsia="fr-CH"/>
        </w:rPr>
      </w:pPr>
      <w:r w:rsidRPr="00F70967">
        <w:rPr>
          <w:rFonts w:ascii="Times New Roman" w:eastAsia="Times New Roman" w:hAnsi="Times New Roman" w:cs="Times New Roman"/>
          <w:lang w:eastAsia="fr-CH"/>
        </w:rPr>
        <w:t>En dépit de ses ressources en eau abondantes, le potentiel du pays n’est exploité qu’à hauteur de 13 %. Alors que seulement 60 % de l’Afrique subsaharienne est alimentée en eau potable en 2008[1], la République du Congo se situe en dessous de cette moyenne, avec 47 % d’accès à l’eau potable estimé en 2005 en zone urbaine et 16 % en 2010 en zone rurale. Le pays est confronté à une faiblesse de la capacité de production, à la vétusté et au faible entretien des installations de production et de distribution d’eau.</w:t>
      </w:r>
    </w:p>
    <w:p w14:paraId="5854DE7F" w14:textId="77777777" w:rsidR="00571343" w:rsidRDefault="00571343" w:rsidP="004E237F">
      <w:pPr>
        <w:keepNext/>
        <w:spacing w:line="240" w:lineRule="auto"/>
        <w:ind w:firstLine="0"/>
        <w:jc w:val="center"/>
      </w:pPr>
      <w:r w:rsidRPr="00B076C0">
        <w:rPr>
          <w:rFonts w:ascii="Times New Roman" w:hAnsi="Times New Roman"/>
          <w:noProof/>
          <w:sz w:val="26"/>
          <w:szCs w:val="26"/>
          <w:lang w:eastAsia="fr-FR"/>
        </w:rPr>
        <w:lastRenderedPageBreak/>
        <w:drawing>
          <wp:inline distT="0" distB="0" distL="0" distR="0" wp14:anchorId="3B1B96D7" wp14:editId="2C768FA5">
            <wp:extent cx="5362575" cy="6238875"/>
            <wp:effectExtent l="0" t="0" r="9525" b="9525"/>
            <wp:docPr id="459" name="Imag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pic:cNvPicPr>
                      <a:picLocks noChangeAspect="1" noChangeArrowheads="1"/>
                    </pic:cNvPicPr>
                  </pic:nvPicPr>
                  <pic:blipFill>
                    <a:blip r:embed="rId20">
                      <a:extLst>
                        <a:ext uri="{28A0092B-C50C-407E-A947-70E740481C1C}">
                          <a14:useLocalDpi xmlns:a14="http://schemas.microsoft.com/office/drawing/2010/main" val="0"/>
                        </a:ext>
                      </a:extLst>
                    </a:blip>
                    <a:srcRect l="1192" t="12721" b="6161"/>
                    <a:stretch>
                      <a:fillRect/>
                    </a:stretch>
                  </pic:blipFill>
                  <pic:spPr bwMode="auto">
                    <a:xfrm>
                      <a:off x="0" y="0"/>
                      <a:ext cx="5362575" cy="6238875"/>
                    </a:xfrm>
                    <a:prstGeom prst="rect">
                      <a:avLst/>
                    </a:prstGeom>
                    <a:noFill/>
                    <a:ln>
                      <a:noFill/>
                    </a:ln>
                  </pic:spPr>
                </pic:pic>
              </a:graphicData>
            </a:graphic>
          </wp:inline>
        </w:drawing>
      </w:r>
    </w:p>
    <w:p w14:paraId="6743178B" w14:textId="77777777" w:rsidR="00571343" w:rsidRPr="004E237F" w:rsidRDefault="00571343" w:rsidP="004E237F">
      <w:pPr>
        <w:pStyle w:val="Caption"/>
        <w:spacing w:after="120"/>
        <w:jc w:val="center"/>
        <w:rPr>
          <w:rFonts w:ascii="Times New Roman" w:eastAsia="Times New Roman" w:hAnsi="Times New Roman" w:cs="Times New Roman"/>
          <w:i w:val="0"/>
          <w:iCs w:val="0"/>
          <w:color w:val="000000" w:themeColor="text1"/>
          <w:sz w:val="24"/>
          <w:szCs w:val="20"/>
          <w:lang w:eastAsia="fr-CH"/>
        </w:rPr>
      </w:pPr>
      <w:bookmarkStart w:id="141" w:name="_Toc195246483"/>
      <w:bookmarkStart w:id="142" w:name="_Toc202796971"/>
      <w:r w:rsidRPr="004E237F">
        <w:rPr>
          <w:rFonts w:ascii="Times New Roman" w:hAnsi="Times New Roman" w:cs="Times New Roman"/>
          <w:i w:val="0"/>
          <w:iCs w:val="0"/>
          <w:color w:val="000000" w:themeColor="text1"/>
          <w:sz w:val="24"/>
          <w:szCs w:val="20"/>
        </w:rPr>
        <w:t xml:space="preserve">Carte </w:t>
      </w:r>
      <w:r w:rsidRPr="004E237F">
        <w:rPr>
          <w:rFonts w:ascii="Times New Roman" w:hAnsi="Times New Roman" w:cs="Times New Roman"/>
          <w:i w:val="0"/>
          <w:iCs w:val="0"/>
          <w:color w:val="000000" w:themeColor="text1"/>
          <w:sz w:val="24"/>
          <w:szCs w:val="20"/>
        </w:rPr>
        <w:fldChar w:fldCharType="begin"/>
      </w:r>
      <w:r w:rsidRPr="004E237F">
        <w:rPr>
          <w:rFonts w:ascii="Times New Roman" w:hAnsi="Times New Roman" w:cs="Times New Roman"/>
          <w:i w:val="0"/>
          <w:iCs w:val="0"/>
          <w:color w:val="000000" w:themeColor="text1"/>
          <w:sz w:val="24"/>
          <w:szCs w:val="20"/>
        </w:rPr>
        <w:instrText xml:space="preserve"> SEQ Carte \* ARABIC </w:instrText>
      </w:r>
      <w:r w:rsidRPr="004E237F">
        <w:rPr>
          <w:rFonts w:ascii="Times New Roman" w:hAnsi="Times New Roman" w:cs="Times New Roman"/>
          <w:i w:val="0"/>
          <w:iCs w:val="0"/>
          <w:color w:val="000000" w:themeColor="text1"/>
          <w:sz w:val="24"/>
          <w:szCs w:val="20"/>
        </w:rPr>
        <w:fldChar w:fldCharType="separate"/>
      </w:r>
      <w:r w:rsidR="00CE2BC0" w:rsidRPr="004E237F">
        <w:rPr>
          <w:rFonts w:ascii="Times New Roman" w:hAnsi="Times New Roman" w:cs="Times New Roman"/>
          <w:i w:val="0"/>
          <w:iCs w:val="0"/>
          <w:noProof/>
          <w:color w:val="000000" w:themeColor="text1"/>
          <w:sz w:val="24"/>
          <w:szCs w:val="20"/>
        </w:rPr>
        <w:t>5</w:t>
      </w:r>
      <w:r w:rsidRPr="004E237F">
        <w:rPr>
          <w:rFonts w:ascii="Times New Roman" w:hAnsi="Times New Roman" w:cs="Times New Roman"/>
          <w:i w:val="0"/>
          <w:iCs w:val="0"/>
          <w:color w:val="000000" w:themeColor="text1"/>
          <w:sz w:val="24"/>
          <w:szCs w:val="20"/>
        </w:rPr>
        <w:fldChar w:fldCharType="end"/>
      </w:r>
      <w:r w:rsidRPr="004E237F">
        <w:rPr>
          <w:rFonts w:ascii="Times New Roman" w:hAnsi="Times New Roman" w:cs="Times New Roman"/>
          <w:i w:val="0"/>
          <w:iCs w:val="0"/>
          <w:color w:val="000000" w:themeColor="text1"/>
          <w:sz w:val="24"/>
          <w:szCs w:val="20"/>
        </w:rPr>
        <w:t xml:space="preserve"> : Réseau hydrographique du Congo</w:t>
      </w:r>
      <w:bookmarkEnd w:id="141"/>
      <w:bookmarkEnd w:id="142"/>
    </w:p>
    <w:p w14:paraId="328656AD" w14:textId="77777777" w:rsidR="00571343" w:rsidRPr="00F70967" w:rsidRDefault="00571343" w:rsidP="00571343">
      <w:pPr>
        <w:autoSpaceDE w:val="0"/>
        <w:autoSpaceDN w:val="0"/>
        <w:adjustRightInd w:val="0"/>
        <w:spacing w:line="240" w:lineRule="auto"/>
        <w:ind w:firstLine="0"/>
        <w:rPr>
          <w:rFonts w:ascii="Times New Roman" w:hAnsi="Times New Roman" w:cs="Times New Roman"/>
          <w:color w:val="000000" w:themeColor="text1"/>
          <w:szCs w:val="24"/>
        </w:rPr>
      </w:pPr>
      <w:bookmarkStart w:id="143" w:name="_Hlk109131749"/>
      <w:r w:rsidRPr="00F70967">
        <w:rPr>
          <w:rFonts w:ascii="Times New Roman" w:hAnsi="Times New Roman" w:cs="Times New Roman"/>
          <w:color w:val="000000" w:themeColor="text1"/>
          <w:szCs w:val="24"/>
        </w:rPr>
        <w:t xml:space="preserve">Les prélèvements d’eau les plus importants sont effectués pour satisfaire les besoins domestiques, industriels et agricoles. Ils sont respectivement de 32 millions de m3/an pour les usages domestiques (69 pour cent), </w:t>
      </w:r>
      <w:bookmarkStart w:id="144" w:name="_Hlk109131763"/>
      <w:bookmarkEnd w:id="143"/>
      <w:r w:rsidRPr="00F70967">
        <w:rPr>
          <w:rFonts w:ascii="Times New Roman" w:hAnsi="Times New Roman" w:cs="Times New Roman"/>
          <w:color w:val="000000" w:themeColor="text1"/>
          <w:szCs w:val="24"/>
        </w:rPr>
        <w:t>10 millions de m3/an pour l’industrie (22 pour cent) et 4 millions de m3/an pour l’agriculture (9 pour cent). Globalement ils n’atteignent que 46 millions de m3/an.</w:t>
      </w:r>
    </w:p>
    <w:p w14:paraId="7766936D" w14:textId="77777777" w:rsidR="00571343" w:rsidRPr="00F70967" w:rsidRDefault="00571343" w:rsidP="00571343">
      <w:pPr>
        <w:autoSpaceDE w:val="0"/>
        <w:autoSpaceDN w:val="0"/>
        <w:adjustRightInd w:val="0"/>
        <w:spacing w:line="240" w:lineRule="auto"/>
        <w:ind w:firstLine="0"/>
        <w:rPr>
          <w:rFonts w:ascii="Times New Roman" w:hAnsi="Times New Roman" w:cs="Times New Roman"/>
          <w:color w:val="000000" w:themeColor="text1"/>
          <w:szCs w:val="24"/>
        </w:rPr>
      </w:pPr>
      <w:r w:rsidRPr="00F70967">
        <w:rPr>
          <w:rFonts w:ascii="Times New Roman" w:hAnsi="Times New Roman" w:cs="Times New Roman"/>
          <w:color w:val="000000" w:themeColor="text1"/>
          <w:szCs w:val="24"/>
        </w:rPr>
        <w:t xml:space="preserve">Le niveau d’utilisation des produits phytosanitaires et des engrais dans le pays est bas si bien que son impact sur les ressources en eau et sur l’environnement est faible. Seules les eaux du Niari sont impropres à des usages domestiques et au développement de certaines espèces halieutiques (crevettes d’eau douce), en aval immédiat du complexe sucrier de </w:t>
      </w:r>
      <w:proofErr w:type="spellStart"/>
      <w:r w:rsidRPr="00F70967">
        <w:rPr>
          <w:rFonts w:ascii="Times New Roman" w:hAnsi="Times New Roman" w:cs="Times New Roman"/>
          <w:color w:val="000000" w:themeColor="text1"/>
          <w:szCs w:val="24"/>
        </w:rPr>
        <w:t>Nkayi</w:t>
      </w:r>
      <w:proofErr w:type="spellEnd"/>
      <w:r w:rsidRPr="00F70967">
        <w:rPr>
          <w:rFonts w:ascii="Times New Roman" w:hAnsi="Times New Roman" w:cs="Times New Roman"/>
          <w:color w:val="000000" w:themeColor="text1"/>
          <w:szCs w:val="24"/>
        </w:rPr>
        <w:t>, du fait des effluents industriels, des fertilisants et des produits phytosanitaires utilisés dans les plantations de canne à sucre. Cependant, certaines techniques de pêche artisanale, basées sur l’utilisation des produits toxiques, ont des effets néfastes sur l’environnement.</w:t>
      </w:r>
    </w:p>
    <w:p w14:paraId="1CF61929" w14:textId="77777777" w:rsidR="00571343" w:rsidRPr="00571343" w:rsidRDefault="00571343"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45" w:name="_Toc77336415"/>
      <w:bookmarkStart w:id="146" w:name="_Toc225479735"/>
      <w:bookmarkEnd w:id="144"/>
      <w:r w:rsidRPr="00571343">
        <w:rPr>
          <w:rFonts w:eastAsia="Times New Roman" w:cs="Times New Roman"/>
          <w:color w:val="auto"/>
          <w:lang w:eastAsia="fr-FR"/>
        </w:rPr>
        <w:lastRenderedPageBreak/>
        <w:t>Géologie et hydrogéologie du Congo</w:t>
      </w:r>
      <w:bookmarkEnd w:id="145"/>
      <w:bookmarkEnd w:id="146"/>
    </w:p>
    <w:p w14:paraId="72F23AA2" w14:textId="77777777" w:rsidR="00571343" w:rsidRPr="00F70967" w:rsidRDefault="00571343" w:rsidP="00571343">
      <w:pPr>
        <w:autoSpaceDE w:val="0"/>
        <w:autoSpaceDN w:val="0"/>
        <w:adjustRightInd w:val="0"/>
        <w:spacing w:line="240" w:lineRule="auto"/>
        <w:ind w:firstLine="0"/>
        <w:rPr>
          <w:rFonts w:ascii="Times New Roman" w:hAnsi="Times New Roman" w:cs="Times New Roman"/>
          <w:color w:val="000000" w:themeColor="text1"/>
          <w:szCs w:val="24"/>
        </w:rPr>
      </w:pPr>
      <w:r w:rsidRPr="00F70967">
        <w:rPr>
          <w:rFonts w:ascii="Times New Roman" w:hAnsi="Times New Roman" w:cs="Times New Roman"/>
          <w:color w:val="000000" w:themeColor="text1"/>
          <w:szCs w:val="24"/>
        </w:rPr>
        <w:t xml:space="preserve">Quatre ensembles géologiques homogènes peuvent être définis en insistant plus particulièrement sur les aspects structuraux et lithologiques. Ainsi peut-on individualiser : </w:t>
      </w:r>
    </w:p>
    <w:p w14:paraId="3FA16C4C" w14:textId="77777777" w:rsidR="00571343" w:rsidRPr="00F70967" w:rsidRDefault="00571343" w:rsidP="001052AA">
      <w:pPr>
        <w:pStyle w:val="ListParagraph"/>
        <w:numPr>
          <w:ilvl w:val="0"/>
          <w:numId w:val="60"/>
        </w:numPr>
        <w:spacing w:line="240" w:lineRule="auto"/>
        <w:ind w:left="142" w:hanging="142"/>
        <w:contextualSpacing w:val="0"/>
        <w:rPr>
          <w:rFonts w:ascii="Times New Roman" w:eastAsia="Times New Roman" w:hAnsi="Times New Roman" w:cs="Times New Roman"/>
          <w:lang w:eastAsia="fr-CH"/>
        </w:rPr>
      </w:pPr>
      <w:r w:rsidRPr="00F70967">
        <w:rPr>
          <w:rFonts w:ascii="Times New Roman" w:eastAsia="Times New Roman" w:hAnsi="Times New Roman" w:cs="Times New Roman"/>
          <w:lang w:eastAsia="fr-CH"/>
        </w:rPr>
        <w:t>Le bassin sédimentaire côtier et les terrains continentaux de la cuvette congolaise qui constituent des aquifères généralisés ;</w:t>
      </w:r>
    </w:p>
    <w:p w14:paraId="7CD07A45" w14:textId="77777777" w:rsidR="00571343" w:rsidRPr="00F70967" w:rsidRDefault="00571343" w:rsidP="001052AA">
      <w:pPr>
        <w:pStyle w:val="ListParagraph"/>
        <w:numPr>
          <w:ilvl w:val="0"/>
          <w:numId w:val="60"/>
        </w:numPr>
        <w:spacing w:line="240" w:lineRule="auto"/>
        <w:ind w:left="142" w:hanging="142"/>
        <w:contextualSpacing w:val="0"/>
        <w:rPr>
          <w:rFonts w:ascii="Times New Roman" w:eastAsia="Times New Roman" w:hAnsi="Times New Roman" w:cs="Times New Roman"/>
          <w:lang w:eastAsia="fr-CH"/>
        </w:rPr>
      </w:pPr>
      <w:r w:rsidRPr="00F70967">
        <w:rPr>
          <w:rFonts w:ascii="Times New Roman" w:eastAsia="Times New Roman" w:hAnsi="Times New Roman" w:cs="Times New Roman"/>
          <w:lang w:eastAsia="fr-CH"/>
        </w:rPr>
        <w:t>Les séries du sédimentaire ancien et les roches cristallines et cristallophylliennes du Précambrien inférieur qui forment les aquifères discontinus.</w:t>
      </w:r>
    </w:p>
    <w:p w14:paraId="1A2706BE" w14:textId="77777777" w:rsidR="00571343" w:rsidRPr="00F70967" w:rsidRDefault="00571343" w:rsidP="001052AA">
      <w:pPr>
        <w:pStyle w:val="ListParagraph"/>
        <w:numPr>
          <w:ilvl w:val="0"/>
          <w:numId w:val="61"/>
        </w:numPr>
        <w:spacing w:line="240" w:lineRule="auto"/>
        <w:ind w:left="284" w:hanging="284"/>
        <w:contextualSpacing w:val="0"/>
        <w:rPr>
          <w:rFonts w:ascii="Times New Roman" w:eastAsia="Times New Roman" w:hAnsi="Times New Roman" w:cs="Times New Roman"/>
          <w:b/>
          <w:lang w:eastAsia="fr-CH"/>
        </w:rPr>
      </w:pPr>
      <w:r w:rsidRPr="00F70967">
        <w:rPr>
          <w:rFonts w:ascii="Times New Roman" w:eastAsia="Times New Roman" w:hAnsi="Times New Roman" w:cs="Times New Roman"/>
          <w:b/>
          <w:lang w:eastAsia="fr-CH"/>
        </w:rPr>
        <w:t xml:space="preserve">Le bassin sédimentaire côtier </w:t>
      </w:r>
    </w:p>
    <w:p w14:paraId="35181DB7" w14:textId="77777777" w:rsidR="00571343" w:rsidRPr="00F70967" w:rsidRDefault="00571343" w:rsidP="00571343">
      <w:pPr>
        <w:spacing w:line="240" w:lineRule="auto"/>
        <w:ind w:firstLine="0"/>
        <w:rPr>
          <w:rFonts w:ascii="Times New Roman" w:hAnsi="Times New Roman" w:cs="Times New Roman"/>
        </w:rPr>
      </w:pPr>
      <w:r w:rsidRPr="00F70967">
        <w:rPr>
          <w:rFonts w:ascii="Times New Roman" w:hAnsi="Times New Roman" w:cs="Times New Roman"/>
        </w:rPr>
        <w:t>Les corrélations géologiques entre forages pétroliers d’une part et entre forages d’eau et sondages géotechniques d’autre part (</w:t>
      </w:r>
      <w:proofErr w:type="spellStart"/>
      <w:r w:rsidRPr="00F70967">
        <w:rPr>
          <w:rFonts w:ascii="Times New Roman" w:hAnsi="Times New Roman" w:cs="Times New Roman"/>
        </w:rPr>
        <w:t>Moukolo</w:t>
      </w:r>
      <w:proofErr w:type="spellEnd"/>
      <w:r w:rsidRPr="00F70967">
        <w:rPr>
          <w:rFonts w:ascii="Times New Roman" w:hAnsi="Times New Roman" w:cs="Times New Roman"/>
        </w:rPr>
        <w:t xml:space="preserve">, 1984) définit de façon grossière la structure des différents aquifères. On peut établir la succession hydrogéologique suivante : Niveaux reconnus ou considérés comme perméables : ces niveaux sont constitués par les sables argileux de la série argilo-sableuse superficielle et par les sables et grès tendres du Crétacé. </w:t>
      </w:r>
    </w:p>
    <w:p w14:paraId="29D381E7" w14:textId="77777777" w:rsidR="00571343" w:rsidRPr="00F70967" w:rsidRDefault="00571343" w:rsidP="00571343">
      <w:pPr>
        <w:spacing w:line="240" w:lineRule="auto"/>
        <w:ind w:firstLine="0"/>
        <w:rPr>
          <w:rFonts w:ascii="Times New Roman" w:hAnsi="Times New Roman" w:cs="Times New Roman"/>
        </w:rPr>
      </w:pPr>
      <w:r w:rsidRPr="00F70967">
        <w:rPr>
          <w:rFonts w:ascii="Times New Roman" w:hAnsi="Times New Roman" w:cs="Times New Roman"/>
        </w:rPr>
        <w:t xml:space="preserve">Zone à perméabilité très faible ou nulle ; de 10 m à 400 m de profondeur à Pointe-Noire et de 70 à 150 m à Pointe-Indienne, les niveaux aquifères sont séparés par des intercalations d’un matériau très composite (calcaire marneux, grès consolidés, argile, etc.) de la série argilo-gréseuse rougeâtre du </w:t>
      </w:r>
      <w:proofErr w:type="spellStart"/>
      <w:r w:rsidRPr="00F70967">
        <w:rPr>
          <w:rFonts w:ascii="Times New Roman" w:hAnsi="Times New Roman" w:cs="Times New Roman"/>
        </w:rPr>
        <w:t>gréso</w:t>
      </w:r>
      <w:proofErr w:type="spellEnd"/>
      <w:r w:rsidRPr="00F70967">
        <w:rPr>
          <w:rFonts w:ascii="Times New Roman" w:hAnsi="Times New Roman" w:cs="Times New Roman"/>
        </w:rPr>
        <w:t>-dolomitique. Les calcaires marneux supra salifères, très probablement imperméables selon les géologues de l’ancienne SPAEF, ont été reconnus à partir de 480 m (Pointe-Noire) et 400 m (Pointe- Indienne).</w:t>
      </w:r>
    </w:p>
    <w:p w14:paraId="10F31CF5" w14:textId="77777777" w:rsidR="00571343" w:rsidRPr="00F70967" w:rsidRDefault="00571343" w:rsidP="00571343">
      <w:pPr>
        <w:spacing w:line="240" w:lineRule="auto"/>
        <w:ind w:firstLine="0"/>
        <w:rPr>
          <w:rFonts w:ascii="Times New Roman" w:hAnsi="Times New Roman" w:cs="Times New Roman"/>
        </w:rPr>
      </w:pPr>
      <w:r w:rsidRPr="00F70967">
        <w:rPr>
          <w:rFonts w:ascii="Times New Roman" w:hAnsi="Times New Roman" w:cs="Times New Roman"/>
        </w:rPr>
        <w:t xml:space="preserve">En résumé, le bassin sédimentaire côtier est un complexe hydrogéologique à aquifères multicouches. Les recherches d’eau entreprises jusqu’alors dans ce bassin n’ont concerné que l’alimentation en eau potable de Pointe-Noire. Cela explique le caractère très local des données hydrodynamiques et </w:t>
      </w:r>
      <w:proofErr w:type="spellStart"/>
      <w:r w:rsidRPr="00F70967">
        <w:rPr>
          <w:rFonts w:ascii="Times New Roman" w:hAnsi="Times New Roman" w:cs="Times New Roman"/>
        </w:rPr>
        <w:t>hydrochimiques</w:t>
      </w:r>
      <w:proofErr w:type="spellEnd"/>
      <w:r w:rsidRPr="00F70967">
        <w:rPr>
          <w:rFonts w:ascii="Times New Roman" w:hAnsi="Times New Roman" w:cs="Times New Roman"/>
        </w:rPr>
        <w:t xml:space="preserve"> qu’il serait hasardeux de généraliser.</w:t>
      </w:r>
    </w:p>
    <w:p w14:paraId="00CACB9D" w14:textId="77777777" w:rsidR="00571343" w:rsidRPr="00F70967" w:rsidRDefault="00571343" w:rsidP="001052AA">
      <w:pPr>
        <w:pStyle w:val="ListParagraph"/>
        <w:numPr>
          <w:ilvl w:val="0"/>
          <w:numId w:val="61"/>
        </w:numPr>
        <w:spacing w:line="240" w:lineRule="auto"/>
        <w:ind w:left="284" w:hanging="284"/>
        <w:contextualSpacing w:val="0"/>
        <w:rPr>
          <w:rFonts w:ascii="Times New Roman" w:hAnsi="Times New Roman" w:cs="Times New Roman"/>
          <w:b/>
        </w:rPr>
      </w:pPr>
      <w:r w:rsidRPr="00F70967">
        <w:rPr>
          <w:rFonts w:ascii="Times New Roman" w:eastAsia="Times New Roman" w:hAnsi="Times New Roman" w:cs="Times New Roman"/>
          <w:b/>
          <w:lang w:eastAsia="fr-CH"/>
        </w:rPr>
        <w:t>Terrains</w:t>
      </w:r>
      <w:r w:rsidRPr="00F70967">
        <w:rPr>
          <w:rFonts w:ascii="Times New Roman" w:hAnsi="Times New Roman" w:cs="Times New Roman"/>
          <w:b/>
        </w:rPr>
        <w:t xml:space="preserve"> continentaux de la cuvette congolaise </w:t>
      </w:r>
    </w:p>
    <w:p w14:paraId="083BABB2" w14:textId="77777777" w:rsidR="00571343" w:rsidRPr="00F70967" w:rsidRDefault="00571343" w:rsidP="00571343">
      <w:pPr>
        <w:spacing w:line="240" w:lineRule="auto"/>
        <w:ind w:firstLine="0"/>
        <w:rPr>
          <w:rFonts w:ascii="Times New Roman" w:hAnsi="Times New Roman" w:cs="Times New Roman"/>
        </w:rPr>
      </w:pPr>
      <w:r w:rsidRPr="00F70967">
        <w:rPr>
          <w:rFonts w:ascii="Times New Roman" w:hAnsi="Times New Roman" w:cs="Times New Roman"/>
        </w:rPr>
        <w:t>L’étude stratigraphique laisse entrevoir a priori une succession hydrogéologique d’ensemble assez simple où les aquifères non confinés (nappes libres) sont principalement constitués d’alluvions quaternaires, de sables et grès tendres des séries Batéké et de grès continentaux du Stanley Pool.</w:t>
      </w:r>
    </w:p>
    <w:p w14:paraId="03669E36" w14:textId="77777777" w:rsidR="00571343" w:rsidRPr="00F70967" w:rsidRDefault="00571343" w:rsidP="001052AA">
      <w:pPr>
        <w:pStyle w:val="ListParagraph"/>
        <w:numPr>
          <w:ilvl w:val="0"/>
          <w:numId w:val="60"/>
        </w:numPr>
        <w:spacing w:line="240" w:lineRule="auto"/>
        <w:ind w:left="142" w:hanging="142"/>
        <w:contextualSpacing w:val="0"/>
        <w:rPr>
          <w:rFonts w:ascii="Times New Roman" w:hAnsi="Times New Roman" w:cs="Times New Roman"/>
        </w:rPr>
      </w:pPr>
      <w:r w:rsidRPr="00F70967">
        <w:rPr>
          <w:rFonts w:ascii="Times New Roman" w:hAnsi="Times New Roman" w:cs="Times New Roman"/>
        </w:rPr>
        <w:t xml:space="preserve">Terrains reconnus comme perméables : plusieurs mesures de perméabilité (mesures au </w:t>
      </w:r>
      <w:proofErr w:type="spellStart"/>
      <w:r w:rsidRPr="00F70967">
        <w:rPr>
          <w:rFonts w:ascii="Times New Roman" w:hAnsi="Times New Roman" w:cs="Times New Roman"/>
        </w:rPr>
        <w:t>perméamètre</w:t>
      </w:r>
      <w:proofErr w:type="spellEnd"/>
      <w:r w:rsidRPr="00F70967">
        <w:rPr>
          <w:rFonts w:ascii="Times New Roman" w:hAnsi="Times New Roman" w:cs="Times New Roman"/>
        </w:rPr>
        <w:t xml:space="preserve"> et par </w:t>
      </w:r>
      <w:r w:rsidRPr="00F70967">
        <w:rPr>
          <w:rFonts w:ascii="Times New Roman" w:eastAsia="Times New Roman" w:hAnsi="Times New Roman" w:cs="Times New Roman"/>
          <w:lang w:eastAsia="fr-CH"/>
        </w:rPr>
        <w:t>pompage</w:t>
      </w:r>
      <w:r w:rsidRPr="00F70967">
        <w:rPr>
          <w:rFonts w:ascii="Times New Roman" w:hAnsi="Times New Roman" w:cs="Times New Roman"/>
        </w:rPr>
        <w:t xml:space="preserve"> d’essais) ont été effectuées sur des sondages de recherche ou des ouvrages d’exploitation principalement dans la région de Brazzaville. Les coefficients de Darcy correspondent à une moyenne des valeurs obtenues. Ces valeurs sont comprises entre 10</w:t>
      </w:r>
      <w:r w:rsidRPr="00F70967">
        <w:rPr>
          <w:rFonts w:ascii="Times New Roman" w:hAnsi="Times New Roman" w:cs="Times New Roman"/>
          <w:vertAlign w:val="superscript"/>
        </w:rPr>
        <w:t xml:space="preserve">-4 </w:t>
      </w:r>
      <w:r w:rsidRPr="00F70967">
        <w:rPr>
          <w:rFonts w:ascii="Times New Roman" w:hAnsi="Times New Roman" w:cs="Times New Roman"/>
        </w:rPr>
        <w:t>m.s</w:t>
      </w:r>
      <w:r w:rsidRPr="00F70967">
        <w:rPr>
          <w:rFonts w:ascii="Times New Roman" w:hAnsi="Times New Roman" w:cs="Times New Roman"/>
          <w:vertAlign w:val="superscript"/>
        </w:rPr>
        <w:t>-1</w:t>
      </w:r>
      <w:r w:rsidRPr="00F70967">
        <w:rPr>
          <w:rFonts w:ascii="Times New Roman" w:hAnsi="Times New Roman" w:cs="Times New Roman"/>
        </w:rPr>
        <w:t xml:space="preserve"> (alluvions anciennes du fleuve Congo) et l0</w:t>
      </w:r>
      <w:r w:rsidRPr="00F70967">
        <w:rPr>
          <w:rFonts w:ascii="Times New Roman" w:hAnsi="Times New Roman" w:cs="Times New Roman"/>
          <w:vertAlign w:val="superscript"/>
        </w:rPr>
        <w:t>7</w:t>
      </w:r>
      <w:r w:rsidRPr="00F70967">
        <w:rPr>
          <w:rFonts w:ascii="Times New Roman" w:hAnsi="Times New Roman" w:cs="Times New Roman"/>
        </w:rPr>
        <w:t xml:space="preserve"> m.s</w:t>
      </w:r>
      <w:r w:rsidRPr="00F70967">
        <w:rPr>
          <w:rFonts w:ascii="Times New Roman" w:hAnsi="Times New Roman" w:cs="Times New Roman"/>
          <w:vertAlign w:val="superscript"/>
        </w:rPr>
        <w:t>-1</w:t>
      </w:r>
      <w:r w:rsidRPr="00F70967">
        <w:rPr>
          <w:rFonts w:ascii="Times New Roman" w:hAnsi="Times New Roman" w:cs="Times New Roman"/>
        </w:rPr>
        <w:t xml:space="preserve"> (limons sableux du Ba2). Les niveaux caillouteux alluviaux (</w:t>
      </w:r>
      <w:proofErr w:type="spellStart"/>
      <w:r w:rsidRPr="00F70967">
        <w:rPr>
          <w:rFonts w:ascii="Times New Roman" w:hAnsi="Times New Roman" w:cs="Times New Roman"/>
        </w:rPr>
        <w:t>Kmoy</w:t>
      </w:r>
      <w:proofErr w:type="spellEnd"/>
      <w:r w:rsidRPr="00F70967">
        <w:rPr>
          <w:rFonts w:ascii="Times New Roman" w:hAnsi="Times New Roman" w:cs="Times New Roman"/>
        </w:rPr>
        <w:t xml:space="preserve"> = 10</w:t>
      </w:r>
      <w:r w:rsidRPr="00F70967">
        <w:rPr>
          <w:rFonts w:ascii="Times New Roman" w:hAnsi="Times New Roman" w:cs="Times New Roman"/>
          <w:vertAlign w:val="superscript"/>
        </w:rPr>
        <w:t>-4</w:t>
      </w:r>
      <w:r w:rsidRPr="00F70967">
        <w:rPr>
          <w:rFonts w:ascii="Times New Roman" w:hAnsi="Times New Roman" w:cs="Times New Roman"/>
        </w:rPr>
        <w:t xml:space="preserve"> m. s</w:t>
      </w:r>
      <w:r w:rsidRPr="00F70967">
        <w:rPr>
          <w:rFonts w:ascii="Times New Roman" w:hAnsi="Times New Roman" w:cs="Times New Roman"/>
          <w:vertAlign w:val="superscript"/>
        </w:rPr>
        <w:t>-1</w:t>
      </w:r>
      <w:r w:rsidRPr="00F70967">
        <w:rPr>
          <w:rFonts w:ascii="Times New Roman" w:hAnsi="Times New Roman" w:cs="Times New Roman"/>
        </w:rPr>
        <w:t>) sont très circonscrits. Leur épaisseur est très faible et très irrégulière (0,3 à 1 m). Ces dépôts n’ont que peu d’intérêt hydrogéologique. Les grès tendres et les sables du Bal et du Stanley Pool sont beaucoup plus étendus et ont une épaisseur importante pouvant atteindre plusieurs centaines de mètres. Malgré les coefficients de Darcy relativement faibles (</w:t>
      </w:r>
      <w:proofErr w:type="spellStart"/>
      <w:r w:rsidRPr="00F70967">
        <w:rPr>
          <w:rFonts w:ascii="Times New Roman" w:hAnsi="Times New Roman" w:cs="Times New Roman"/>
        </w:rPr>
        <w:t>Kmoy</w:t>
      </w:r>
      <w:proofErr w:type="spellEnd"/>
      <w:r w:rsidRPr="00F70967">
        <w:rPr>
          <w:rFonts w:ascii="Times New Roman" w:hAnsi="Times New Roman" w:cs="Times New Roman"/>
        </w:rPr>
        <w:t xml:space="preserve"> = 10</w:t>
      </w:r>
      <w:r w:rsidRPr="00F70967">
        <w:rPr>
          <w:rFonts w:ascii="Times New Roman" w:hAnsi="Times New Roman" w:cs="Times New Roman"/>
          <w:vertAlign w:val="superscript"/>
        </w:rPr>
        <w:t>-5</w:t>
      </w:r>
      <w:r w:rsidRPr="00F70967">
        <w:rPr>
          <w:rFonts w:ascii="Times New Roman" w:hAnsi="Times New Roman" w:cs="Times New Roman"/>
        </w:rPr>
        <w:t xml:space="preserve"> m.s</w:t>
      </w:r>
      <w:r w:rsidRPr="00F70967">
        <w:rPr>
          <w:rFonts w:ascii="Times New Roman" w:hAnsi="Times New Roman" w:cs="Times New Roman"/>
          <w:vertAlign w:val="superscript"/>
        </w:rPr>
        <w:t>-1</w:t>
      </w:r>
      <w:r w:rsidRPr="00F70967">
        <w:rPr>
          <w:rFonts w:ascii="Times New Roman" w:hAnsi="Times New Roman" w:cs="Times New Roman"/>
        </w:rPr>
        <w:t>), ces terrains constituent à notre avis, les niveaux les plus intéressants du point de vue hydrogéologique.</w:t>
      </w:r>
    </w:p>
    <w:p w14:paraId="2F69B57B" w14:textId="77777777" w:rsidR="00571343" w:rsidRPr="00F70967" w:rsidRDefault="00571343" w:rsidP="001052AA">
      <w:pPr>
        <w:pStyle w:val="ListParagraph"/>
        <w:numPr>
          <w:ilvl w:val="0"/>
          <w:numId w:val="60"/>
        </w:numPr>
        <w:spacing w:line="240" w:lineRule="auto"/>
        <w:ind w:left="142" w:hanging="142"/>
        <w:contextualSpacing w:val="0"/>
        <w:rPr>
          <w:rFonts w:ascii="Times New Roman" w:hAnsi="Times New Roman" w:cs="Times New Roman"/>
        </w:rPr>
      </w:pPr>
      <w:r w:rsidRPr="00F70967">
        <w:rPr>
          <w:rFonts w:ascii="Times New Roman" w:hAnsi="Times New Roman" w:cs="Times New Roman"/>
        </w:rPr>
        <w:t xml:space="preserve">Les </w:t>
      </w:r>
      <w:r w:rsidRPr="00F70967">
        <w:rPr>
          <w:rFonts w:ascii="Times New Roman" w:eastAsia="Times New Roman" w:hAnsi="Times New Roman" w:cs="Times New Roman"/>
          <w:lang w:eastAsia="fr-CH"/>
        </w:rPr>
        <w:t>niveaux</w:t>
      </w:r>
      <w:r w:rsidRPr="00F70967">
        <w:rPr>
          <w:rFonts w:ascii="Times New Roman" w:hAnsi="Times New Roman" w:cs="Times New Roman"/>
        </w:rPr>
        <w:t xml:space="preserve"> considérés comme très peu perméables.</w:t>
      </w:r>
    </w:p>
    <w:p w14:paraId="69DC430C" w14:textId="77777777" w:rsidR="00571343" w:rsidRPr="00F70967" w:rsidRDefault="00571343" w:rsidP="001052AA">
      <w:pPr>
        <w:pStyle w:val="ListParagraph"/>
        <w:numPr>
          <w:ilvl w:val="0"/>
          <w:numId w:val="62"/>
        </w:numPr>
        <w:spacing w:line="240" w:lineRule="auto"/>
        <w:ind w:left="426" w:hanging="284"/>
        <w:contextualSpacing w:val="0"/>
        <w:rPr>
          <w:rFonts w:ascii="Times New Roman" w:hAnsi="Times New Roman" w:cs="Times New Roman"/>
        </w:rPr>
      </w:pPr>
      <w:r w:rsidRPr="00F70967">
        <w:rPr>
          <w:rFonts w:ascii="Times New Roman" w:hAnsi="Times New Roman" w:cs="Times New Roman"/>
        </w:rPr>
        <w:t xml:space="preserve">La fraction argileuse des grès et limons sableux : l’inventaire sur la fraction argileuse des grès effectué par A. </w:t>
      </w:r>
      <w:proofErr w:type="spellStart"/>
      <w:r w:rsidRPr="00F70967">
        <w:rPr>
          <w:rFonts w:ascii="Times New Roman" w:hAnsi="Times New Roman" w:cs="Times New Roman"/>
        </w:rPr>
        <w:t>Massengo</w:t>
      </w:r>
      <w:proofErr w:type="spellEnd"/>
      <w:r w:rsidRPr="00F70967">
        <w:rPr>
          <w:rFonts w:ascii="Times New Roman" w:hAnsi="Times New Roman" w:cs="Times New Roman"/>
        </w:rPr>
        <w:t>, montre une prédominance de kaolinite dans les grès polymorphes et les grès du Stanley Pool. Cette kaolinite est dispersée dans ces grès, mais forme aussi les lentilles dans les grès du SP. L’importance hydrogéologique de ces sédiments est liée à leur forte capacité de rétention.</w:t>
      </w:r>
    </w:p>
    <w:p w14:paraId="4202C792" w14:textId="77777777" w:rsidR="00571343" w:rsidRPr="00F70967" w:rsidRDefault="00571343" w:rsidP="001052AA">
      <w:pPr>
        <w:pStyle w:val="ListParagraph"/>
        <w:numPr>
          <w:ilvl w:val="0"/>
          <w:numId w:val="62"/>
        </w:numPr>
        <w:spacing w:line="240" w:lineRule="auto"/>
        <w:ind w:left="426" w:hanging="284"/>
        <w:contextualSpacing w:val="0"/>
        <w:rPr>
          <w:rFonts w:ascii="Times New Roman" w:hAnsi="Times New Roman" w:cs="Times New Roman"/>
        </w:rPr>
      </w:pPr>
      <w:r w:rsidRPr="00F70967">
        <w:rPr>
          <w:rFonts w:ascii="Times New Roman" w:hAnsi="Times New Roman" w:cs="Times New Roman"/>
        </w:rPr>
        <w:lastRenderedPageBreak/>
        <w:t>Les silicifications : dans la région de Brazzaville, on observe des silicifications en calcédoine qui se développent dans les niveaux argileux kaoliniques des bas-fonds. Cette silicification se présente généralement sous forme de dalle discontinue d’épaisseur très souvent inférieure à un mètre.</w:t>
      </w:r>
    </w:p>
    <w:p w14:paraId="5E364CA4" w14:textId="77777777" w:rsidR="00571343" w:rsidRPr="00F70967" w:rsidRDefault="00571343" w:rsidP="00571343">
      <w:pPr>
        <w:spacing w:line="240" w:lineRule="auto"/>
        <w:ind w:left="142" w:firstLine="0"/>
        <w:rPr>
          <w:rFonts w:ascii="Times New Roman" w:hAnsi="Times New Roman" w:cs="Times New Roman"/>
        </w:rPr>
      </w:pPr>
      <w:r w:rsidRPr="00F70967">
        <w:rPr>
          <w:rFonts w:ascii="Times New Roman" w:hAnsi="Times New Roman" w:cs="Times New Roman"/>
        </w:rPr>
        <w:t xml:space="preserve">Les grès calcédonieux qui se situent au-dessus de la base du SP2 ont donné naissance à de nombreuses sources de contact. </w:t>
      </w:r>
    </w:p>
    <w:p w14:paraId="300CA489" w14:textId="77777777" w:rsidR="00571343" w:rsidRPr="00F70967" w:rsidRDefault="00571343" w:rsidP="001052AA">
      <w:pPr>
        <w:pStyle w:val="ListParagraph"/>
        <w:numPr>
          <w:ilvl w:val="0"/>
          <w:numId w:val="62"/>
        </w:numPr>
        <w:spacing w:line="240" w:lineRule="auto"/>
        <w:ind w:left="426" w:hanging="284"/>
        <w:contextualSpacing w:val="0"/>
      </w:pPr>
      <w:r w:rsidRPr="00F70967">
        <w:rPr>
          <w:rFonts w:ascii="Times New Roman" w:hAnsi="Times New Roman" w:cs="Times New Roman"/>
        </w:rPr>
        <w:t xml:space="preserve">Les argilites du SPI et les terrains durs du socle : les affleurements des roches dures du socle sont visibles dans la région de Brazzaville où l’on peut facilement observer leur comportement hydrogéologique. Aucune fracturation de nature tectonique n’est visible ou n’a été signalée dans la région sinon des fentes de décompression qui disparaissent très vite en profondeur. Ces roches constituent la plu- part du temps le fond de talwegs des rivières telles que le </w:t>
      </w:r>
      <w:proofErr w:type="spellStart"/>
      <w:r w:rsidRPr="00F70967">
        <w:rPr>
          <w:rFonts w:ascii="Times New Roman" w:hAnsi="Times New Roman" w:cs="Times New Roman"/>
        </w:rPr>
        <w:t>Djoué</w:t>
      </w:r>
      <w:proofErr w:type="spellEnd"/>
      <w:r w:rsidRPr="00F70967">
        <w:rPr>
          <w:rFonts w:ascii="Times New Roman" w:hAnsi="Times New Roman" w:cs="Times New Roman"/>
        </w:rPr>
        <w:t xml:space="preserve"> ... et déterminent de nombreuses sources de contact au sud de Brazzaville. Du fait de leur position régressive par rapport au grès du SP2, les argilites du SP1 ne sont presque jamais visibles à l’affleurement ou plutôt très localisées en bordure du fleuve Congo.</w:t>
      </w:r>
    </w:p>
    <w:p w14:paraId="17265A30" w14:textId="77777777" w:rsidR="00571343" w:rsidRPr="00F70967" w:rsidRDefault="00571343" w:rsidP="001052AA">
      <w:pPr>
        <w:pStyle w:val="ListParagraph"/>
        <w:numPr>
          <w:ilvl w:val="0"/>
          <w:numId w:val="61"/>
        </w:numPr>
        <w:spacing w:line="240" w:lineRule="auto"/>
        <w:ind w:left="284" w:hanging="284"/>
        <w:contextualSpacing w:val="0"/>
        <w:rPr>
          <w:rFonts w:ascii="Times New Roman" w:hAnsi="Times New Roman" w:cs="Times New Roman"/>
          <w:b/>
        </w:rPr>
      </w:pPr>
      <w:r w:rsidRPr="00F70967">
        <w:rPr>
          <w:rFonts w:ascii="Times New Roman" w:eastAsia="Times New Roman" w:hAnsi="Times New Roman" w:cs="Times New Roman"/>
          <w:b/>
          <w:lang w:eastAsia="fr-CH"/>
        </w:rPr>
        <w:t>Les</w:t>
      </w:r>
      <w:r w:rsidRPr="00F70967">
        <w:rPr>
          <w:rFonts w:ascii="Times New Roman" w:hAnsi="Times New Roman" w:cs="Times New Roman"/>
          <w:b/>
        </w:rPr>
        <w:t xml:space="preserve"> séries sédimentaires anciennes : Précambrien moyen et supérieur </w:t>
      </w:r>
    </w:p>
    <w:p w14:paraId="11356F3B" w14:textId="77777777" w:rsidR="00571343" w:rsidRPr="00F70967" w:rsidRDefault="00571343" w:rsidP="00571343">
      <w:pPr>
        <w:spacing w:line="240" w:lineRule="auto"/>
        <w:ind w:left="284" w:firstLine="0"/>
        <w:rPr>
          <w:rFonts w:ascii="Times New Roman" w:hAnsi="Times New Roman" w:cs="Times New Roman"/>
        </w:rPr>
      </w:pPr>
      <w:r w:rsidRPr="00F70967">
        <w:rPr>
          <w:rFonts w:ascii="Times New Roman" w:hAnsi="Times New Roman" w:cs="Times New Roman"/>
        </w:rPr>
        <w:t>I1 s’agit des formations sédimentaires précambriennes associées à leurs produits d’altération qui les masquent en grande partie. On rencontre :</w:t>
      </w:r>
    </w:p>
    <w:p w14:paraId="4EEF5E08" w14:textId="77777777" w:rsidR="00571343" w:rsidRPr="00F70967" w:rsidRDefault="00571343" w:rsidP="001052AA">
      <w:pPr>
        <w:pStyle w:val="ListParagraph"/>
        <w:numPr>
          <w:ilvl w:val="0"/>
          <w:numId w:val="63"/>
        </w:numPr>
        <w:spacing w:line="240" w:lineRule="auto"/>
        <w:ind w:left="426" w:hanging="142"/>
        <w:contextualSpacing w:val="0"/>
        <w:rPr>
          <w:rFonts w:ascii="Times New Roman" w:hAnsi="Times New Roman" w:cs="Times New Roman"/>
        </w:rPr>
      </w:pPr>
      <w:r w:rsidRPr="00F70967">
        <w:rPr>
          <w:rFonts w:ascii="Times New Roman" w:hAnsi="Times New Roman" w:cs="Times New Roman"/>
        </w:rPr>
        <w:t xml:space="preserve">Les formations </w:t>
      </w:r>
      <w:proofErr w:type="spellStart"/>
      <w:r w:rsidRPr="00F70967">
        <w:rPr>
          <w:rFonts w:ascii="Times New Roman" w:hAnsi="Times New Roman" w:cs="Times New Roman"/>
        </w:rPr>
        <w:t>schisto</w:t>
      </w:r>
      <w:proofErr w:type="spellEnd"/>
      <w:r w:rsidRPr="00F70967">
        <w:rPr>
          <w:rFonts w:ascii="Times New Roman" w:hAnsi="Times New Roman" w:cs="Times New Roman"/>
        </w:rPr>
        <w:t>-calcaires à dominante calcaire et dolomitique ;</w:t>
      </w:r>
    </w:p>
    <w:p w14:paraId="0105FFE5" w14:textId="77777777" w:rsidR="00571343" w:rsidRPr="00F70967" w:rsidRDefault="00571343" w:rsidP="001052AA">
      <w:pPr>
        <w:pStyle w:val="ListParagraph"/>
        <w:numPr>
          <w:ilvl w:val="0"/>
          <w:numId w:val="63"/>
        </w:numPr>
        <w:spacing w:line="240" w:lineRule="auto"/>
        <w:ind w:left="426" w:hanging="142"/>
        <w:contextualSpacing w:val="0"/>
        <w:rPr>
          <w:rFonts w:ascii="Times New Roman" w:hAnsi="Times New Roman" w:cs="Times New Roman"/>
        </w:rPr>
      </w:pPr>
      <w:r w:rsidRPr="00F70967">
        <w:rPr>
          <w:rFonts w:ascii="Times New Roman" w:hAnsi="Times New Roman" w:cs="Times New Roman"/>
        </w:rPr>
        <w:t xml:space="preserve">Les formations </w:t>
      </w:r>
      <w:proofErr w:type="spellStart"/>
      <w:r w:rsidRPr="00F70967">
        <w:rPr>
          <w:rFonts w:ascii="Times New Roman" w:hAnsi="Times New Roman" w:cs="Times New Roman"/>
        </w:rPr>
        <w:t>schisto</w:t>
      </w:r>
      <w:proofErr w:type="spellEnd"/>
      <w:r w:rsidRPr="00F70967">
        <w:rPr>
          <w:rFonts w:ascii="Times New Roman" w:hAnsi="Times New Roman" w:cs="Times New Roman"/>
        </w:rPr>
        <w:t xml:space="preserve">-gréseuses essentiellement constituées de schistes argileux, de grès et d’arkoses. </w:t>
      </w:r>
    </w:p>
    <w:p w14:paraId="485AA632" w14:textId="77777777" w:rsidR="00571343" w:rsidRPr="00F70967" w:rsidRDefault="00571343" w:rsidP="00571343">
      <w:pPr>
        <w:spacing w:line="240" w:lineRule="auto"/>
        <w:ind w:left="284" w:firstLine="0"/>
        <w:rPr>
          <w:rFonts w:ascii="Times New Roman" w:hAnsi="Times New Roman" w:cs="Times New Roman"/>
        </w:rPr>
      </w:pPr>
      <w:r w:rsidRPr="00F70967">
        <w:rPr>
          <w:rFonts w:ascii="Times New Roman" w:hAnsi="Times New Roman" w:cs="Times New Roman"/>
        </w:rPr>
        <w:t xml:space="preserve">Les formations </w:t>
      </w:r>
      <w:proofErr w:type="spellStart"/>
      <w:r w:rsidRPr="00F70967">
        <w:rPr>
          <w:rFonts w:ascii="Times New Roman" w:hAnsi="Times New Roman" w:cs="Times New Roman"/>
        </w:rPr>
        <w:t>schisto</w:t>
      </w:r>
      <w:proofErr w:type="spellEnd"/>
      <w:r w:rsidRPr="00F70967">
        <w:rPr>
          <w:rFonts w:ascii="Times New Roman" w:hAnsi="Times New Roman" w:cs="Times New Roman"/>
        </w:rPr>
        <w:t>-gréseuses occupent 45 O00 km</w:t>
      </w:r>
      <w:r w:rsidRPr="00F70967">
        <w:rPr>
          <w:rFonts w:ascii="Times New Roman" w:hAnsi="Times New Roman" w:cs="Times New Roman"/>
          <w:vertAlign w:val="superscript"/>
        </w:rPr>
        <w:t>2</w:t>
      </w:r>
      <w:r w:rsidRPr="00F70967">
        <w:rPr>
          <w:rFonts w:ascii="Times New Roman" w:hAnsi="Times New Roman" w:cs="Times New Roman"/>
        </w:rPr>
        <w:t xml:space="preserve"> et se répartissent de la manière sui- vante :</w:t>
      </w:r>
    </w:p>
    <w:p w14:paraId="2101E4D4" w14:textId="77777777" w:rsidR="00571343" w:rsidRPr="00F70967" w:rsidRDefault="00571343" w:rsidP="001052AA">
      <w:pPr>
        <w:pStyle w:val="ListParagraph"/>
        <w:numPr>
          <w:ilvl w:val="0"/>
          <w:numId w:val="64"/>
        </w:numPr>
        <w:spacing w:line="240" w:lineRule="auto"/>
        <w:ind w:left="567" w:hanging="207"/>
        <w:contextualSpacing w:val="0"/>
        <w:rPr>
          <w:rFonts w:ascii="Times New Roman" w:hAnsi="Times New Roman" w:cs="Times New Roman"/>
          <w:i/>
          <w:iCs/>
        </w:rPr>
      </w:pPr>
      <w:r w:rsidRPr="00F70967">
        <w:rPr>
          <w:rFonts w:ascii="Times New Roman" w:hAnsi="Times New Roman" w:cs="Times New Roman"/>
        </w:rPr>
        <w:t>50% des affleurements sont représentés par les séries de l’</w:t>
      </w:r>
      <w:proofErr w:type="spellStart"/>
      <w:r w:rsidRPr="00F70967">
        <w:rPr>
          <w:rFonts w:ascii="Times New Roman" w:hAnsi="Times New Roman" w:cs="Times New Roman"/>
        </w:rPr>
        <w:t>Inkisi</w:t>
      </w:r>
      <w:proofErr w:type="spellEnd"/>
      <w:r w:rsidRPr="00F70967">
        <w:rPr>
          <w:rFonts w:ascii="Times New Roman" w:hAnsi="Times New Roman" w:cs="Times New Roman"/>
        </w:rPr>
        <w:t xml:space="preserve">, de la </w:t>
      </w:r>
      <w:proofErr w:type="spellStart"/>
      <w:r w:rsidRPr="00F70967">
        <w:rPr>
          <w:rFonts w:ascii="Times New Roman" w:hAnsi="Times New Roman" w:cs="Times New Roman"/>
        </w:rPr>
        <w:t>Mpioka</w:t>
      </w:r>
      <w:proofErr w:type="spellEnd"/>
      <w:r w:rsidRPr="00F70967">
        <w:rPr>
          <w:rFonts w:ascii="Times New Roman" w:hAnsi="Times New Roman" w:cs="Times New Roman"/>
        </w:rPr>
        <w:t xml:space="preserve">, de la </w:t>
      </w:r>
      <w:proofErr w:type="spellStart"/>
      <w:r w:rsidRPr="00F70967">
        <w:rPr>
          <w:rFonts w:ascii="Times New Roman" w:hAnsi="Times New Roman" w:cs="Times New Roman"/>
        </w:rPr>
        <w:t>Louila</w:t>
      </w:r>
      <w:proofErr w:type="spellEnd"/>
      <w:r w:rsidRPr="00F70967">
        <w:rPr>
          <w:rFonts w:ascii="Times New Roman" w:hAnsi="Times New Roman" w:cs="Times New Roman"/>
        </w:rPr>
        <w:t xml:space="preserve"> et de la Bouenza au sud du pays. I1 s’agit essentiellement de grès, d’arkoses et d’argilites ;</w:t>
      </w:r>
    </w:p>
    <w:p w14:paraId="5C6BAC77" w14:textId="77777777" w:rsidR="00571343" w:rsidRPr="00F70967" w:rsidRDefault="00571343" w:rsidP="001052AA">
      <w:pPr>
        <w:pStyle w:val="ListParagraph"/>
        <w:numPr>
          <w:ilvl w:val="0"/>
          <w:numId w:val="64"/>
        </w:numPr>
        <w:spacing w:line="240" w:lineRule="auto"/>
        <w:ind w:left="567" w:hanging="207"/>
        <w:contextualSpacing w:val="0"/>
        <w:rPr>
          <w:rFonts w:ascii="Times New Roman" w:hAnsi="Times New Roman" w:cs="Times New Roman"/>
          <w:i/>
          <w:iCs/>
        </w:rPr>
      </w:pPr>
      <w:r w:rsidRPr="00F70967">
        <w:rPr>
          <w:rFonts w:ascii="Times New Roman" w:hAnsi="Times New Roman" w:cs="Times New Roman"/>
        </w:rPr>
        <w:t xml:space="preserve">Dans la partie nord du pays, la série de Sembé-Ouesso est constituée par des grès, des schistes et des arkoses. Les recherches d’eau dans ce type de formations sont peu nombreuses. L’étude structurale des bassins d’Ouesso et de Sembé fait allusion à l’existence d’une tectonique cassante responsable de nombreuses déformations. I1 s’agit surtout de failles d’effondrement et de horsts qui compartimentent les bassins des différents cours d’eau de cette zone. L’existence d’une telle tectonique peut être propice à la circulation de l’eau souterraine. Cependant, l’exploitation de ces aquifères est très délicate puisqu’elle requiert une implantation très précise des ouvrages de captage dans les zones les plus fracturées. La productivité de l’ouvrage reste liée à la densité de fracturation. Ainsi la difficulté réside- t-elle dans la localisation depuis la surface des zones fracturées. L’exploitation des eaux souterraines dans ces conditions s’avère plutôt aléatoire d’autant plus que les phénomènes de colmatage de fractures dans les formations très anciennes et très altérées peuvent ruiner tout espoir. Neuf puits forés ont été réalisés dans ces formations en vue de l’alimentation en eau du complexe agro-industriel de Sangha-Palm à </w:t>
      </w:r>
      <w:proofErr w:type="spellStart"/>
      <w:r w:rsidRPr="00F70967">
        <w:rPr>
          <w:rFonts w:ascii="Times New Roman" w:hAnsi="Times New Roman" w:cs="Times New Roman"/>
        </w:rPr>
        <w:t>Kandéko</w:t>
      </w:r>
      <w:proofErr w:type="spellEnd"/>
      <w:r w:rsidRPr="00F70967">
        <w:rPr>
          <w:rFonts w:ascii="Times New Roman" w:hAnsi="Times New Roman" w:cs="Times New Roman"/>
        </w:rPr>
        <w:t>. La profondeur des ouvrages est très variable, de 42 m à 63 m. Les débits obtenus sont également très variables de 0,9 m</w:t>
      </w:r>
      <w:r w:rsidRPr="00F70967">
        <w:rPr>
          <w:rFonts w:ascii="Times New Roman" w:hAnsi="Times New Roman" w:cs="Times New Roman"/>
          <w:vertAlign w:val="superscript"/>
        </w:rPr>
        <w:t>3</w:t>
      </w:r>
      <w:r w:rsidRPr="00F70967">
        <w:rPr>
          <w:rFonts w:ascii="Times New Roman" w:hAnsi="Times New Roman" w:cs="Times New Roman"/>
        </w:rPr>
        <w:t>.h</w:t>
      </w:r>
      <w:r w:rsidRPr="00F70967">
        <w:rPr>
          <w:rFonts w:ascii="Times New Roman" w:hAnsi="Times New Roman" w:cs="Times New Roman"/>
          <w:vertAlign w:val="superscript"/>
        </w:rPr>
        <w:t>-1</w:t>
      </w:r>
      <w:r w:rsidRPr="00F70967">
        <w:rPr>
          <w:rFonts w:ascii="Times New Roman" w:hAnsi="Times New Roman" w:cs="Times New Roman"/>
        </w:rPr>
        <w:t xml:space="preserve"> à 20’88 m</w:t>
      </w:r>
      <w:r w:rsidRPr="00F70967">
        <w:rPr>
          <w:rFonts w:ascii="Times New Roman" w:hAnsi="Times New Roman" w:cs="Times New Roman"/>
          <w:vertAlign w:val="superscript"/>
        </w:rPr>
        <w:t>3</w:t>
      </w:r>
      <w:r w:rsidRPr="00F70967">
        <w:rPr>
          <w:rFonts w:ascii="Times New Roman" w:hAnsi="Times New Roman" w:cs="Times New Roman"/>
        </w:rPr>
        <w:t>.h</w:t>
      </w:r>
      <w:r w:rsidRPr="00F70967">
        <w:rPr>
          <w:rFonts w:ascii="Times New Roman" w:hAnsi="Times New Roman" w:cs="Times New Roman"/>
          <w:vertAlign w:val="superscript"/>
        </w:rPr>
        <w:t>-1</w:t>
      </w:r>
      <w:r w:rsidRPr="00F70967">
        <w:rPr>
          <w:rFonts w:ascii="Times New Roman" w:hAnsi="Times New Roman" w:cs="Times New Roman"/>
        </w:rPr>
        <w:t xml:space="preserve"> pour des rabattements compris entre 13 et 20 m. Quelques essais par pompages ont été effectués ayant abouti aux valeurs de transmissivité de l’ordre de 6,8.10-5 à 5,9.10-4 m</w:t>
      </w:r>
      <w:r w:rsidRPr="00F70967">
        <w:rPr>
          <w:rFonts w:ascii="Times New Roman" w:hAnsi="Times New Roman" w:cs="Times New Roman"/>
          <w:vertAlign w:val="superscript"/>
        </w:rPr>
        <w:t>2</w:t>
      </w:r>
      <w:r w:rsidRPr="00F70967">
        <w:rPr>
          <w:rFonts w:ascii="Times New Roman" w:hAnsi="Times New Roman" w:cs="Times New Roman"/>
        </w:rPr>
        <w:t>.s</w:t>
      </w:r>
      <w:r w:rsidRPr="00F70967">
        <w:rPr>
          <w:rFonts w:ascii="Times New Roman" w:hAnsi="Times New Roman" w:cs="Times New Roman"/>
          <w:vertAlign w:val="superscript"/>
        </w:rPr>
        <w:t>-1</w:t>
      </w:r>
      <w:r w:rsidRPr="00F70967">
        <w:rPr>
          <w:rFonts w:ascii="Times New Roman" w:hAnsi="Times New Roman" w:cs="Times New Roman"/>
        </w:rPr>
        <w:t xml:space="preserve">. </w:t>
      </w:r>
    </w:p>
    <w:p w14:paraId="51479DB5" w14:textId="77777777" w:rsidR="00571343" w:rsidRPr="003E6956" w:rsidRDefault="00571343" w:rsidP="001052AA">
      <w:pPr>
        <w:pStyle w:val="ListParagraph"/>
        <w:numPr>
          <w:ilvl w:val="0"/>
          <w:numId w:val="63"/>
        </w:numPr>
        <w:spacing w:line="240" w:lineRule="auto"/>
        <w:ind w:left="426" w:hanging="142"/>
        <w:contextualSpacing w:val="0"/>
        <w:rPr>
          <w:rFonts w:ascii="Times New Roman" w:hAnsi="Times New Roman" w:cs="Times New Roman"/>
          <w:b/>
          <w:bCs/>
        </w:rPr>
      </w:pPr>
      <w:r w:rsidRPr="003E6956">
        <w:rPr>
          <w:rFonts w:ascii="Times New Roman" w:hAnsi="Times New Roman" w:cs="Times New Roman"/>
          <w:b/>
          <w:bCs/>
        </w:rPr>
        <w:t xml:space="preserve">Les aquifères discontinus </w:t>
      </w:r>
    </w:p>
    <w:p w14:paraId="7DE7820D" w14:textId="77777777" w:rsidR="00571343" w:rsidRPr="00F70967" w:rsidRDefault="00571343" w:rsidP="00571343">
      <w:pPr>
        <w:spacing w:line="240" w:lineRule="auto"/>
        <w:ind w:left="426" w:firstLine="0"/>
        <w:rPr>
          <w:rFonts w:ascii="Times New Roman" w:hAnsi="Times New Roman" w:cs="Times New Roman"/>
        </w:rPr>
      </w:pPr>
      <w:r w:rsidRPr="00F70967">
        <w:rPr>
          <w:rFonts w:ascii="Times New Roman" w:hAnsi="Times New Roman" w:cs="Times New Roman"/>
        </w:rPr>
        <w:lastRenderedPageBreak/>
        <w:t xml:space="preserve">La littérature existante révèle que la région du (Mayombe) a connu une tectonique très intense. Ceci est confirmé par son aspect montagneux qui se manifeste par une topographie tourmentée. On peut supposer qu’il existe des fractures pouvant favoriser les circulations d’eau souterraine. Toute- fois, les quantités d’eau dans ce type de réservoirs sont souvent dérisoires, les zones productives étant localisées dans les horizons superficiels altérés.  </w:t>
      </w:r>
    </w:p>
    <w:p w14:paraId="5F4E06CD" w14:textId="77777777" w:rsidR="00571343" w:rsidRPr="00F70967" w:rsidRDefault="00571343" w:rsidP="001052AA">
      <w:pPr>
        <w:pStyle w:val="ListParagraph"/>
        <w:numPr>
          <w:ilvl w:val="0"/>
          <w:numId w:val="63"/>
        </w:numPr>
        <w:spacing w:line="240" w:lineRule="auto"/>
        <w:ind w:left="426" w:hanging="142"/>
        <w:contextualSpacing w:val="0"/>
        <w:rPr>
          <w:rFonts w:ascii="Times New Roman" w:hAnsi="Times New Roman" w:cs="Times New Roman"/>
          <w:b/>
        </w:rPr>
      </w:pPr>
      <w:r w:rsidRPr="00F70967">
        <w:rPr>
          <w:rFonts w:ascii="Times New Roman" w:hAnsi="Times New Roman" w:cs="Times New Roman"/>
          <w:b/>
        </w:rPr>
        <w:t xml:space="preserve">Les essais de nappe </w:t>
      </w:r>
    </w:p>
    <w:p w14:paraId="40324350" w14:textId="77777777" w:rsidR="00571343" w:rsidRPr="00F70967" w:rsidRDefault="00571343" w:rsidP="00571343">
      <w:pPr>
        <w:spacing w:line="240" w:lineRule="auto"/>
        <w:ind w:left="426" w:firstLine="0"/>
        <w:rPr>
          <w:rFonts w:ascii="Times New Roman" w:hAnsi="Times New Roman" w:cs="Times New Roman"/>
          <w:i/>
          <w:iCs/>
        </w:rPr>
      </w:pPr>
      <w:r w:rsidRPr="00F70967">
        <w:rPr>
          <w:rFonts w:ascii="Times New Roman" w:hAnsi="Times New Roman" w:cs="Times New Roman"/>
        </w:rPr>
        <w:t>Neuf essais de nappe ont été effectués dans les aquifères généralisés : les premières interprétations rapides ont abouti aux valeurs du coefficient de Darcy de l’ordre de 5.10-4 m. s</w:t>
      </w:r>
      <w:r w:rsidRPr="00F70967">
        <w:rPr>
          <w:rFonts w:ascii="Times New Roman" w:hAnsi="Times New Roman" w:cs="Times New Roman"/>
          <w:vertAlign w:val="superscript"/>
        </w:rPr>
        <w:t>-1</w:t>
      </w:r>
      <w:r w:rsidRPr="00F70967">
        <w:rPr>
          <w:rFonts w:ascii="Times New Roman" w:hAnsi="Times New Roman" w:cs="Times New Roman"/>
        </w:rPr>
        <w:t>.</w:t>
      </w:r>
    </w:p>
    <w:p w14:paraId="2E27A172" w14:textId="77777777" w:rsidR="00F55A56" w:rsidRPr="00F55A56" w:rsidRDefault="00571343" w:rsidP="001052AA">
      <w:pPr>
        <w:pStyle w:val="Heading4"/>
        <w:numPr>
          <w:ilvl w:val="3"/>
          <w:numId w:val="71"/>
        </w:numPr>
        <w:spacing w:before="120" w:after="120" w:line="240" w:lineRule="auto"/>
        <w:ind w:left="862" w:hanging="862"/>
        <w:rPr>
          <w:rFonts w:eastAsia="Times New Roman" w:cs="Times New Roman"/>
          <w:b w:val="0"/>
          <w:bCs/>
          <w:color w:val="auto"/>
          <w:lang w:eastAsia="fr-FR"/>
        </w:rPr>
      </w:pPr>
      <w:bookmarkStart w:id="147" w:name="_Toc225479736"/>
      <w:r w:rsidRPr="03A939EA">
        <w:rPr>
          <w:rFonts w:eastAsia="Times New Roman" w:cs="Times New Roman"/>
          <w:bCs/>
          <w:color w:val="auto"/>
          <w:lang w:eastAsia="fr-FR"/>
        </w:rPr>
        <w:t>Flore</w:t>
      </w:r>
      <w:bookmarkEnd w:id="147"/>
    </w:p>
    <w:p w14:paraId="729BC85E" w14:textId="77777777" w:rsidR="00571343" w:rsidRPr="00F70967" w:rsidRDefault="00571343" w:rsidP="00571343">
      <w:pPr>
        <w:spacing w:line="240" w:lineRule="auto"/>
        <w:ind w:firstLine="0"/>
        <w:rPr>
          <w:rFonts w:ascii="Times New Roman" w:hAnsi="Times New Roman" w:cs="Times New Roman"/>
          <w:lang w:eastAsia="fr-FR"/>
        </w:rPr>
      </w:pPr>
      <w:bookmarkStart w:id="148" w:name="_Hlk109132037"/>
      <w:r w:rsidRPr="00F70967">
        <w:rPr>
          <w:rFonts w:ascii="Times New Roman" w:hAnsi="Times New Roman" w:cs="Times New Roman"/>
          <w:lang w:eastAsia="fr-FR"/>
        </w:rPr>
        <w:t>Le Congo à l’instar de 5 autres pays d’Afrique Centrale (Cameroun, Centrafrique, Congo Démocratique, Gabon, Guinée Équatoriale) fait partie du </w:t>
      </w:r>
      <w:r w:rsidRPr="00F70967">
        <w:rPr>
          <w:rFonts w:ascii="Times New Roman" w:hAnsi="Times New Roman" w:cs="Times New Roman"/>
          <w:b/>
          <w:bCs/>
          <w:lang w:eastAsia="fr-FR"/>
        </w:rPr>
        <w:t>Bassin du Congo</w:t>
      </w:r>
      <w:r w:rsidRPr="00F70967">
        <w:rPr>
          <w:rFonts w:ascii="Times New Roman" w:hAnsi="Times New Roman" w:cs="Times New Roman"/>
          <w:lang w:eastAsia="fr-FR"/>
        </w:rPr>
        <w:t>, vaste région forestière et compacte d’environ 230 Millions d’Hectares. Le bassin du Congo est la </w:t>
      </w:r>
      <w:r w:rsidRPr="00F70967">
        <w:rPr>
          <w:rFonts w:ascii="Times New Roman" w:hAnsi="Times New Roman" w:cs="Times New Roman"/>
          <w:b/>
          <w:bCs/>
          <w:lang w:eastAsia="fr-FR"/>
        </w:rPr>
        <w:t>seconde forêt tropicale au monde</w:t>
      </w:r>
      <w:r w:rsidRPr="00F70967">
        <w:rPr>
          <w:rFonts w:ascii="Times New Roman" w:hAnsi="Times New Roman" w:cs="Times New Roman"/>
          <w:lang w:eastAsia="fr-FR"/>
        </w:rPr>
        <w:t> en termes de surface après l’Amazonie.</w:t>
      </w:r>
    </w:p>
    <w:p w14:paraId="02810126" w14:textId="77777777" w:rsidR="00571343" w:rsidRPr="00F70967" w:rsidRDefault="00571343" w:rsidP="00571343">
      <w:pPr>
        <w:spacing w:line="240" w:lineRule="auto"/>
        <w:ind w:firstLine="0"/>
        <w:rPr>
          <w:rFonts w:ascii="Times New Roman" w:hAnsi="Times New Roman" w:cs="Times New Roman"/>
          <w:lang w:eastAsia="fr-FR"/>
        </w:rPr>
      </w:pPr>
      <w:r w:rsidRPr="00F70967">
        <w:rPr>
          <w:rFonts w:ascii="Times New Roman" w:hAnsi="Times New Roman" w:cs="Times New Roman"/>
          <w:lang w:eastAsia="fr-FR"/>
        </w:rPr>
        <w:t>De par leur faune et leur flore, les </w:t>
      </w:r>
      <w:r w:rsidRPr="00F70967">
        <w:rPr>
          <w:rFonts w:ascii="Times New Roman" w:hAnsi="Times New Roman" w:cs="Times New Roman"/>
          <w:b/>
          <w:bCs/>
          <w:lang w:eastAsia="fr-FR"/>
        </w:rPr>
        <w:t>forêts</w:t>
      </w:r>
      <w:r w:rsidRPr="00F70967">
        <w:rPr>
          <w:rFonts w:ascii="Times New Roman" w:hAnsi="Times New Roman" w:cs="Times New Roman"/>
          <w:lang w:eastAsia="fr-FR"/>
        </w:rPr>
        <w:t xml:space="preserve"> du Congo figurent parmi les plus riches au monde et couvrent près de 65 % du territoire. Le </w:t>
      </w:r>
      <w:r w:rsidRPr="00F70967">
        <w:rPr>
          <w:rFonts w:ascii="Times New Roman" w:hAnsi="Times New Roman" w:cs="Times New Roman"/>
          <w:b/>
          <w:bCs/>
          <w:lang w:eastAsia="fr-FR"/>
        </w:rPr>
        <w:t xml:space="preserve">massif du </w:t>
      </w:r>
      <w:proofErr w:type="spellStart"/>
      <w:r w:rsidRPr="00F70967">
        <w:rPr>
          <w:rFonts w:ascii="Times New Roman" w:hAnsi="Times New Roman" w:cs="Times New Roman"/>
          <w:b/>
          <w:bCs/>
          <w:lang w:eastAsia="fr-FR"/>
        </w:rPr>
        <w:t>Chaillu</w:t>
      </w:r>
      <w:proofErr w:type="spellEnd"/>
      <w:r w:rsidRPr="00F70967">
        <w:rPr>
          <w:rFonts w:ascii="Times New Roman" w:hAnsi="Times New Roman" w:cs="Times New Roman"/>
          <w:lang w:eastAsia="fr-FR"/>
        </w:rPr>
        <w:t>, la </w:t>
      </w:r>
      <w:r w:rsidRPr="00F70967">
        <w:rPr>
          <w:rFonts w:ascii="Times New Roman" w:hAnsi="Times New Roman" w:cs="Times New Roman"/>
          <w:b/>
          <w:bCs/>
          <w:lang w:eastAsia="fr-FR"/>
        </w:rPr>
        <w:t xml:space="preserve">forêt du </w:t>
      </w:r>
      <w:proofErr w:type="spellStart"/>
      <w:r w:rsidRPr="00F70967">
        <w:rPr>
          <w:rFonts w:ascii="Times New Roman" w:hAnsi="Times New Roman" w:cs="Times New Roman"/>
          <w:b/>
          <w:bCs/>
          <w:lang w:eastAsia="fr-FR"/>
        </w:rPr>
        <w:t>Mayombé</w:t>
      </w:r>
      <w:proofErr w:type="spellEnd"/>
      <w:r w:rsidRPr="00F70967">
        <w:rPr>
          <w:rFonts w:ascii="Times New Roman" w:hAnsi="Times New Roman" w:cs="Times New Roman"/>
          <w:lang w:eastAsia="fr-FR"/>
        </w:rPr>
        <w:t>, à l'ouest du pays, et la forêt inondée du Nord constituent le deuxième domaine forestier du monde. Le reste du territoire est recouvert de savanes.</w:t>
      </w:r>
    </w:p>
    <w:p w14:paraId="57F1EC0F" w14:textId="77777777" w:rsidR="00571343" w:rsidRPr="00F70967" w:rsidRDefault="00571343" w:rsidP="00571343">
      <w:pPr>
        <w:spacing w:line="240" w:lineRule="auto"/>
        <w:ind w:firstLine="0"/>
        <w:rPr>
          <w:rFonts w:ascii="Times New Roman" w:hAnsi="Times New Roman" w:cs="Times New Roman"/>
        </w:rPr>
      </w:pPr>
      <w:bookmarkStart w:id="149" w:name="_Hlk109132082"/>
      <w:bookmarkEnd w:id="148"/>
      <w:r w:rsidRPr="00F70967">
        <w:rPr>
          <w:rFonts w:ascii="Times New Roman" w:hAnsi="Times New Roman" w:cs="Times New Roman"/>
          <w:lang w:eastAsia="fr-FR"/>
        </w:rPr>
        <w:t xml:space="preserve">La forêt congolaise est subdivisée en 3 grands massifs : le Massif du Nord Congo, le massif du Mayombe et le massif du </w:t>
      </w:r>
      <w:proofErr w:type="spellStart"/>
      <w:r w:rsidRPr="00F70967">
        <w:rPr>
          <w:rFonts w:ascii="Times New Roman" w:hAnsi="Times New Roman" w:cs="Times New Roman"/>
          <w:lang w:eastAsia="fr-FR"/>
        </w:rPr>
        <w:t>Chaillu</w:t>
      </w:r>
      <w:proofErr w:type="spellEnd"/>
      <w:r w:rsidRPr="00F70967">
        <w:rPr>
          <w:rFonts w:ascii="Times New Roman" w:hAnsi="Times New Roman" w:cs="Times New Roman"/>
          <w:lang w:eastAsia="fr-FR"/>
        </w:rPr>
        <w:t>. Le massif forestier du Nord (près de 14 millions ha) représente près des trois quarts de la superficie forestière, comme l’illustre la carte ci-après. Le centre du pays est dominé par des petits massifs et galeries forestiers.</w:t>
      </w:r>
    </w:p>
    <w:p w14:paraId="5D54C942" w14:textId="77777777" w:rsidR="00571343" w:rsidRPr="00F70967" w:rsidRDefault="00571343" w:rsidP="00571343">
      <w:pPr>
        <w:spacing w:line="240" w:lineRule="auto"/>
        <w:ind w:firstLine="0"/>
        <w:rPr>
          <w:rFonts w:ascii="Times New Roman" w:hAnsi="Times New Roman" w:cs="Times New Roman"/>
        </w:rPr>
      </w:pPr>
      <w:r w:rsidRPr="00F70967">
        <w:rPr>
          <w:rFonts w:ascii="Times New Roman" w:hAnsi="Times New Roman" w:cs="Times New Roman"/>
          <w:lang w:eastAsia="fr-FR"/>
        </w:rPr>
        <w:t xml:space="preserve">Les forêts denses humides sur terre ferme de la Haute-Sangha, du massif du </w:t>
      </w:r>
      <w:proofErr w:type="spellStart"/>
      <w:r w:rsidRPr="00F70967">
        <w:rPr>
          <w:rFonts w:ascii="Times New Roman" w:hAnsi="Times New Roman" w:cs="Times New Roman"/>
          <w:lang w:eastAsia="fr-FR"/>
        </w:rPr>
        <w:t>Chaillu</w:t>
      </w:r>
      <w:proofErr w:type="spellEnd"/>
      <w:r w:rsidRPr="00F70967">
        <w:rPr>
          <w:rFonts w:ascii="Times New Roman" w:hAnsi="Times New Roman" w:cs="Times New Roman"/>
          <w:lang w:eastAsia="fr-FR"/>
        </w:rPr>
        <w:t xml:space="preserve"> et du Mayombe sont des formations sempervirentes au nord et semi-caducifoliée au sud et à l’extrême-nord. Elle compte une grande variété d’espèces de grands arbres, telle que le </w:t>
      </w:r>
      <w:proofErr w:type="spellStart"/>
      <w:r w:rsidRPr="00F70967">
        <w:rPr>
          <w:rFonts w:ascii="Times New Roman" w:hAnsi="Times New Roman" w:cs="Times New Roman"/>
          <w:lang w:eastAsia="fr-FR"/>
        </w:rPr>
        <w:t>Klainedoxa</w:t>
      </w:r>
      <w:proofErr w:type="spellEnd"/>
      <w:r w:rsidRPr="00F70967">
        <w:rPr>
          <w:rFonts w:ascii="Times New Roman" w:hAnsi="Times New Roman" w:cs="Times New Roman"/>
          <w:lang w:eastAsia="fr-FR"/>
        </w:rPr>
        <w:t xml:space="preserve"> </w:t>
      </w:r>
      <w:proofErr w:type="spellStart"/>
      <w:r w:rsidRPr="00F70967">
        <w:rPr>
          <w:rFonts w:ascii="Times New Roman" w:hAnsi="Times New Roman" w:cs="Times New Roman"/>
          <w:lang w:eastAsia="fr-FR"/>
        </w:rPr>
        <w:t>gabonensis</w:t>
      </w:r>
      <w:proofErr w:type="spellEnd"/>
      <w:r w:rsidRPr="00F70967">
        <w:rPr>
          <w:rFonts w:ascii="Times New Roman" w:hAnsi="Times New Roman" w:cs="Times New Roman"/>
          <w:lang w:eastAsia="fr-FR"/>
        </w:rPr>
        <w:t xml:space="preserve">. Les Méliacées et les Légumineuses sont les plus nombreuses.  Certaines essences dominent localement comme le </w:t>
      </w:r>
      <w:proofErr w:type="spellStart"/>
      <w:r w:rsidRPr="00F70967">
        <w:rPr>
          <w:rFonts w:ascii="Times New Roman" w:hAnsi="Times New Roman" w:cs="Times New Roman"/>
          <w:lang w:eastAsia="fr-FR"/>
        </w:rPr>
        <w:t>limba</w:t>
      </w:r>
      <w:proofErr w:type="spellEnd"/>
      <w:r w:rsidRPr="00F70967">
        <w:rPr>
          <w:rFonts w:ascii="Times New Roman" w:hAnsi="Times New Roman" w:cs="Times New Roman"/>
          <w:lang w:eastAsia="fr-FR"/>
        </w:rPr>
        <w:t xml:space="preserve"> (</w:t>
      </w:r>
      <w:proofErr w:type="spellStart"/>
      <w:r w:rsidRPr="00F70967">
        <w:rPr>
          <w:rFonts w:ascii="Times New Roman" w:hAnsi="Times New Roman" w:cs="Times New Roman"/>
          <w:lang w:eastAsia="fr-FR"/>
        </w:rPr>
        <w:t>Terminalia</w:t>
      </w:r>
      <w:proofErr w:type="spellEnd"/>
      <w:r w:rsidRPr="00F70967">
        <w:rPr>
          <w:rFonts w:ascii="Times New Roman" w:hAnsi="Times New Roman" w:cs="Times New Roman"/>
          <w:lang w:eastAsia="fr-FR"/>
        </w:rPr>
        <w:t xml:space="preserve"> </w:t>
      </w:r>
      <w:proofErr w:type="spellStart"/>
      <w:r w:rsidRPr="00F70967">
        <w:rPr>
          <w:rFonts w:ascii="Times New Roman" w:hAnsi="Times New Roman" w:cs="Times New Roman"/>
          <w:lang w:eastAsia="fr-FR"/>
        </w:rPr>
        <w:t>superba</w:t>
      </w:r>
      <w:proofErr w:type="spellEnd"/>
      <w:r w:rsidRPr="00F70967">
        <w:rPr>
          <w:rFonts w:ascii="Times New Roman" w:hAnsi="Times New Roman" w:cs="Times New Roman"/>
          <w:lang w:eastAsia="fr-FR"/>
        </w:rPr>
        <w:t>).</w:t>
      </w:r>
    </w:p>
    <w:p w14:paraId="39576B63" w14:textId="77777777" w:rsidR="00571343" w:rsidRPr="00F70967" w:rsidRDefault="00571343" w:rsidP="00571343">
      <w:pPr>
        <w:spacing w:line="240" w:lineRule="auto"/>
        <w:ind w:firstLine="0"/>
        <w:rPr>
          <w:rFonts w:ascii="Times New Roman" w:hAnsi="Times New Roman" w:cs="Times New Roman"/>
        </w:rPr>
      </w:pPr>
      <w:r w:rsidRPr="00F70967">
        <w:rPr>
          <w:rFonts w:ascii="Times New Roman" w:hAnsi="Times New Roman" w:cs="Times New Roman"/>
          <w:lang w:eastAsia="fr-FR"/>
        </w:rPr>
        <w:t>Après l’abandon des espaces cultivés s’implantent rapidement des espèces secondaires, comme les parasoliers (</w:t>
      </w:r>
      <w:proofErr w:type="spellStart"/>
      <w:r w:rsidRPr="00F70967">
        <w:rPr>
          <w:rFonts w:ascii="Times New Roman" w:hAnsi="Times New Roman" w:cs="Times New Roman"/>
          <w:lang w:eastAsia="fr-FR"/>
        </w:rPr>
        <w:t>Musanga</w:t>
      </w:r>
      <w:proofErr w:type="spellEnd"/>
      <w:r w:rsidRPr="00F70967">
        <w:rPr>
          <w:rFonts w:ascii="Times New Roman" w:hAnsi="Times New Roman" w:cs="Times New Roman"/>
          <w:lang w:eastAsia="fr-FR"/>
        </w:rPr>
        <w:t xml:space="preserve"> </w:t>
      </w:r>
      <w:proofErr w:type="spellStart"/>
      <w:r w:rsidRPr="00F70967">
        <w:rPr>
          <w:rFonts w:ascii="Times New Roman" w:hAnsi="Times New Roman" w:cs="Times New Roman"/>
          <w:lang w:eastAsia="fr-FR"/>
        </w:rPr>
        <w:t>cecropioïdes</w:t>
      </w:r>
      <w:proofErr w:type="spellEnd"/>
      <w:r w:rsidRPr="00F70967">
        <w:rPr>
          <w:rFonts w:ascii="Times New Roman" w:hAnsi="Times New Roman" w:cs="Times New Roman"/>
          <w:lang w:eastAsia="fr-FR"/>
        </w:rPr>
        <w:t xml:space="preserve">). </w:t>
      </w:r>
    </w:p>
    <w:p w14:paraId="2D04A86B" w14:textId="77777777" w:rsidR="00571343" w:rsidRPr="00F70967" w:rsidRDefault="00571343" w:rsidP="00571343">
      <w:pPr>
        <w:spacing w:line="240" w:lineRule="auto"/>
        <w:ind w:firstLine="0"/>
        <w:rPr>
          <w:rFonts w:ascii="Times New Roman" w:hAnsi="Times New Roman" w:cs="Times New Roman"/>
        </w:rPr>
      </w:pPr>
      <w:r w:rsidRPr="00F70967">
        <w:rPr>
          <w:rFonts w:ascii="Times New Roman" w:hAnsi="Times New Roman" w:cs="Times New Roman"/>
          <w:lang w:eastAsia="fr-FR"/>
        </w:rPr>
        <w:t xml:space="preserve">Les forêts denses humides, marécageuses et périodiquement inondées, sont des formations moins serrées et moins hautes que celles évoluant sur sol ferme ; elles se composent d’arbres de taille moyenne émergeant d’un fouillis de racines et de contreforts englués dans un sol tourbeux. On y trouve d’épais fourrés de palmiers raphias. </w:t>
      </w:r>
    </w:p>
    <w:p w14:paraId="3633D0A5" w14:textId="77777777" w:rsidR="00571343" w:rsidRPr="00F70967" w:rsidRDefault="00571343" w:rsidP="00571343">
      <w:pPr>
        <w:spacing w:line="240" w:lineRule="auto"/>
        <w:ind w:firstLine="0"/>
        <w:rPr>
          <w:rFonts w:ascii="Times New Roman" w:hAnsi="Times New Roman" w:cs="Times New Roman"/>
        </w:rPr>
      </w:pPr>
      <w:r w:rsidRPr="00F70967">
        <w:rPr>
          <w:rFonts w:ascii="Times New Roman" w:hAnsi="Times New Roman" w:cs="Times New Roman"/>
          <w:lang w:eastAsia="fr-FR"/>
        </w:rPr>
        <w:t xml:space="preserve">La forêt mésophile sur les sols sableux des plateaux Batéké et du plateau des cataractes offre l’aspect classique d’une mosaïque forêt-savane. C’est une formation discontinue, peu épaisse, à espèces caducifoliées, souvent dégradée par des activités anthropiques, et colonisée par des espèces arbustives et par le palmier à huile (Elaeis </w:t>
      </w:r>
      <w:proofErr w:type="spellStart"/>
      <w:r w:rsidRPr="00F70967">
        <w:rPr>
          <w:rFonts w:ascii="Times New Roman" w:hAnsi="Times New Roman" w:cs="Times New Roman"/>
          <w:lang w:eastAsia="fr-FR"/>
        </w:rPr>
        <w:t>guinensis</w:t>
      </w:r>
      <w:proofErr w:type="spellEnd"/>
      <w:r w:rsidRPr="00F70967">
        <w:rPr>
          <w:rFonts w:ascii="Times New Roman" w:hAnsi="Times New Roman" w:cs="Times New Roman"/>
          <w:lang w:eastAsia="fr-FR"/>
        </w:rPr>
        <w:t xml:space="preserve">). </w:t>
      </w:r>
    </w:p>
    <w:p w14:paraId="3CD2504A" w14:textId="77777777" w:rsidR="00571343" w:rsidRDefault="00571343" w:rsidP="00571343">
      <w:pPr>
        <w:spacing w:line="240" w:lineRule="auto"/>
        <w:ind w:firstLine="0"/>
        <w:rPr>
          <w:rFonts w:ascii="Times New Roman" w:hAnsi="Times New Roman" w:cs="Times New Roman"/>
          <w:lang w:eastAsia="fr-FR"/>
        </w:rPr>
      </w:pPr>
      <w:r w:rsidRPr="00F70967">
        <w:rPr>
          <w:rFonts w:ascii="Times New Roman" w:hAnsi="Times New Roman" w:cs="Times New Roman"/>
          <w:lang w:eastAsia="fr-FR"/>
        </w:rPr>
        <w:t>La forêt du littoral, basse et ouverte, comprend des lambeaux forestiers en îlots résiduels sur les bas plateaux, une formation semi marécageuse le long des vallées et une mangrove à Rhizopho</w:t>
      </w:r>
      <w:r w:rsidR="00CE2BC0">
        <w:rPr>
          <w:rFonts w:ascii="Times New Roman" w:hAnsi="Times New Roman" w:cs="Times New Roman"/>
          <w:lang w:eastAsia="fr-FR"/>
        </w:rPr>
        <w:t xml:space="preserve">ra </w:t>
      </w:r>
      <w:proofErr w:type="spellStart"/>
      <w:r w:rsidR="00CE2BC0">
        <w:rPr>
          <w:rFonts w:ascii="Times New Roman" w:hAnsi="Times New Roman" w:cs="Times New Roman"/>
          <w:lang w:eastAsia="fr-FR"/>
        </w:rPr>
        <w:t>racemosa</w:t>
      </w:r>
      <w:proofErr w:type="spellEnd"/>
      <w:r w:rsidR="00CE2BC0">
        <w:rPr>
          <w:rFonts w:ascii="Times New Roman" w:hAnsi="Times New Roman" w:cs="Times New Roman"/>
          <w:lang w:eastAsia="fr-FR"/>
        </w:rPr>
        <w:t xml:space="preserve"> autour des lagunes.</w:t>
      </w:r>
    </w:p>
    <w:p w14:paraId="4150B2BF" w14:textId="77777777" w:rsidR="00CE2BC0" w:rsidRPr="00CE2BC0" w:rsidRDefault="00CE2BC0"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50" w:name="_Toc27426239"/>
      <w:bookmarkStart w:id="151" w:name="_Toc53392753"/>
      <w:bookmarkStart w:id="152" w:name="_Toc77336417"/>
      <w:bookmarkStart w:id="153" w:name="_Toc225479737"/>
      <w:r w:rsidRPr="00CE2BC0">
        <w:rPr>
          <w:rFonts w:eastAsia="Times New Roman" w:cs="Times New Roman"/>
          <w:color w:val="auto"/>
          <w:lang w:eastAsia="fr-FR"/>
        </w:rPr>
        <w:t>Savanes</w:t>
      </w:r>
      <w:bookmarkEnd w:id="150"/>
      <w:bookmarkEnd w:id="151"/>
      <w:bookmarkEnd w:id="152"/>
      <w:bookmarkEnd w:id="153"/>
    </w:p>
    <w:p w14:paraId="2771D479" w14:textId="77777777" w:rsidR="00CE2BC0" w:rsidRPr="00F70967" w:rsidRDefault="00CE2BC0" w:rsidP="00CE2BC0">
      <w:pPr>
        <w:spacing w:line="240" w:lineRule="auto"/>
        <w:ind w:firstLine="0"/>
        <w:rPr>
          <w:rFonts w:ascii="Times New Roman" w:hAnsi="Times New Roman" w:cs="Times New Roman"/>
          <w:lang w:eastAsia="fr-FR"/>
        </w:rPr>
      </w:pPr>
      <w:r w:rsidRPr="00F70967">
        <w:rPr>
          <w:rFonts w:ascii="Times New Roman" w:hAnsi="Times New Roman" w:cs="Times New Roman"/>
          <w:lang w:eastAsia="fr-FR"/>
        </w:rPr>
        <w:t xml:space="preserve">La savane à </w:t>
      </w:r>
      <w:proofErr w:type="spellStart"/>
      <w:r w:rsidRPr="00F70967">
        <w:rPr>
          <w:rFonts w:ascii="Times New Roman" w:hAnsi="Times New Roman" w:cs="Times New Roman"/>
          <w:lang w:eastAsia="fr-FR"/>
        </w:rPr>
        <w:t>Loudetia</w:t>
      </w:r>
      <w:proofErr w:type="spellEnd"/>
      <w:r w:rsidRPr="00F70967">
        <w:rPr>
          <w:rFonts w:ascii="Times New Roman" w:hAnsi="Times New Roman" w:cs="Times New Roman"/>
          <w:lang w:eastAsia="fr-FR"/>
        </w:rPr>
        <w:t xml:space="preserve"> </w:t>
      </w:r>
      <w:proofErr w:type="spellStart"/>
      <w:r w:rsidRPr="00F70967">
        <w:rPr>
          <w:rFonts w:ascii="Times New Roman" w:hAnsi="Times New Roman" w:cs="Times New Roman"/>
          <w:lang w:eastAsia="fr-FR"/>
        </w:rPr>
        <w:t>demeusii</w:t>
      </w:r>
      <w:proofErr w:type="spellEnd"/>
      <w:r w:rsidRPr="00F70967">
        <w:rPr>
          <w:rFonts w:ascii="Times New Roman" w:hAnsi="Times New Roman" w:cs="Times New Roman"/>
          <w:lang w:eastAsia="fr-FR"/>
        </w:rPr>
        <w:t xml:space="preserve"> occupe une vaste étendue sur les sables Batéké, où elle forme un tapis graminéen clairsemé et bas, avec une strate arbustive à base d’</w:t>
      </w:r>
      <w:proofErr w:type="spellStart"/>
      <w:r w:rsidRPr="00F70967">
        <w:rPr>
          <w:rFonts w:ascii="Times New Roman" w:hAnsi="Times New Roman" w:cs="Times New Roman"/>
          <w:lang w:eastAsia="fr-FR"/>
        </w:rPr>
        <w:t>Hymenocardia</w:t>
      </w:r>
      <w:proofErr w:type="spellEnd"/>
      <w:r w:rsidRPr="00F70967">
        <w:rPr>
          <w:rFonts w:ascii="Times New Roman" w:hAnsi="Times New Roman" w:cs="Times New Roman"/>
          <w:lang w:eastAsia="fr-FR"/>
        </w:rPr>
        <w:t xml:space="preserve"> </w:t>
      </w:r>
      <w:proofErr w:type="spellStart"/>
      <w:r w:rsidRPr="00F70967">
        <w:rPr>
          <w:rFonts w:ascii="Times New Roman" w:hAnsi="Times New Roman" w:cs="Times New Roman"/>
          <w:lang w:eastAsia="fr-FR"/>
        </w:rPr>
        <w:t>acida</w:t>
      </w:r>
      <w:proofErr w:type="spellEnd"/>
      <w:r w:rsidRPr="00F70967">
        <w:rPr>
          <w:rFonts w:ascii="Times New Roman" w:hAnsi="Times New Roman" w:cs="Times New Roman"/>
          <w:lang w:eastAsia="fr-FR"/>
        </w:rPr>
        <w:t xml:space="preserve">. </w:t>
      </w:r>
      <w:r w:rsidRPr="00F70967">
        <w:rPr>
          <w:rFonts w:ascii="Times New Roman" w:hAnsi="Times New Roman" w:cs="Times New Roman"/>
          <w:lang w:eastAsia="fr-FR"/>
        </w:rPr>
        <w:lastRenderedPageBreak/>
        <w:t xml:space="preserve">Sur les sols lessivés, la savane à </w:t>
      </w:r>
      <w:proofErr w:type="spellStart"/>
      <w:r w:rsidRPr="00F70967">
        <w:rPr>
          <w:rFonts w:ascii="Times New Roman" w:hAnsi="Times New Roman" w:cs="Times New Roman"/>
          <w:lang w:eastAsia="fr-FR"/>
        </w:rPr>
        <w:t>Trachypogon</w:t>
      </w:r>
      <w:proofErr w:type="spellEnd"/>
      <w:r w:rsidRPr="00F70967">
        <w:rPr>
          <w:rFonts w:ascii="Times New Roman" w:hAnsi="Times New Roman" w:cs="Times New Roman"/>
          <w:lang w:eastAsia="fr-FR"/>
        </w:rPr>
        <w:t xml:space="preserve"> est une formation de type semblable, où la graminée dominante est </w:t>
      </w:r>
      <w:proofErr w:type="spellStart"/>
      <w:r w:rsidRPr="00F70967">
        <w:rPr>
          <w:rFonts w:ascii="Times New Roman" w:hAnsi="Times New Roman" w:cs="Times New Roman"/>
          <w:lang w:eastAsia="fr-FR"/>
        </w:rPr>
        <w:t>Trachypogon</w:t>
      </w:r>
      <w:proofErr w:type="spellEnd"/>
      <w:r w:rsidRPr="00F70967">
        <w:rPr>
          <w:rFonts w:ascii="Times New Roman" w:hAnsi="Times New Roman" w:cs="Times New Roman"/>
          <w:lang w:eastAsia="fr-FR"/>
        </w:rPr>
        <w:t xml:space="preserve"> </w:t>
      </w:r>
      <w:proofErr w:type="spellStart"/>
      <w:r w:rsidRPr="00F70967">
        <w:rPr>
          <w:rFonts w:ascii="Times New Roman" w:hAnsi="Times New Roman" w:cs="Times New Roman"/>
          <w:lang w:eastAsia="fr-FR"/>
        </w:rPr>
        <w:t>thollonii</w:t>
      </w:r>
      <w:proofErr w:type="spellEnd"/>
      <w:r w:rsidRPr="00F70967">
        <w:rPr>
          <w:rFonts w:ascii="Times New Roman" w:hAnsi="Times New Roman" w:cs="Times New Roman"/>
          <w:lang w:eastAsia="fr-FR"/>
        </w:rPr>
        <w:t xml:space="preserve">. </w:t>
      </w:r>
    </w:p>
    <w:p w14:paraId="3B8BC17D" w14:textId="77777777" w:rsidR="00CE2BC0" w:rsidRPr="00F70967" w:rsidRDefault="00CE2BC0" w:rsidP="00CE2BC0">
      <w:pPr>
        <w:spacing w:line="240" w:lineRule="auto"/>
        <w:ind w:firstLine="0"/>
        <w:rPr>
          <w:rFonts w:ascii="Times New Roman" w:hAnsi="Times New Roman" w:cs="Times New Roman"/>
          <w:lang w:eastAsia="fr-FR"/>
        </w:rPr>
      </w:pPr>
      <w:r w:rsidRPr="00F70967">
        <w:rPr>
          <w:rFonts w:ascii="Times New Roman" w:hAnsi="Times New Roman" w:cs="Times New Roman"/>
          <w:lang w:eastAsia="fr-FR"/>
        </w:rPr>
        <w:t xml:space="preserve">La savane à </w:t>
      </w:r>
      <w:proofErr w:type="spellStart"/>
      <w:r w:rsidRPr="00F70967">
        <w:rPr>
          <w:rFonts w:ascii="Times New Roman" w:hAnsi="Times New Roman" w:cs="Times New Roman"/>
          <w:lang w:eastAsia="fr-FR"/>
        </w:rPr>
        <w:t>Hyparrhenia</w:t>
      </w:r>
      <w:proofErr w:type="spellEnd"/>
      <w:r w:rsidRPr="00F70967">
        <w:rPr>
          <w:rFonts w:ascii="Times New Roman" w:hAnsi="Times New Roman" w:cs="Times New Roman"/>
          <w:lang w:eastAsia="fr-FR"/>
        </w:rPr>
        <w:t xml:space="preserve"> de la vallée du Niari est composée d’un étage herbacé, haut parfois de 2 à 5 mètres (</w:t>
      </w:r>
      <w:proofErr w:type="spellStart"/>
      <w:r w:rsidRPr="00F70967">
        <w:rPr>
          <w:rFonts w:ascii="Times New Roman" w:hAnsi="Times New Roman" w:cs="Times New Roman"/>
          <w:lang w:eastAsia="fr-FR"/>
        </w:rPr>
        <w:t>Hyparrhenia</w:t>
      </w:r>
      <w:proofErr w:type="spellEnd"/>
      <w:r w:rsidRPr="00F70967">
        <w:rPr>
          <w:rFonts w:ascii="Times New Roman" w:hAnsi="Times New Roman" w:cs="Times New Roman"/>
          <w:lang w:eastAsia="fr-FR"/>
        </w:rPr>
        <w:t xml:space="preserve">, Andropogon, </w:t>
      </w:r>
      <w:proofErr w:type="spellStart"/>
      <w:r w:rsidRPr="00F70967">
        <w:rPr>
          <w:rFonts w:ascii="Times New Roman" w:hAnsi="Times New Roman" w:cs="Times New Roman"/>
          <w:lang w:eastAsia="fr-FR"/>
        </w:rPr>
        <w:t>Chromoleana</w:t>
      </w:r>
      <w:proofErr w:type="spellEnd"/>
      <w:r w:rsidRPr="00F70967">
        <w:rPr>
          <w:rFonts w:ascii="Times New Roman" w:hAnsi="Times New Roman" w:cs="Times New Roman"/>
          <w:lang w:eastAsia="fr-FR"/>
        </w:rPr>
        <w:t xml:space="preserve">), et d’un étage arbustif où l’on distingue </w:t>
      </w:r>
      <w:proofErr w:type="spellStart"/>
      <w:r w:rsidRPr="00F70967">
        <w:rPr>
          <w:rFonts w:ascii="Times New Roman" w:hAnsi="Times New Roman" w:cs="Times New Roman"/>
          <w:lang w:eastAsia="fr-FR"/>
        </w:rPr>
        <w:t>Annona</w:t>
      </w:r>
      <w:proofErr w:type="spellEnd"/>
      <w:r w:rsidRPr="00F70967">
        <w:rPr>
          <w:rFonts w:ascii="Times New Roman" w:hAnsi="Times New Roman" w:cs="Times New Roman"/>
          <w:lang w:eastAsia="fr-FR"/>
        </w:rPr>
        <w:t xml:space="preserve"> </w:t>
      </w:r>
      <w:proofErr w:type="spellStart"/>
      <w:r w:rsidRPr="00F70967">
        <w:rPr>
          <w:rFonts w:ascii="Times New Roman" w:hAnsi="Times New Roman" w:cs="Times New Roman"/>
          <w:lang w:eastAsia="fr-FR"/>
        </w:rPr>
        <w:t>arenaria</w:t>
      </w:r>
      <w:proofErr w:type="spellEnd"/>
      <w:r w:rsidRPr="00F70967">
        <w:rPr>
          <w:rFonts w:ascii="Times New Roman" w:hAnsi="Times New Roman" w:cs="Times New Roman"/>
          <w:lang w:eastAsia="fr-FR"/>
        </w:rPr>
        <w:t xml:space="preserve">, </w:t>
      </w:r>
      <w:proofErr w:type="spellStart"/>
      <w:r w:rsidRPr="00F70967">
        <w:rPr>
          <w:rFonts w:ascii="Times New Roman" w:hAnsi="Times New Roman" w:cs="Times New Roman"/>
          <w:lang w:eastAsia="fr-FR"/>
        </w:rPr>
        <w:t>Bridelia</w:t>
      </w:r>
      <w:proofErr w:type="spellEnd"/>
      <w:r w:rsidRPr="00F70967">
        <w:rPr>
          <w:rFonts w:ascii="Times New Roman" w:hAnsi="Times New Roman" w:cs="Times New Roman"/>
          <w:lang w:eastAsia="fr-FR"/>
        </w:rPr>
        <w:t xml:space="preserve"> </w:t>
      </w:r>
      <w:proofErr w:type="spellStart"/>
      <w:r w:rsidRPr="00F70967">
        <w:rPr>
          <w:rFonts w:ascii="Times New Roman" w:hAnsi="Times New Roman" w:cs="Times New Roman"/>
          <w:lang w:eastAsia="fr-FR"/>
        </w:rPr>
        <w:t>ferruginea</w:t>
      </w:r>
      <w:proofErr w:type="spellEnd"/>
      <w:r w:rsidRPr="00F70967">
        <w:rPr>
          <w:rFonts w:ascii="Times New Roman" w:hAnsi="Times New Roman" w:cs="Times New Roman"/>
          <w:lang w:eastAsia="fr-FR"/>
        </w:rPr>
        <w:t xml:space="preserve">, et surtout </w:t>
      </w:r>
      <w:proofErr w:type="spellStart"/>
      <w:r w:rsidRPr="00F70967">
        <w:rPr>
          <w:rFonts w:ascii="Times New Roman" w:hAnsi="Times New Roman" w:cs="Times New Roman"/>
          <w:lang w:eastAsia="fr-FR"/>
        </w:rPr>
        <w:t>Hymenocardia</w:t>
      </w:r>
      <w:proofErr w:type="spellEnd"/>
      <w:r w:rsidRPr="00F70967">
        <w:rPr>
          <w:rFonts w:ascii="Times New Roman" w:hAnsi="Times New Roman" w:cs="Times New Roman"/>
          <w:lang w:eastAsia="fr-FR"/>
        </w:rPr>
        <w:t xml:space="preserve"> </w:t>
      </w:r>
      <w:proofErr w:type="spellStart"/>
      <w:r w:rsidRPr="00F70967">
        <w:rPr>
          <w:rFonts w:ascii="Times New Roman" w:hAnsi="Times New Roman" w:cs="Times New Roman"/>
          <w:lang w:eastAsia="fr-FR"/>
        </w:rPr>
        <w:t>acida</w:t>
      </w:r>
      <w:proofErr w:type="spellEnd"/>
      <w:r w:rsidRPr="00F70967">
        <w:rPr>
          <w:rFonts w:ascii="Times New Roman" w:hAnsi="Times New Roman" w:cs="Times New Roman"/>
          <w:lang w:eastAsia="fr-FR"/>
        </w:rPr>
        <w:t xml:space="preserve">, qui n’existe que sur les terrains </w:t>
      </w:r>
      <w:proofErr w:type="spellStart"/>
      <w:r w:rsidRPr="00F70967">
        <w:rPr>
          <w:rFonts w:ascii="Times New Roman" w:hAnsi="Times New Roman" w:cs="Times New Roman"/>
          <w:lang w:eastAsia="fr-FR"/>
        </w:rPr>
        <w:t>schistocalcaires</w:t>
      </w:r>
      <w:proofErr w:type="spellEnd"/>
      <w:r w:rsidRPr="00F70967">
        <w:rPr>
          <w:rFonts w:ascii="Times New Roman" w:hAnsi="Times New Roman" w:cs="Times New Roman"/>
          <w:lang w:eastAsia="fr-FR"/>
        </w:rPr>
        <w:t xml:space="preserve"> ; c’est pourquoi on distingue en général les savanes « avec » ou « sans » </w:t>
      </w:r>
      <w:proofErr w:type="spellStart"/>
      <w:r w:rsidRPr="00F70967">
        <w:rPr>
          <w:rFonts w:ascii="Times New Roman" w:hAnsi="Times New Roman" w:cs="Times New Roman"/>
          <w:lang w:eastAsia="fr-FR"/>
        </w:rPr>
        <w:t>Hymenocardia</w:t>
      </w:r>
      <w:proofErr w:type="spellEnd"/>
      <w:r w:rsidRPr="00F70967">
        <w:rPr>
          <w:rFonts w:ascii="Times New Roman" w:hAnsi="Times New Roman" w:cs="Times New Roman"/>
          <w:lang w:eastAsia="fr-FR"/>
        </w:rPr>
        <w:t>.</w:t>
      </w:r>
    </w:p>
    <w:p w14:paraId="58C3C284" w14:textId="77777777" w:rsidR="00CE2BC0" w:rsidRPr="00F70967" w:rsidRDefault="00CE2BC0" w:rsidP="00CE2BC0">
      <w:pPr>
        <w:spacing w:line="240" w:lineRule="auto"/>
        <w:ind w:firstLine="0"/>
        <w:rPr>
          <w:rFonts w:ascii="Times New Roman" w:hAnsi="Times New Roman" w:cs="Times New Roman"/>
          <w:lang w:eastAsia="fr-FR"/>
        </w:rPr>
      </w:pPr>
      <w:r w:rsidRPr="00F70967">
        <w:rPr>
          <w:rFonts w:ascii="Times New Roman" w:hAnsi="Times New Roman" w:cs="Times New Roman"/>
          <w:lang w:eastAsia="fr-FR"/>
        </w:rPr>
        <w:t xml:space="preserve">La savane à </w:t>
      </w:r>
      <w:proofErr w:type="spellStart"/>
      <w:r w:rsidRPr="00F70967">
        <w:rPr>
          <w:rFonts w:ascii="Times New Roman" w:hAnsi="Times New Roman" w:cs="Times New Roman"/>
          <w:lang w:eastAsia="fr-FR"/>
        </w:rPr>
        <w:t>Aristida</w:t>
      </w:r>
      <w:proofErr w:type="spellEnd"/>
      <w:r w:rsidRPr="00F70967">
        <w:rPr>
          <w:rFonts w:ascii="Times New Roman" w:hAnsi="Times New Roman" w:cs="Times New Roman"/>
          <w:lang w:eastAsia="fr-FR"/>
        </w:rPr>
        <w:t xml:space="preserve"> se localise sur le plateau des cataractes. Le tapis clairsemé à base d’</w:t>
      </w:r>
      <w:proofErr w:type="spellStart"/>
      <w:r w:rsidRPr="00F70967">
        <w:rPr>
          <w:rFonts w:ascii="Times New Roman" w:hAnsi="Times New Roman" w:cs="Times New Roman"/>
          <w:lang w:eastAsia="fr-FR"/>
        </w:rPr>
        <w:t>Aristida</w:t>
      </w:r>
      <w:proofErr w:type="spellEnd"/>
      <w:r w:rsidRPr="00F70967">
        <w:rPr>
          <w:rFonts w:ascii="Times New Roman" w:hAnsi="Times New Roman" w:cs="Times New Roman"/>
          <w:lang w:eastAsia="fr-FR"/>
        </w:rPr>
        <w:t xml:space="preserve"> </w:t>
      </w:r>
      <w:proofErr w:type="spellStart"/>
      <w:r w:rsidRPr="00F70967">
        <w:rPr>
          <w:rFonts w:ascii="Times New Roman" w:hAnsi="Times New Roman" w:cs="Times New Roman"/>
          <w:lang w:eastAsia="fr-FR"/>
        </w:rPr>
        <w:t>deweldemanii</w:t>
      </w:r>
      <w:proofErr w:type="spellEnd"/>
      <w:r w:rsidRPr="00F70967">
        <w:rPr>
          <w:rFonts w:ascii="Times New Roman" w:hAnsi="Times New Roman" w:cs="Times New Roman"/>
          <w:lang w:eastAsia="fr-FR"/>
        </w:rPr>
        <w:t xml:space="preserve"> est complété par le cortège habituel des arbustes savanicoles, dont </w:t>
      </w:r>
      <w:proofErr w:type="spellStart"/>
      <w:r w:rsidRPr="00F70967">
        <w:rPr>
          <w:rFonts w:ascii="Times New Roman" w:hAnsi="Times New Roman" w:cs="Times New Roman"/>
          <w:lang w:eastAsia="fr-FR"/>
        </w:rPr>
        <w:t>Hymenocardia</w:t>
      </w:r>
      <w:proofErr w:type="spellEnd"/>
      <w:r w:rsidRPr="00F70967">
        <w:rPr>
          <w:rFonts w:ascii="Times New Roman" w:hAnsi="Times New Roman" w:cs="Times New Roman"/>
          <w:lang w:eastAsia="fr-FR"/>
        </w:rPr>
        <w:t xml:space="preserve"> et </w:t>
      </w:r>
      <w:proofErr w:type="spellStart"/>
      <w:r w:rsidRPr="00F70967">
        <w:rPr>
          <w:rFonts w:ascii="Times New Roman" w:hAnsi="Times New Roman" w:cs="Times New Roman"/>
          <w:lang w:eastAsia="fr-FR"/>
        </w:rPr>
        <w:t>Annona</w:t>
      </w:r>
      <w:proofErr w:type="spellEnd"/>
      <w:r w:rsidRPr="00F70967">
        <w:rPr>
          <w:rFonts w:ascii="Times New Roman" w:hAnsi="Times New Roman" w:cs="Times New Roman"/>
          <w:lang w:eastAsia="fr-FR"/>
        </w:rPr>
        <w:t xml:space="preserve">. </w:t>
      </w:r>
    </w:p>
    <w:p w14:paraId="3AC9D6B1" w14:textId="77777777" w:rsidR="00CE2BC0" w:rsidRDefault="00CE2BC0" w:rsidP="00CE2BC0">
      <w:pPr>
        <w:spacing w:line="240" w:lineRule="auto"/>
        <w:ind w:firstLine="0"/>
        <w:rPr>
          <w:rFonts w:ascii="Times New Roman" w:hAnsi="Times New Roman" w:cs="Times New Roman"/>
          <w:lang w:eastAsia="fr-FR"/>
        </w:rPr>
      </w:pPr>
      <w:r w:rsidRPr="00F70967">
        <w:rPr>
          <w:rFonts w:ascii="Times New Roman" w:hAnsi="Times New Roman" w:cs="Times New Roman"/>
          <w:lang w:eastAsia="fr-FR"/>
        </w:rPr>
        <w:t xml:space="preserve">La savane à Andropogon de la Likouala participe, par ses aspects, à la mosaïque régionale forêt-savane, avec les graminées les plus fréquentes à l’exception de </w:t>
      </w:r>
      <w:proofErr w:type="spellStart"/>
      <w:r w:rsidRPr="00F70967">
        <w:rPr>
          <w:rFonts w:ascii="Times New Roman" w:hAnsi="Times New Roman" w:cs="Times New Roman"/>
          <w:lang w:eastAsia="fr-FR"/>
        </w:rPr>
        <w:t>Trachypogon</w:t>
      </w:r>
      <w:proofErr w:type="spellEnd"/>
      <w:r w:rsidRPr="00F70967">
        <w:rPr>
          <w:rFonts w:ascii="Times New Roman" w:hAnsi="Times New Roman" w:cs="Times New Roman"/>
          <w:lang w:eastAsia="fr-FR"/>
        </w:rPr>
        <w:t xml:space="preserve"> </w:t>
      </w:r>
      <w:proofErr w:type="spellStart"/>
      <w:r w:rsidRPr="00F70967">
        <w:rPr>
          <w:rFonts w:ascii="Times New Roman" w:hAnsi="Times New Roman" w:cs="Times New Roman"/>
          <w:lang w:eastAsia="fr-FR"/>
        </w:rPr>
        <w:t>thollonii</w:t>
      </w:r>
      <w:proofErr w:type="spellEnd"/>
      <w:r w:rsidRPr="00F70967">
        <w:rPr>
          <w:rFonts w:ascii="Times New Roman" w:hAnsi="Times New Roman" w:cs="Times New Roman"/>
          <w:lang w:eastAsia="fr-FR"/>
        </w:rPr>
        <w:t>. La plupart de ces savanes sont d’origine anthropique et paléoclimatique.</w:t>
      </w:r>
    </w:p>
    <w:p w14:paraId="2CA7ADD4" w14:textId="77777777" w:rsidR="00CE2BC0" w:rsidRDefault="00CE2BC0" w:rsidP="009A1EF1">
      <w:pPr>
        <w:keepNext/>
        <w:spacing w:line="240" w:lineRule="auto"/>
        <w:ind w:firstLine="0"/>
        <w:jc w:val="center"/>
      </w:pPr>
      <w:r>
        <w:rPr>
          <w:rFonts w:ascii="Times New Roman" w:hAnsi="Times New Roman" w:cs="Times New Roman"/>
          <w:noProof/>
          <w:lang w:eastAsia="fr-FR"/>
          <w14:ligatures w14:val="standardContextual"/>
        </w:rPr>
        <w:lastRenderedPageBreak/>
        <w:drawing>
          <wp:inline distT="0" distB="0" distL="0" distR="0" wp14:anchorId="0E06BB88" wp14:editId="4EFE769E">
            <wp:extent cx="4888684" cy="6909007"/>
            <wp:effectExtent l="19050" t="19050" r="26670" b="25400"/>
            <wp:docPr id="460" name="Imag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te couvert végétal du Congo.png"/>
                    <pic:cNvPicPr/>
                  </pic:nvPicPr>
                  <pic:blipFill>
                    <a:blip r:embed="rId21">
                      <a:extLst>
                        <a:ext uri="{28A0092B-C50C-407E-A947-70E740481C1C}">
                          <a14:useLocalDpi xmlns:a14="http://schemas.microsoft.com/office/drawing/2010/main" val="0"/>
                        </a:ext>
                      </a:extLst>
                    </a:blip>
                    <a:stretch>
                      <a:fillRect/>
                    </a:stretch>
                  </pic:blipFill>
                  <pic:spPr>
                    <a:xfrm>
                      <a:off x="0" y="0"/>
                      <a:ext cx="4888684" cy="6909007"/>
                    </a:xfrm>
                    <a:prstGeom prst="rect">
                      <a:avLst/>
                    </a:prstGeom>
                    <a:ln w="3175">
                      <a:solidFill>
                        <a:schemeClr val="tx1"/>
                      </a:solidFill>
                    </a:ln>
                  </pic:spPr>
                </pic:pic>
              </a:graphicData>
            </a:graphic>
          </wp:inline>
        </w:drawing>
      </w:r>
    </w:p>
    <w:p w14:paraId="4F892D1C" w14:textId="77777777" w:rsidR="00CE2BC0" w:rsidRPr="009A1EF1" w:rsidRDefault="00CE2BC0" w:rsidP="009A1EF1">
      <w:pPr>
        <w:pStyle w:val="Caption"/>
        <w:spacing w:after="120"/>
        <w:jc w:val="center"/>
        <w:rPr>
          <w:rFonts w:ascii="Times New Roman" w:hAnsi="Times New Roman" w:cs="Times New Roman"/>
          <w:i w:val="0"/>
          <w:iCs w:val="0"/>
          <w:color w:val="000000" w:themeColor="text1"/>
          <w:sz w:val="24"/>
          <w:szCs w:val="20"/>
        </w:rPr>
      </w:pPr>
      <w:bookmarkStart w:id="154" w:name="_Toc202796972"/>
      <w:r w:rsidRPr="009A1EF1">
        <w:rPr>
          <w:rFonts w:ascii="Times New Roman" w:hAnsi="Times New Roman" w:cs="Times New Roman"/>
          <w:i w:val="0"/>
          <w:iCs w:val="0"/>
          <w:color w:val="000000" w:themeColor="text1"/>
          <w:sz w:val="24"/>
          <w:szCs w:val="20"/>
        </w:rPr>
        <w:t xml:space="preserve">Carte </w:t>
      </w:r>
      <w:r w:rsidRPr="009A1EF1">
        <w:rPr>
          <w:rFonts w:ascii="Times New Roman" w:hAnsi="Times New Roman" w:cs="Times New Roman"/>
          <w:i w:val="0"/>
          <w:iCs w:val="0"/>
          <w:color w:val="000000" w:themeColor="text1"/>
          <w:sz w:val="24"/>
          <w:szCs w:val="20"/>
        </w:rPr>
        <w:fldChar w:fldCharType="begin"/>
      </w:r>
      <w:r w:rsidRPr="009A1EF1">
        <w:rPr>
          <w:rFonts w:ascii="Times New Roman" w:hAnsi="Times New Roman" w:cs="Times New Roman"/>
          <w:i w:val="0"/>
          <w:iCs w:val="0"/>
          <w:color w:val="000000" w:themeColor="text1"/>
          <w:sz w:val="24"/>
          <w:szCs w:val="20"/>
        </w:rPr>
        <w:instrText xml:space="preserve"> SEQ Carte \* ARABIC </w:instrText>
      </w:r>
      <w:r w:rsidRPr="009A1EF1">
        <w:rPr>
          <w:rFonts w:ascii="Times New Roman" w:hAnsi="Times New Roman" w:cs="Times New Roman"/>
          <w:i w:val="0"/>
          <w:iCs w:val="0"/>
          <w:color w:val="000000" w:themeColor="text1"/>
          <w:sz w:val="24"/>
          <w:szCs w:val="20"/>
        </w:rPr>
        <w:fldChar w:fldCharType="separate"/>
      </w:r>
      <w:r w:rsidRPr="009A1EF1">
        <w:rPr>
          <w:rFonts w:ascii="Times New Roman" w:hAnsi="Times New Roman" w:cs="Times New Roman"/>
          <w:i w:val="0"/>
          <w:iCs w:val="0"/>
          <w:noProof/>
          <w:color w:val="000000" w:themeColor="text1"/>
          <w:sz w:val="24"/>
          <w:szCs w:val="20"/>
        </w:rPr>
        <w:t>6</w:t>
      </w:r>
      <w:r w:rsidRPr="009A1EF1">
        <w:rPr>
          <w:rFonts w:ascii="Times New Roman" w:hAnsi="Times New Roman" w:cs="Times New Roman"/>
          <w:i w:val="0"/>
          <w:iCs w:val="0"/>
          <w:color w:val="000000" w:themeColor="text1"/>
          <w:sz w:val="24"/>
          <w:szCs w:val="20"/>
        </w:rPr>
        <w:fldChar w:fldCharType="end"/>
      </w:r>
      <w:r w:rsidRPr="009A1EF1">
        <w:rPr>
          <w:rFonts w:ascii="Times New Roman" w:hAnsi="Times New Roman" w:cs="Times New Roman"/>
          <w:i w:val="0"/>
          <w:iCs w:val="0"/>
          <w:color w:val="000000" w:themeColor="text1"/>
          <w:sz w:val="24"/>
          <w:szCs w:val="20"/>
        </w:rPr>
        <w:t xml:space="preserve"> : Couvert forestier du Congo</w:t>
      </w:r>
      <w:bookmarkEnd w:id="154"/>
    </w:p>
    <w:p w14:paraId="2217FB0D" w14:textId="77777777" w:rsidR="004D5977" w:rsidRPr="004D5977" w:rsidRDefault="004D5977" w:rsidP="001052AA">
      <w:pPr>
        <w:pStyle w:val="Heading4"/>
        <w:numPr>
          <w:ilvl w:val="3"/>
          <w:numId w:val="71"/>
        </w:numPr>
        <w:spacing w:before="120" w:after="120" w:line="240" w:lineRule="auto"/>
        <w:ind w:left="862" w:hanging="862"/>
        <w:rPr>
          <w:rFonts w:eastAsia="Times New Roman" w:cs="Times New Roman"/>
          <w:b w:val="0"/>
          <w:bCs/>
          <w:color w:val="auto"/>
          <w:lang w:eastAsia="fr-FR"/>
        </w:rPr>
      </w:pPr>
      <w:bookmarkStart w:id="155" w:name="_Toc225479738"/>
      <w:bookmarkEnd w:id="149"/>
      <w:r w:rsidRPr="03A939EA">
        <w:rPr>
          <w:rFonts w:eastAsia="Times New Roman" w:cs="Times New Roman"/>
          <w:bCs/>
          <w:color w:val="auto"/>
          <w:lang w:eastAsia="fr-FR"/>
        </w:rPr>
        <w:t>Faune</w:t>
      </w:r>
      <w:bookmarkEnd w:id="155"/>
    </w:p>
    <w:p w14:paraId="4D6BDC7C" w14:textId="77777777" w:rsidR="003B323B" w:rsidRPr="003B323B" w:rsidRDefault="003B323B" w:rsidP="003B323B">
      <w:pPr>
        <w:widowControl w:val="0"/>
        <w:autoSpaceDE w:val="0"/>
        <w:autoSpaceDN w:val="0"/>
        <w:adjustRightInd w:val="0"/>
        <w:spacing w:line="240" w:lineRule="auto"/>
        <w:ind w:firstLine="0"/>
        <w:rPr>
          <w:rFonts w:ascii="Times New Roman" w:hAnsi="Times New Roman" w:cs="Times New Roman"/>
        </w:rPr>
      </w:pPr>
      <w:r w:rsidRPr="003B323B">
        <w:rPr>
          <w:rFonts w:ascii="Times New Roman" w:hAnsi="Times New Roman" w:cs="Times New Roman"/>
        </w:rPr>
        <w:t>Les forêts de la République du Congo renferment une biodiversité exceptionnelle au sein d’une nature encore largement préservée. Les inventaires fauniques au Congo ont répertorié environ 200 espèces de mammifères, 500 espèces d’oiseaux, 700 espèces de poissons (</w:t>
      </w:r>
      <w:proofErr w:type="spellStart"/>
      <w:r w:rsidRPr="003B323B">
        <w:rPr>
          <w:rFonts w:ascii="Times New Roman" w:hAnsi="Times New Roman" w:cs="Times New Roman"/>
        </w:rPr>
        <w:t>Aubé</w:t>
      </w:r>
      <w:proofErr w:type="spellEnd"/>
      <w:r w:rsidRPr="003B323B">
        <w:rPr>
          <w:rFonts w:ascii="Times New Roman" w:hAnsi="Times New Roman" w:cs="Times New Roman"/>
        </w:rPr>
        <w:t xml:space="preserve"> 1996). </w:t>
      </w:r>
    </w:p>
    <w:p w14:paraId="52CA1745" w14:textId="77777777" w:rsidR="003B323B" w:rsidRPr="003B323B" w:rsidRDefault="003B323B" w:rsidP="003B323B">
      <w:pPr>
        <w:widowControl w:val="0"/>
        <w:autoSpaceDE w:val="0"/>
        <w:autoSpaceDN w:val="0"/>
        <w:adjustRightInd w:val="0"/>
        <w:spacing w:line="240" w:lineRule="auto"/>
        <w:ind w:firstLine="0"/>
        <w:rPr>
          <w:rFonts w:ascii="Times New Roman" w:hAnsi="Times New Roman" w:cs="Times New Roman"/>
        </w:rPr>
      </w:pPr>
      <w:r w:rsidRPr="003B323B">
        <w:rPr>
          <w:rFonts w:ascii="Times New Roman" w:hAnsi="Times New Roman" w:cs="Times New Roman"/>
        </w:rPr>
        <w:t>La Carte présentée ci-dessous présente la répartition spatiale de la richesse faunique de l’ensemble des espèces disponibles d’après les données sur les aires de répartition de l’UICN (mammifères, reptiles, oiseaux, amphibiens), les mammifères, et les espèces protégées d’après la législation Congolaise.</w:t>
      </w:r>
    </w:p>
    <w:p w14:paraId="038BC79E" w14:textId="77777777" w:rsidR="003B323B" w:rsidRDefault="003B323B" w:rsidP="003B323B">
      <w:pPr>
        <w:widowControl w:val="0"/>
        <w:autoSpaceDE w:val="0"/>
        <w:autoSpaceDN w:val="0"/>
        <w:adjustRightInd w:val="0"/>
        <w:spacing w:line="240" w:lineRule="auto"/>
        <w:ind w:firstLine="0"/>
        <w:rPr>
          <w:rFonts w:ascii="Times New Roman" w:hAnsi="Times New Roman" w:cs="Times New Roman"/>
        </w:rPr>
      </w:pPr>
      <w:r w:rsidRPr="003B323B">
        <w:rPr>
          <w:rFonts w:ascii="Times New Roman" w:hAnsi="Times New Roman" w:cs="Times New Roman"/>
        </w:rPr>
        <w:lastRenderedPageBreak/>
        <w:t>La Richesse potentielle en espèces animales en République du Congo est prése</w:t>
      </w:r>
      <w:r>
        <w:rPr>
          <w:rFonts w:ascii="Times New Roman" w:hAnsi="Times New Roman" w:cs="Times New Roman"/>
        </w:rPr>
        <w:t>ntée dans les cartes ci-dessous :</w:t>
      </w:r>
    </w:p>
    <w:p w14:paraId="350AA52D" w14:textId="77777777" w:rsidR="003B323B" w:rsidRPr="003B323B" w:rsidRDefault="00CE2BC0" w:rsidP="003B323B">
      <w:pPr>
        <w:widowControl w:val="0"/>
        <w:autoSpaceDE w:val="0"/>
        <w:autoSpaceDN w:val="0"/>
        <w:adjustRightInd w:val="0"/>
        <w:spacing w:line="240" w:lineRule="auto"/>
        <w:ind w:firstLine="0"/>
        <w:rPr>
          <w:rFonts w:ascii="Times New Roman" w:hAnsi="Times New Roman" w:cs="Times New Roman"/>
        </w:rPr>
      </w:pPr>
      <w:r w:rsidRPr="003C33AB">
        <w:rPr>
          <w:noProof/>
          <w:szCs w:val="24"/>
          <w:lang w:eastAsia="fr-FR"/>
        </w:rPr>
        <w:drawing>
          <wp:anchor distT="0" distB="0" distL="114300" distR="114300" simplePos="0" relativeHeight="251658240" behindDoc="0" locked="0" layoutInCell="1" allowOverlap="1" wp14:anchorId="273DA65A" wp14:editId="39BD8453">
            <wp:simplePos x="0" y="0"/>
            <wp:positionH relativeFrom="margin">
              <wp:posOffset>1906</wp:posOffset>
            </wp:positionH>
            <wp:positionV relativeFrom="paragraph">
              <wp:posOffset>159385</wp:posOffset>
            </wp:positionV>
            <wp:extent cx="6013450" cy="6635657"/>
            <wp:effectExtent l="19050" t="19050" r="25400" b="13335"/>
            <wp:wrapNone/>
            <wp:docPr id="940" name="Picture 26" descr="C:\Users\blaiseb\Desktop\RoC Mapping\Maps\old\CARTE_16_Green_PA_24Au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laiseb\Desktop\RoC Mapping\Maps\old\CARTE_16_Green_PA_24Aug.jpg"/>
                    <pic:cNvPicPr>
                      <a:picLocks noChangeAspect="1" noChangeArrowheads="1"/>
                    </pic:cNvPicPr>
                  </pic:nvPicPr>
                  <pic:blipFill rotWithShape="1">
                    <a:blip r:embed="rId22" cstate="screen">
                      <a:extLst>
                        <a:ext uri="{28A0092B-C50C-407E-A947-70E740481C1C}">
                          <a14:useLocalDpi xmlns:a14="http://schemas.microsoft.com/office/drawing/2010/main" val="0"/>
                        </a:ext>
                      </a:extLst>
                    </a:blip>
                    <a:srcRect t="12869"/>
                    <a:stretch/>
                  </pic:blipFill>
                  <pic:spPr bwMode="auto">
                    <a:xfrm>
                      <a:off x="0" y="0"/>
                      <a:ext cx="6023012" cy="6646208"/>
                    </a:xfrm>
                    <a:prstGeom prst="rect">
                      <a:avLst/>
                    </a:prstGeom>
                    <a:noFill/>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4EE24A" w14:textId="77777777" w:rsidR="004D5977" w:rsidRDefault="004D5977" w:rsidP="004D5977">
      <w:pPr>
        <w:widowControl w:val="0"/>
        <w:autoSpaceDE w:val="0"/>
        <w:autoSpaceDN w:val="0"/>
        <w:adjustRightInd w:val="0"/>
        <w:spacing w:line="240" w:lineRule="auto"/>
        <w:ind w:firstLine="0"/>
        <w:rPr>
          <w:rFonts w:ascii="Times New Roman" w:hAnsi="Times New Roman" w:cs="Times New Roman"/>
        </w:rPr>
      </w:pPr>
    </w:p>
    <w:p w14:paraId="76614669" w14:textId="77777777" w:rsidR="004D5977" w:rsidRPr="004D5977" w:rsidRDefault="004D5977" w:rsidP="004D5977">
      <w:pPr>
        <w:widowControl w:val="0"/>
        <w:autoSpaceDE w:val="0"/>
        <w:autoSpaceDN w:val="0"/>
        <w:adjustRightInd w:val="0"/>
        <w:spacing w:line="240" w:lineRule="auto"/>
        <w:ind w:firstLine="0"/>
        <w:rPr>
          <w:rFonts w:ascii="Times New Roman" w:hAnsi="Times New Roman" w:cs="Times New Roman"/>
        </w:rPr>
      </w:pPr>
    </w:p>
    <w:p w14:paraId="57590049" w14:textId="77777777" w:rsidR="003B323B" w:rsidRDefault="003B323B" w:rsidP="007B463D">
      <w:pPr>
        <w:spacing w:line="240" w:lineRule="auto"/>
        <w:ind w:firstLine="0"/>
        <w:rPr>
          <w:rFonts w:ascii="Times New Roman" w:eastAsia="Times New Roman" w:hAnsi="Times New Roman" w:cs="Times New Roman"/>
          <w:szCs w:val="24"/>
          <w:lang w:eastAsia="fr-FR"/>
        </w:rPr>
      </w:pPr>
    </w:p>
    <w:p w14:paraId="0C5B615A" w14:textId="77777777" w:rsidR="003B323B" w:rsidRPr="003B323B" w:rsidRDefault="003B323B" w:rsidP="003B323B">
      <w:pPr>
        <w:rPr>
          <w:rFonts w:ascii="Times New Roman" w:eastAsia="Times New Roman" w:hAnsi="Times New Roman" w:cs="Times New Roman"/>
          <w:szCs w:val="24"/>
          <w:lang w:eastAsia="fr-FR"/>
        </w:rPr>
      </w:pPr>
    </w:p>
    <w:p w14:paraId="792F1AA2" w14:textId="77777777" w:rsidR="003B323B" w:rsidRPr="003B323B" w:rsidRDefault="003B323B" w:rsidP="003B323B">
      <w:pPr>
        <w:rPr>
          <w:rFonts w:ascii="Times New Roman" w:eastAsia="Times New Roman" w:hAnsi="Times New Roman" w:cs="Times New Roman"/>
          <w:szCs w:val="24"/>
          <w:lang w:eastAsia="fr-FR"/>
        </w:rPr>
      </w:pPr>
    </w:p>
    <w:p w14:paraId="1A499DFC" w14:textId="77777777" w:rsidR="003B323B" w:rsidRPr="003B323B" w:rsidRDefault="003B323B" w:rsidP="003B323B">
      <w:pPr>
        <w:rPr>
          <w:rFonts w:ascii="Times New Roman" w:eastAsia="Times New Roman" w:hAnsi="Times New Roman" w:cs="Times New Roman"/>
          <w:szCs w:val="24"/>
          <w:lang w:eastAsia="fr-FR"/>
        </w:rPr>
      </w:pPr>
    </w:p>
    <w:p w14:paraId="5E7E3C41" w14:textId="77777777" w:rsidR="003B323B" w:rsidRPr="003B323B" w:rsidRDefault="003B323B" w:rsidP="003B323B">
      <w:pPr>
        <w:rPr>
          <w:rFonts w:ascii="Times New Roman" w:eastAsia="Times New Roman" w:hAnsi="Times New Roman" w:cs="Times New Roman"/>
          <w:szCs w:val="24"/>
          <w:lang w:eastAsia="fr-FR"/>
        </w:rPr>
      </w:pPr>
    </w:p>
    <w:p w14:paraId="03F828E4" w14:textId="77777777" w:rsidR="003B323B" w:rsidRPr="003B323B" w:rsidRDefault="003B323B" w:rsidP="003B323B">
      <w:pPr>
        <w:rPr>
          <w:rFonts w:ascii="Times New Roman" w:eastAsia="Times New Roman" w:hAnsi="Times New Roman" w:cs="Times New Roman"/>
          <w:szCs w:val="24"/>
          <w:lang w:eastAsia="fr-FR"/>
        </w:rPr>
      </w:pPr>
    </w:p>
    <w:p w14:paraId="2AC57CB0" w14:textId="77777777" w:rsidR="003B323B" w:rsidRPr="003B323B" w:rsidRDefault="003B323B" w:rsidP="003B323B">
      <w:pPr>
        <w:rPr>
          <w:rFonts w:ascii="Times New Roman" w:eastAsia="Times New Roman" w:hAnsi="Times New Roman" w:cs="Times New Roman"/>
          <w:szCs w:val="24"/>
          <w:lang w:eastAsia="fr-FR"/>
        </w:rPr>
      </w:pPr>
    </w:p>
    <w:p w14:paraId="5186B13D" w14:textId="77777777" w:rsidR="003B323B" w:rsidRPr="003B323B" w:rsidRDefault="003B323B" w:rsidP="003B323B">
      <w:pPr>
        <w:rPr>
          <w:rFonts w:ascii="Times New Roman" w:eastAsia="Times New Roman" w:hAnsi="Times New Roman" w:cs="Times New Roman"/>
          <w:szCs w:val="24"/>
          <w:lang w:eastAsia="fr-FR"/>
        </w:rPr>
      </w:pPr>
    </w:p>
    <w:p w14:paraId="6C57C439" w14:textId="77777777" w:rsidR="003B323B" w:rsidRPr="003B323B" w:rsidRDefault="003B323B" w:rsidP="003B323B">
      <w:pPr>
        <w:rPr>
          <w:rFonts w:ascii="Times New Roman" w:eastAsia="Times New Roman" w:hAnsi="Times New Roman" w:cs="Times New Roman"/>
          <w:szCs w:val="24"/>
          <w:lang w:eastAsia="fr-FR"/>
        </w:rPr>
      </w:pPr>
    </w:p>
    <w:p w14:paraId="3D404BC9" w14:textId="77777777" w:rsidR="003B323B" w:rsidRPr="003B323B" w:rsidRDefault="003B323B" w:rsidP="003B323B">
      <w:pPr>
        <w:rPr>
          <w:rFonts w:ascii="Times New Roman" w:eastAsia="Times New Roman" w:hAnsi="Times New Roman" w:cs="Times New Roman"/>
          <w:szCs w:val="24"/>
          <w:lang w:eastAsia="fr-FR"/>
        </w:rPr>
      </w:pPr>
    </w:p>
    <w:p w14:paraId="61319B8A" w14:textId="77777777" w:rsidR="003B323B" w:rsidRPr="003B323B" w:rsidRDefault="003B323B" w:rsidP="003B323B">
      <w:pPr>
        <w:rPr>
          <w:rFonts w:ascii="Times New Roman" w:eastAsia="Times New Roman" w:hAnsi="Times New Roman" w:cs="Times New Roman"/>
          <w:szCs w:val="24"/>
          <w:lang w:eastAsia="fr-FR"/>
        </w:rPr>
      </w:pPr>
    </w:p>
    <w:p w14:paraId="31A560F4" w14:textId="77777777" w:rsidR="003B323B" w:rsidRPr="003B323B" w:rsidRDefault="003B323B" w:rsidP="003B323B">
      <w:pPr>
        <w:rPr>
          <w:rFonts w:ascii="Times New Roman" w:eastAsia="Times New Roman" w:hAnsi="Times New Roman" w:cs="Times New Roman"/>
          <w:szCs w:val="24"/>
          <w:lang w:eastAsia="fr-FR"/>
        </w:rPr>
      </w:pPr>
    </w:p>
    <w:p w14:paraId="70DF735C" w14:textId="77777777" w:rsidR="003B323B" w:rsidRPr="003B323B" w:rsidRDefault="003B323B" w:rsidP="003B323B">
      <w:pPr>
        <w:rPr>
          <w:rFonts w:ascii="Times New Roman" w:eastAsia="Times New Roman" w:hAnsi="Times New Roman" w:cs="Times New Roman"/>
          <w:szCs w:val="24"/>
          <w:lang w:eastAsia="fr-FR"/>
        </w:rPr>
      </w:pPr>
    </w:p>
    <w:p w14:paraId="3A413BF6" w14:textId="77777777" w:rsidR="003B323B" w:rsidRPr="003B323B" w:rsidRDefault="003B323B" w:rsidP="003B323B">
      <w:pPr>
        <w:rPr>
          <w:rFonts w:ascii="Times New Roman" w:eastAsia="Times New Roman" w:hAnsi="Times New Roman" w:cs="Times New Roman"/>
          <w:szCs w:val="24"/>
          <w:lang w:eastAsia="fr-FR"/>
        </w:rPr>
      </w:pPr>
    </w:p>
    <w:p w14:paraId="33D28B4B" w14:textId="77777777" w:rsidR="003B323B" w:rsidRPr="003B323B" w:rsidRDefault="003B323B" w:rsidP="003B323B">
      <w:pPr>
        <w:rPr>
          <w:rFonts w:ascii="Times New Roman" w:eastAsia="Times New Roman" w:hAnsi="Times New Roman" w:cs="Times New Roman"/>
          <w:szCs w:val="24"/>
          <w:lang w:eastAsia="fr-FR"/>
        </w:rPr>
      </w:pPr>
    </w:p>
    <w:p w14:paraId="37EFA3E3" w14:textId="77777777" w:rsidR="003B323B" w:rsidRPr="003B323B" w:rsidRDefault="003B323B" w:rsidP="003B323B">
      <w:pPr>
        <w:rPr>
          <w:rFonts w:ascii="Times New Roman" w:eastAsia="Times New Roman" w:hAnsi="Times New Roman" w:cs="Times New Roman"/>
          <w:szCs w:val="24"/>
          <w:lang w:eastAsia="fr-FR"/>
        </w:rPr>
      </w:pPr>
    </w:p>
    <w:p w14:paraId="41C6AC2A" w14:textId="77777777" w:rsidR="003B323B" w:rsidRPr="003B323B" w:rsidRDefault="003B323B" w:rsidP="003B323B">
      <w:pPr>
        <w:rPr>
          <w:rFonts w:ascii="Times New Roman" w:eastAsia="Times New Roman" w:hAnsi="Times New Roman" w:cs="Times New Roman"/>
          <w:szCs w:val="24"/>
          <w:lang w:eastAsia="fr-FR"/>
        </w:rPr>
      </w:pPr>
    </w:p>
    <w:p w14:paraId="2DC44586" w14:textId="77777777" w:rsidR="003B323B" w:rsidRPr="003B323B" w:rsidRDefault="003B323B" w:rsidP="003B323B">
      <w:pPr>
        <w:rPr>
          <w:rFonts w:ascii="Times New Roman" w:eastAsia="Times New Roman" w:hAnsi="Times New Roman" w:cs="Times New Roman"/>
          <w:szCs w:val="24"/>
          <w:lang w:eastAsia="fr-FR"/>
        </w:rPr>
      </w:pPr>
    </w:p>
    <w:p w14:paraId="40C546E6" w14:textId="77777777" w:rsidR="003B323B" w:rsidRDefault="00DF704F" w:rsidP="003B323B">
      <w:pPr>
        <w:rPr>
          <w:rFonts w:ascii="Times New Roman" w:eastAsia="Times New Roman" w:hAnsi="Times New Roman" w:cs="Times New Roman"/>
          <w:szCs w:val="24"/>
          <w:lang w:eastAsia="fr-FR"/>
        </w:rPr>
      </w:pPr>
      <w:r>
        <w:rPr>
          <w:noProof/>
          <w:lang w:eastAsia="fr-FR"/>
        </w:rPr>
        <mc:AlternateContent>
          <mc:Choice Requires="wps">
            <w:drawing>
              <wp:anchor distT="0" distB="0" distL="114300" distR="114300" simplePos="0" relativeHeight="251658241" behindDoc="0" locked="0" layoutInCell="1" allowOverlap="1" wp14:anchorId="15BDC9D6" wp14:editId="7156F0C2">
                <wp:simplePos x="0" y="0"/>
                <wp:positionH relativeFrom="margin">
                  <wp:align>left</wp:align>
                </wp:positionH>
                <wp:positionV relativeFrom="paragraph">
                  <wp:posOffset>50800</wp:posOffset>
                </wp:positionV>
                <wp:extent cx="6007100" cy="635"/>
                <wp:effectExtent l="0" t="0" r="0" b="2540"/>
                <wp:wrapNone/>
                <wp:docPr id="2" name="Zone de texte 2"/>
                <wp:cNvGraphicFramePr/>
                <a:graphic xmlns:a="http://schemas.openxmlformats.org/drawingml/2006/main">
                  <a:graphicData uri="http://schemas.microsoft.com/office/word/2010/wordprocessingShape">
                    <wps:wsp>
                      <wps:cNvSpPr txBox="1"/>
                      <wps:spPr>
                        <a:xfrm>
                          <a:off x="0" y="0"/>
                          <a:ext cx="6007100" cy="635"/>
                        </a:xfrm>
                        <a:prstGeom prst="rect">
                          <a:avLst/>
                        </a:prstGeom>
                        <a:solidFill>
                          <a:prstClr val="white"/>
                        </a:solidFill>
                        <a:ln>
                          <a:noFill/>
                        </a:ln>
                      </wps:spPr>
                      <wps:txbx>
                        <w:txbxContent>
                          <w:p w14:paraId="2E96C49B" w14:textId="77777777" w:rsidR="00AD0FD5" w:rsidRPr="00A57AC3" w:rsidRDefault="00AD0FD5" w:rsidP="00A57AC3">
                            <w:pPr>
                              <w:pStyle w:val="Caption"/>
                              <w:jc w:val="center"/>
                              <w:rPr>
                                <w:rFonts w:ascii="Times New Roman" w:hAnsi="Times New Roman" w:cs="Times New Roman"/>
                                <w:i w:val="0"/>
                                <w:iCs w:val="0"/>
                                <w:noProof/>
                                <w:color w:val="000000" w:themeColor="text1"/>
                                <w:sz w:val="36"/>
                                <w:szCs w:val="32"/>
                              </w:rPr>
                            </w:pPr>
                            <w:bookmarkStart w:id="156" w:name="_Toc202796973"/>
                            <w:r w:rsidRPr="00A57AC3">
                              <w:rPr>
                                <w:rFonts w:ascii="Times New Roman" w:hAnsi="Times New Roman" w:cs="Times New Roman"/>
                                <w:i w:val="0"/>
                                <w:iCs w:val="0"/>
                                <w:color w:val="000000" w:themeColor="text1"/>
                                <w:sz w:val="24"/>
                                <w:szCs w:val="22"/>
                              </w:rPr>
                              <w:t xml:space="preserve">Carte </w:t>
                            </w:r>
                            <w:r w:rsidRPr="00A57AC3">
                              <w:rPr>
                                <w:rFonts w:ascii="Times New Roman" w:hAnsi="Times New Roman" w:cs="Times New Roman"/>
                                <w:i w:val="0"/>
                                <w:iCs w:val="0"/>
                                <w:color w:val="000000" w:themeColor="text1"/>
                                <w:sz w:val="24"/>
                                <w:szCs w:val="22"/>
                              </w:rPr>
                              <w:fldChar w:fldCharType="begin"/>
                            </w:r>
                            <w:r w:rsidRPr="00A57AC3">
                              <w:rPr>
                                <w:rFonts w:ascii="Times New Roman" w:hAnsi="Times New Roman" w:cs="Times New Roman"/>
                                <w:i w:val="0"/>
                                <w:iCs w:val="0"/>
                                <w:color w:val="000000" w:themeColor="text1"/>
                                <w:sz w:val="24"/>
                                <w:szCs w:val="22"/>
                              </w:rPr>
                              <w:instrText xml:space="preserve"> SEQ Carte \* ARABIC </w:instrText>
                            </w:r>
                            <w:r w:rsidRPr="00A57AC3">
                              <w:rPr>
                                <w:rFonts w:ascii="Times New Roman" w:hAnsi="Times New Roman" w:cs="Times New Roman"/>
                                <w:i w:val="0"/>
                                <w:iCs w:val="0"/>
                                <w:color w:val="000000" w:themeColor="text1"/>
                                <w:sz w:val="24"/>
                                <w:szCs w:val="22"/>
                              </w:rPr>
                              <w:fldChar w:fldCharType="separate"/>
                            </w:r>
                            <w:r w:rsidRPr="00A57AC3">
                              <w:rPr>
                                <w:rFonts w:ascii="Times New Roman" w:hAnsi="Times New Roman" w:cs="Times New Roman"/>
                                <w:i w:val="0"/>
                                <w:iCs w:val="0"/>
                                <w:noProof/>
                                <w:color w:val="000000" w:themeColor="text1"/>
                                <w:sz w:val="24"/>
                                <w:szCs w:val="22"/>
                              </w:rPr>
                              <w:t>7</w:t>
                            </w:r>
                            <w:r w:rsidRPr="00A57AC3">
                              <w:rPr>
                                <w:rFonts w:ascii="Times New Roman" w:hAnsi="Times New Roman" w:cs="Times New Roman"/>
                                <w:i w:val="0"/>
                                <w:iCs w:val="0"/>
                                <w:color w:val="000000" w:themeColor="text1"/>
                                <w:sz w:val="24"/>
                                <w:szCs w:val="22"/>
                              </w:rPr>
                              <w:fldChar w:fldCharType="end"/>
                            </w:r>
                            <w:r w:rsidRPr="00A57AC3">
                              <w:rPr>
                                <w:rFonts w:ascii="Times New Roman" w:hAnsi="Times New Roman" w:cs="Times New Roman"/>
                                <w:i w:val="0"/>
                                <w:iCs w:val="0"/>
                                <w:color w:val="000000" w:themeColor="text1"/>
                                <w:sz w:val="24"/>
                                <w:szCs w:val="22"/>
                              </w:rPr>
                              <w:t xml:space="preserve"> : Richesse potentielle en espèces animales en République du Congo</w:t>
                            </w:r>
                            <w:bookmarkEnd w:id="1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5BDC9D6" id="_x0000_t202" coordsize="21600,21600" o:spt="202" path="m,l,21600r21600,l21600,xe">
                <v:stroke joinstyle="miter"/>
                <v:path gradientshapeok="t" o:connecttype="rect"/>
              </v:shapetype>
              <v:shape id="Zone de texte 2" o:spid="_x0000_s1026" type="#_x0000_t202" style="position:absolute;left:0;text-align:left;margin-left:0;margin-top:4pt;width:473pt;height:.05pt;z-index:251658241;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cE/FAIAADgEAAAOAAAAZHJzL2Uyb0RvYy54bWysU8GO0zAQvSPxD5bvNOkiCoqarkpXRUjV&#10;7kpdtGfXsZtIjseM3SbL1zN2khYWToiLM/GM33jee17e9q1hZ4W+AVvy+SznTFkJVWOPJf/2tH33&#10;iTMfhK2EAatK/qI8v129fbPsXKFuoAZTKWQEYn3RuZLXIbgiy7ysVSv8DJyylNSArQj0i8esQtER&#10;emuymzxfZB1g5RCk8p5274YkXyV8rZUMD1p7FZgpOd0tpBXTeohrtlqK4ojC1Y0cryH+4RataCw1&#10;vUDdiSDYCZs/oNpGInjQYSahzUDrRqo0A00zz19Ns6+FU2kWIse7C03+/8HK+/PePSIL/WfoScBI&#10;SOd84WkzztNrbOOXbsooTxS+XGhTfWCSNhd5/nGeU0pSbvH+Q8TIrkcd+vBFQctiUHIkTRJV4rzz&#10;YSidSmInD6apto0x8ScmNgbZWZB+Xd0ENYL/VmVsrLUQTw2AcSe7zhGj0B/6cbgDVC80M8JgB+/k&#10;tqFGO+HDo0DSn2YhT4cHWrSBruQwRpzVgD/+th/rSRbKctaRn0ruv58EKs7MV0uCRfNNAU7BYQrs&#10;qd0AjTin1+JkCukABjOFGqF9JquvYxdKCSupV8nDFG7C4Gp6KlKt16mILOZE2Nm9kxF6IvSpfxbo&#10;RjkCqXgPk9NE8UqVoTbp4tanQBQnySKhA4sjz2TPJPr4lKL/f/1PVdcHv/oJAAD//wMAUEsDBBQA&#10;BgAIAAAAIQBQMzfC2wAAAAQBAAAPAAAAZHJzL2Rvd25yZXYueG1sTI8xT8MwEIV3JP6DdUgsiDqF&#10;KCohTlVVMMBSEbqwufE1DsTnyHba8O85Jpjunt7p3feq9ewGccIQe08KlosMBFLrTU+dgv378+0K&#10;REyajB48oYJvjLCuLy8qXRp/pjc8NakTHEKx1ApsSmMpZWwtOh0XfkRi7+iD04ll6KQJ+szhbpB3&#10;WVZIp3viD1aPuLXYfjWTU7DLP3b2Zjo+vW7y+/Cyn7bFZ9codX01bx5BJJzT3zH84jM61Mx08BOZ&#10;KAYFXCQpWPFg8yEveDmwXoKsK/kfvv4BAAD//wMAUEsBAi0AFAAGAAgAAAAhALaDOJL+AAAA4QEA&#10;ABMAAAAAAAAAAAAAAAAAAAAAAFtDb250ZW50X1R5cGVzXS54bWxQSwECLQAUAAYACAAAACEAOP0h&#10;/9YAAACUAQAACwAAAAAAAAAAAAAAAAAvAQAAX3JlbHMvLnJlbHNQSwECLQAUAAYACAAAACEAGH3B&#10;PxQCAAA4BAAADgAAAAAAAAAAAAAAAAAuAgAAZHJzL2Uyb0RvYy54bWxQSwECLQAUAAYACAAAACEA&#10;UDM3wtsAAAAEAQAADwAAAAAAAAAAAAAAAABuBAAAZHJzL2Rvd25yZXYueG1sUEsFBgAAAAAEAAQA&#10;8wAAAHYFAAAAAA==&#10;" stroked="f">
                <v:textbox style="mso-fit-shape-to-text:t" inset="0,0,0,0">
                  <w:txbxContent>
                    <w:p w14:paraId="2E96C49B" w14:textId="77777777" w:rsidR="00AD0FD5" w:rsidRPr="00A57AC3" w:rsidRDefault="00AD0FD5" w:rsidP="00A57AC3">
                      <w:pPr>
                        <w:pStyle w:val="Lgende"/>
                        <w:jc w:val="center"/>
                        <w:rPr>
                          <w:rFonts w:ascii="Times New Roman" w:hAnsi="Times New Roman" w:cs="Times New Roman"/>
                          <w:i w:val="0"/>
                          <w:iCs w:val="0"/>
                          <w:noProof/>
                          <w:color w:val="000000" w:themeColor="text1"/>
                          <w:sz w:val="36"/>
                          <w:szCs w:val="32"/>
                        </w:rPr>
                      </w:pPr>
                      <w:bookmarkStart w:id="157" w:name="_Toc202796973"/>
                      <w:r w:rsidRPr="00A57AC3">
                        <w:rPr>
                          <w:rFonts w:ascii="Times New Roman" w:hAnsi="Times New Roman" w:cs="Times New Roman"/>
                          <w:i w:val="0"/>
                          <w:iCs w:val="0"/>
                          <w:color w:val="000000" w:themeColor="text1"/>
                          <w:sz w:val="24"/>
                          <w:szCs w:val="22"/>
                        </w:rPr>
                        <w:t xml:space="preserve">Carte </w:t>
                      </w:r>
                      <w:r w:rsidRPr="00A57AC3">
                        <w:rPr>
                          <w:rFonts w:ascii="Times New Roman" w:hAnsi="Times New Roman" w:cs="Times New Roman"/>
                          <w:i w:val="0"/>
                          <w:iCs w:val="0"/>
                          <w:color w:val="000000" w:themeColor="text1"/>
                          <w:sz w:val="24"/>
                          <w:szCs w:val="22"/>
                        </w:rPr>
                        <w:fldChar w:fldCharType="begin"/>
                      </w:r>
                      <w:r w:rsidRPr="00A57AC3">
                        <w:rPr>
                          <w:rFonts w:ascii="Times New Roman" w:hAnsi="Times New Roman" w:cs="Times New Roman"/>
                          <w:i w:val="0"/>
                          <w:iCs w:val="0"/>
                          <w:color w:val="000000" w:themeColor="text1"/>
                          <w:sz w:val="24"/>
                          <w:szCs w:val="22"/>
                        </w:rPr>
                        <w:instrText xml:space="preserve"> SEQ Carte \* ARABIC </w:instrText>
                      </w:r>
                      <w:r w:rsidRPr="00A57AC3">
                        <w:rPr>
                          <w:rFonts w:ascii="Times New Roman" w:hAnsi="Times New Roman" w:cs="Times New Roman"/>
                          <w:i w:val="0"/>
                          <w:iCs w:val="0"/>
                          <w:color w:val="000000" w:themeColor="text1"/>
                          <w:sz w:val="24"/>
                          <w:szCs w:val="22"/>
                        </w:rPr>
                        <w:fldChar w:fldCharType="separate"/>
                      </w:r>
                      <w:r w:rsidRPr="00A57AC3">
                        <w:rPr>
                          <w:rFonts w:ascii="Times New Roman" w:hAnsi="Times New Roman" w:cs="Times New Roman"/>
                          <w:i w:val="0"/>
                          <w:iCs w:val="0"/>
                          <w:noProof/>
                          <w:color w:val="000000" w:themeColor="text1"/>
                          <w:sz w:val="24"/>
                          <w:szCs w:val="22"/>
                        </w:rPr>
                        <w:t>7</w:t>
                      </w:r>
                      <w:r w:rsidRPr="00A57AC3">
                        <w:rPr>
                          <w:rFonts w:ascii="Times New Roman" w:hAnsi="Times New Roman" w:cs="Times New Roman"/>
                          <w:i w:val="0"/>
                          <w:iCs w:val="0"/>
                          <w:color w:val="000000" w:themeColor="text1"/>
                          <w:sz w:val="24"/>
                          <w:szCs w:val="22"/>
                        </w:rPr>
                        <w:fldChar w:fldCharType="end"/>
                      </w:r>
                      <w:r w:rsidRPr="00A57AC3">
                        <w:rPr>
                          <w:rFonts w:ascii="Times New Roman" w:hAnsi="Times New Roman" w:cs="Times New Roman"/>
                          <w:i w:val="0"/>
                          <w:iCs w:val="0"/>
                          <w:color w:val="000000" w:themeColor="text1"/>
                          <w:sz w:val="24"/>
                          <w:szCs w:val="22"/>
                        </w:rPr>
                        <w:t xml:space="preserve"> : Richesse potentielle en espèces animales en République du Congo</w:t>
                      </w:r>
                      <w:bookmarkEnd w:id="157"/>
                    </w:p>
                  </w:txbxContent>
                </v:textbox>
                <w10:wrap anchorx="margin"/>
              </v:shape>
            </w:pict>
          </mc:Fallback>
        </mc:AlternateContent>
      </w:r>
    </w:p>
    <w:p w14:paraId="3FA24F03" w14:textId="77777777" w:rsidR="003B323B" w:rsidRPr="003B323B" w:rsidRDefault="003B323B" w:rsidP="001052AA">
      <w:pPr>
        <w:pStyle w:val="Heading4"/>
        <w:numPr>
          <w:ilvl w:val="3"/>
          <w:numId w:val="71"/>
        </w:numPr>
        <w:spacing w:before="120" w:after="120" w:line="240" w:lineRule="auto"/>
        <w:ind w:left="862" w:hanging="862"/>
        <w:rPr>
          <w:rFonts w:eastAsia="Times New Roman" w:cs="Times New Roman"/>
          <w:b w:val="0"/>
          <w:bCs/>
          <w:color w:val="auto"/>
          <w:lang w:eastAsia="fr-FR"/>
        </w:rPr>
      </w:pPr>
      <w:bookmarkStart w:id="157" w:name="_Toc123469474"/>
      <w:bookmarkStart w:id="158" w:name="_Toc225479739"/>
      <w:r w:rsidRPr="03A939EA">
        <w:rPr>
          <w:rFonts w:eastAsia="Times New Roman" w:cs="Times New Roman"/>
          <w:bCs/>
          <w:color w:val="auto"/>
          <w:lang w:eastAsia="fr-FR"/>
        </w:rPr>
        <w:t>Aires protégées</w:t>
      </w:r>
      <w:bookmarkEnd w:id="157"/>
      <w:bookmarkEnd w:id="158"/>
    </w:p>
    <w:p w14:paraId="3E88366C" w14:textId="77777777" w:rsidR="003B323B" w:rsidRPr="003B323B" w:rsidRDefault="003B323B" w:rsidP="003B323B">
      <w:pPr>
        <w:widowControl w:val="0"/>
        <w:autoSpaceDE w:val="0"/>
        <w:autoSpaceDN w:val="0"/>
        <w:adjustRightInd w:val="0"/>
        <w:spacing w:line="240" w:lineRule="auto"/>
        <w:ind w:firstLine="0"/>
        <w:rPr>
          <w:rFonts w:ascii="Times New Roman" w:hAnsi="Times New Roman" w:cs="Times New Roman"/>
        </w:rPr>
      </w:pPr>
      <w:r w:rsidRPr="003B323B">
        <w:rPr>
          <w:rFonts w:ascii="Times New Roman" w:hAnsi="Times New Roman" w:cs="Times New Roman"/>
        </w:rPr>
        <w:t xml:space="preserve">Les aires protégées couvrent une superficie de 4.350.418 hectares du territoire national dont 71% de cette superficie (3.087.476 hectares) est constitué de forêt dense (MEF, 2018). Le pays dispose de quatre (4) parcs nationaux, quatre (4) réserves de faune, deux (2) domaines de chasse, 2 sanctuaires de gorilles, un (1) sanctuaire de chimpanzés, un (1) réserve de biosphère, une (1) réserve communautaire et une (1) réserve forestière. </w:t>
      </w:r>
    </w:p>
    <w:p w14:paraId="64F7DC18" w14:textId="7424360E" w:rsidR="003B323B" w:rsidRPr="003B323B" w:rsidRDefault="003B323B" w:rsidP="003B323B">
      <w:pPr>
        <w:widowControl w:val="0"/>
        <w:autoSpaceDE w:val="0"/>
        <w:autoSpaceDN w:val="0"/>
        <w:adjustRightInd w:val="0"/>
        <w:spacing w:line="240" w:lineRule="auto"/>
        <w:ind w:firstLine="0"/>
        <w:rPr>
          <w:rFonts w:ascii="Times New Roman" w:hAnsi="Times New Roman" w:cs="Times New Roman"/>
        </w:rPr>
      </w:pPr>
      <w:r w:rsidRPr="03A939EA">
        <w:rPr>
          <w:rFonts w:ascii="Times New Roman" w:hAnsi="Times New Roman" w:cs="Times New Roman"/>
        </w:rPr>
        <w:lastRenderedPageBreak/>
        <w:t>La République du Congo est également impliquée dans la gestion concertée des aires protégées transfrontalière</w:t>
      </w:r>
      <w:r w:rsidR="1F2012FF" w:rsidRPr="03A939EA">
        <w:rPr>
          <w:rFonts w:ascii="Times New Roman" w:hAnsi="Times New Roman" w:cs="Times New Roman"/>
        </w:rPr>
        <w:t>s</w:t>
      </w:r>
      <w:r w:rsidRPr="03A939EA">
        <w:rPr>
          <w:rFonts w:ascii="Times New Roman" w:hAnsi="Times New Roman" w:cs="Times New Roman"/>
        </w:rPr>
        <w:t>, avec la création des paysages transfrontaliers tels que :</w:t>
      </w:r>
    </w:p>
    <w:p w14:paraId="27DB5EBC" w14:textId="77777777" w:rsidR="003B323B" w:rsidRPr="003B323B" w:rsidRDefault="003B323B" w:rsidP="001052AA">
      <w:pPr>
        <w:pStyle w:val="ListParagraph"/>
        <w:widowControl w:val="0"/>
        <w:numPr>
          <w:ilvl w:val="0"/>
          <w:numId w:val="9"/>
        </w:numPr>
        <w:autoSpaceDE w:val="0"/>
        <w:autoSpaceDN w:val="0"/>
        <w:adjustRightInd w:val="0"/>
        <w:spacing w:line="240" w:lineRule="auto"/>
        <w:ind w:left="714" w:hanging="357"/>
        <w:contextualSpacing w:val="0"/>
        <w:rPr>
          <w:rFonts w:ascii="Times New Roman" w:hAnsi="Times New Roman" w:cs="Times New Roman"/>
        </w:rPr>
      </w:pPr>
      <w:r w:rsidRPr="003B323B">
        <w:rPr>
          <w:rFonts w:ascii="Times New Roman" w:hAnsi="Times New Roman" w:cs="Times New Roman"/>
        </w:rPr>
        <w:t xml:space="preserve">Le Tri-national de la Sangha (TNS) entre les trois Parcs Nationaux contigus de </w:t>
      </w:r>
      <w:proofErr w:type="spellStart"/>
      <w:r w:rsidRPr="003B323B">
        <w:rPr>
          <w:rFonts w:ascii="Times New Roman" w:hAnsi="Times New Roman" w:cs="Times New Roman"/>
        </w:rPr>
        <w:t>Lobeke</w:t>
      </w:r>
      <w:proofErr w:type="spellEnd"/>
      <w:r w:rsidRPr="003B323B">
        <w:rPr>
          <w:rFonts w:ascii="Times New Roman" w:hAnsi="Times New Roman" w:cs="Times New Roman"/>
        </w:rPr>
        <w:t xml:space="preserve"> au Cameroun, </w:t>
      </w:r>
      <w:proofErr w:type="spellStart"/>
      <w:r w:rsidRPr="003B323B">
        <w:rPr>
          <w:rFonts w:ascii="Times New Roman" w:hAnsi="Times New Roman" w:cs="Times New Roman"/>
        </w:rPr>
        <w:t>Dzanga-Ndoki</w:t>
      </w:r>
      <w:proofErr w:type="spellEnd"/>
      <w:r w:rsidRPr="003B323B">
        <w:rPr>
          <w:rFonts w:ascii="Times New Roman" w:hAnsi="Times New Roman" w:cs="Times New Roman"/>
        </w:rPr>
        <w:t xml:space="preserve"> en République Centrafricaine et </w:t>
      </w:r>
      <w:proofErr w:type="spellStart"/>
      <w:r w:rsidRPr="003B323B">
        <w:rPr>
          <w:rFonts w:ascii="Times New Roman" w:hAnsi="Times New Roman" w:cs="Times New Roman"/>
        </w:rPr>
        <w:t>Nouabalé-Ndoki</w:t>
      </w:r>
      <w:proofErr w:type="spellEnd"/>
      <w:r w:rsidRPr="003B323B">
        <w:rPr>
          <w:rFonts w:ascii="Times New Roman" w:hAnsi="Times New Roman" w:cs="Times New Roman"/>
        </w:rPr>
        <w:t xml:space="preserve"> en République du Congo ; </w:t>
      </w:r>
    </w:p>
    <w:p w14:paraId="51440DEF" w14:textId="77777777" w:rsidR="003B323B" w:rsidRPr="003B323B" w:rsidRDefault="003B323B" w:rsidP="001052AA">
      <w:pPr>
        <w:pStyle w:val="ListParagraph"/>
        <w:widowControl w:val="0"/>
        <w:numPr>
          <w:ilvl w:val="0"/>
          <w:numId w:val="9"/>
        </w:numPr>
        <w:autoSpaceDE w:val="0"/>
        <w:autoSpaceDN w:val="0"/>
        <w:adjustRightInd w:val="0"/>
        <w:spacing w:line="240" w:lineRule="auto"/>
        <w:ind w:left="714" w:hanging="357"/>
        <w:contextualSpacing w:val="0"/>
        <w:rPr>
          <w:rFonts w:ascii="Times New Roman" w:hAnsi="Times New Roman" w:cs="Times New Roman"/>
        </w:rPr>
      </w:pPr>
      <w:r w:rsidRPr="003B323B">
        <w:rPr>
          <w:rFonts w:ascii="Times New Roman" w:hAnsi="Times New Roman" w:cs="Times New Roman"/>
        </w:rPr>
        <w:t xml:space="preserve">L’interzone TRIDOM entre le Dja au Cameroun, </w:t>
      </w:r>
      <w:proofErr w:type="spellStart"/>
      <w:r w:rsidRPr="003B323B">
        <w:rPr>
          <w:rFonts w:ascii="Times New Roman" w:hAnsi="Times New Roman" w:cs="Times New Roman"/>
        </w:rPr>
        <w:t>Odzala-Kokoua</w:t>
      </w:r>
      <w:proofErr w:type="spellEnd"/>
      <w:r w:rsidRPr="003B323B">
        <w:rPr>
          <w:rFonts w:ascii="Times New Roman" w:hAnsi="Times New Roman" w:cs="Times New Roman"/>
        </w:rPr>
        <w:t xml:space="preserve"> au Congo et </w:t>
      </w:r>
      <w:proofErr w:type="spellStart"/>
      <w:r w:rsidRPr="003B323B">
        <w:rPr>
          <w:rFonts w:ascii="Times New Roman" w:hAnsi="Times New Roman" w:cs="Times New Roman"/>
        </w:rPr>
        <w:t>Minkembe</w:t>
      </w:r>
      <w:proofErr w:type="spellEnd"/>
      <w:r w:rsidRPr="003B323B">
        <w:rPr>
          <w:rFonts w:ascii="Times New Roman" w:hAnsi="Times New Roman" w:cs="Times New Roman"/>
        </w:rPr>
        <w:t xml:space="preserve"> au Gabon ; </w:t>
      </w:r>
    </w:p>
    <w:p w14:paraId="48217D0B" w14:textId="77777777" w:rsidR="003B323B" w:rsidRPr="003B323B" w:rsidRDefault="003B323B" w:rsidP="001052AA">
      <w:pPr>
        <w:pStyle w:val="ListParagraph"/>
        <w:widowControl w:val="0"/>
        <w:numPr>
          <w:ilvl w:val="0"/>
          <w:numId w:val="9"/>
        </w:numPr>
        <w:autoSpaceDE w:val="0"/>
        <w:autoSpaceDN w:val="0"/>
        <w:adjustRightInd w:val="0"/>
        <w:spacing w:line="240" w:lineRule="auto"/>
        <w:ind w:left="714" w:hanging="357"/>
        <w:contextualSpacing w:val="0"/>
        <w:rPr>
          <w:rFonts w:ascii="Times New Roman" w:hAnsi="Times New Roman" w:cs="Times New Roman"/>
        </w:rPr>
      </w:pPr>
      <w:r w:rsidRPr="003B323B">
        <w:rPr>
          <w:rFonts w:ascii="Times New Roman" w:hAnsi="Times New Roman" w:cs="Times New Roman"/>
        </w:rPr>
        <w:t xml:space="preserve">L’espace lac Toumba en République Démocratique du Congo – lac Télé en République du Congo ; </w:t>
      </w:r>
    </w:p>
    <w:p w14:paraId="6516A723" w14:textId="77777777" w:rsidR="003B323B" w:rsidRPr="003B323B" w:rsidRDefault="003B323B" w:rsidP="001052AA">
      <w:pPr>
        <w:pStyle w:val="ListParagraph"/>
        <w:widowControl w:val="0"/>
        <w:numPr>
          <w:ilvl w:val="0"/>
          <w:numId w:val="9"/>
        </w:numPr>
        <w:autoSpaceDE w:val="0"/>
        <w:autoSpaceDN w:val="0"/>
        <w:adjustRightInd w:val="0"/>
        <w:spacing w:line="240" w:lineRule="auto"/>
        <w:ind w:left="714" w:hanging="357"/>
        <w:contextualSpacing w:val="0"/>
        <w:rPr>
          <w:rFonts w:ascii="Times New Roman" w:hAnsi="Times New Roman" w:cs="Times New Roman"/>
        </w:rPr>
      </w:pPr>
      <w:r w:rsidRPr="003B323B">
        <w:rPr>
          <w:rFonts w:ascii="Times New Roman" w:hAnsi="Times New Roman" w:cs="Times New Roman"/>
        </w:rPr>
        <w:t xml:space="preserve">Le Parc Transfrontalier Mayumba – </w:t>
      </w:r>
      <w:proofErr w:type="spellStart"/>
      <w:r w:rsidRPr="003B323B">
        <w:rPr>
          <w:rFonts w:ascii="Times New Roman" w:hAnsi="Times New Roman" w:cs="Times New Roman"/>
        </w:rPr>
        <w:t>Conkouati-Douli</w:t>
      </w:r>
      <w:proofErr w:type="spellEnd"/>
      <w:r w:rsidRPr="003B323B">
        <w:rPr>
          <w:rFonts w:ascii="Times New Roman" w:hAnsi="Times New Roman" w:cs="Times New Roman"/>
        </w:rPr>
        <w:t xml:space="preserve"> (PTMC) entre Mayumba au Gabon et </w:t>
      </w:r>
      <w:proofErr w:type="spellStart"/>
      <w:r w:rsidRPr="003B323B">
        <w:rPr>
          <w:rFonts w:ascii="Times New Roman" w:hAnsi="Times New Roman" w:cs="Times New Roman"/>
        </w:rPr>
        <w:t>Conkouati-Douli</w:t>
      </w:r>
      <w:proofErr w:type="spellEnd"/>
      <w:r w:rsidRPr="003B323B">
        <w:rPr>
          <w:rFonts w:ascii="Times New Roman" w:hAnsi="Times New Roman" w:cs="Times New Roman"/>
        </w:rPr>
        <w:t xml:space="preserve"> au Congo ; </w:t>
      </w:r>
    </w:p>
    <w:p w14:paraId="54E1ACDC" w14:textId="77777777" w:rsidR="003B323B" w:rsidRPr="003B323B" w:rsidRDefault="003B323B" w:rsidP="001052AA">
      <w:pPr>
        <w:pStyle w:val="ListParagraph"/>
        <w:widowControl w:val="0"/>
        <w:numPr>
          <w:ilvl w:val="0"/>
          <w:numId w:val="9"/>
        </w:numPr>
        <w:autoSpaceDE w:val="0"/>
        <w:autoSpaceDN w:val="0"/>
        <w:adjustRightInd w:val="0"/>
        <w:spacing w:line="240" w:lineRule="auto"/>
        <w:ind w:left="714" w:hanging="357"/>
        <w:contextualSpacing w:val="0"/>
        <w:rPr>
          <w:rFonts w:ascii="Times New Roman" w:hAnsi="Times New Roman" w:cs="Times New Roman"/>
        </w:rPr>
      </w:pPr>
      <w:r w:rsidRPr="003B323B">
        <w:rPr>
          <w:rFonts w:ascii="Times New Roman" w:hAnsi="Times New Roman" w:cs="Times New Roman"/>
        </w:rPr>
        <w:t>Le complexe Transfrontalier du Mayombe (CTM) partagé par quatre pays (Angola, République Démocratique du Congo, République du Congo et Gabon) dans le cadre de la gestion participative.  Les différentes aires protégées du Congo sont présentées dans la carte ci-dessous :</w:t>
      </w:r>
    </w:p>
    <w:p w14:paraId="4FFCBC07" w14:textId="77777777" w:rsidR="003B323B" w:rsidRDefault="003B323B" w:rsidP="003E3073">
      <w:pPr>
        <w:keepNext/>
        <w:tabs>
          <w:tab w:val="left" w:pos="7008"/>
        </w:tabs>
        <w:ind w:firstLine="0"/>
        <w:jc w:val="center"/>
      </w:pPr>
      <w:r>
        <w:rPr>
          <w:rFonts w:cs="Times New Roman"/>
          <w:bCs/>
          <w:noProof/>
          <w:lang w:eastAsia="fr-FR"/>
        </w:rPr>
        <w:lastRenderedPageBreak/>
        <w:drawing>
          <wp:inline distT="0" distB="0" distL="0" distR="0" wp14:anchorId="5974D3CF" wp14:editId="71EE81B1">
            <wp:extent cx="4669000" cy="5760000"/>
            <wp:effectExtent l="0" t="0" r="0" b="0"/>
            <wp:docPr id="944" name="Imag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69000" cy="5760000"/>
                    </a:xfrm>
                    <a:prstGeom prst="rect">
                      <a:avLst/>
                    </a:prstGeom>
                    <a:noFill/>
                  </pic:spPr>
                </pic:pic>
              </a:graphicData>
            </a:graphic>
          </wp:inline>
        </w:drawing>
      </w:r>
    </w:p>
    <w:p w14:paraId="1520AE15" w14:textId="77777777" w:rsidR="00744476" w:rsidRPr="003E3073" w:rsidRDefault="003B323B" w:rsidP="003E3073">
      <w:pPr>
        <w:pStyle w:val="Caption"/>
        <w:jc w:val="center"/>
        <w:rPr>
          <w:rFonts w:ascii="Times New Roman" w:hAnsi="Times New Roman" w:cs="Times New Roman"/>
          <w:i w:val="0"/>
          <w:iCs w:val="0"/>
          <w:color w:val="000000" w:themeColor="text1"/>
          <w:sz w:val="24"/>
          <w:szCs w:val="22"/>
        </w:rPr>
      </w:pPr>
      <w:bookmarkStart w:id="159" w:name="_Toc202796974"/>
      <w:r w:rsidRPr="003E3073">
        <w:rPr>
          <w:rFonts w:ascii="Times New Roman" w:hAnsi="Times New Roman" w:cs="Times New Roman"/>
          <w:i w:val="0"/>
          <w:iCs w:val="0"/>
          <w:color w:val="000000" w:themeColor="text1"/>
          <w:sz w:val="24"/>
          <w:szCs w:val="22"/>
        </w:rPr>
        <w:t xml:space="preserve">Carte </w:t>
      </w:r>
      <w:r w:rsidRPr="003E3073">
        <w:rPr>
          <w:rFonts w:ascii="Times New Roman" w:hAnsi="Times New Roman" w:cs="Times New Roman"/>
          <w:i w:val="0"/>
          <w:iCs w:val="0"/>
          <w:color w:val="000000" w:themeColor="text1"/>
          <w:sz w:val="24"/>
          <w:szCs w:val="22"/>
        </w:rPr>
        <w:fldChar w:fldCharType="begin"/>
      </w:r>
      <w:r w:rsidRPr="003E3073">
        <w:rPr>
          <w:rFonts w:ascii="Times New Roman" w:hAnsi="Times New Roman" w:cs="Times New Roman"/>
          <w:i w:val="0"/>
          <w:iCs w:val="0"/>
          <w:color w:val="000000" w:themeColor="text1"/>
          <w:sz w:val="24"/>
          <w:szCs w:val="22"/>
        </w:rPr>
        <w:instrText xml:space="preserve"> SEQ Carte \* ARABIC </w:instrText>
      </w:r>
      <w:r w:rsidRPr="003E3073">
        <w:rPr>
          <w:rFonts w:ascii="Times New Roman" w:hAnsi="Times New Roman" w:cs="Times New Roman"/>
          <w:i w:val="0"/>
          <w:iCs w:val="0"/>
          <w:color w:val="000000" w:themeColor="text1"/>
          <w:sz w:val="24"/>
          <w:szCs w:val="22"/>
        </w:rPr>
        <w:fldChar w:fldCharType="separate"/>
      </w:r>
      <w:r w:rsidR="00CE2BC0" w:rsidRPr="003E3073">
        <w:rPr>
          <w:rFonts w:ascii="Times New Roman" w:hAnsi="Times New Roman" w:cs="Times New Roman"/>
          <w:i w:val="0"/>
          <w:iCs w:val="0"/>
          <w:noProof/>
          <w:color w:val="000000" w:themeColor="text1"/>
          <w:sz w:val="24"/>
          <w:szCs w:val="22"/>
        </w:rPr>
        <w:t>8</w:t>
      </w:r>
      <w:r w:rsidRPr="003E3073">
        <w:rPr>
          <w:rFonts w:ascii="Times New Roman" w:hAnsi="Times New Roman" w:cs="Times New Roman"/>
          <w:i w:val="0"/>
          <w:iCs w:val="0"/>
          <w:color w:val="000000" w:themeColor="text1"/>
          <w:sz w:val="24"/>
          <w:szCs w:val="22"/>
        </w:rPr>
        <w:fldChar w:fldCharType="end"/>
      </w:r>
      <w:r w:rsidRPr="003E3073">
        <w:rPr>
          <w:rFonts w:ascii="Times New Roman" w:hAnsi="Times New Roman" w:cs="Times New Roman"/>
          <w:i w:val="0"/>
          <w:iCs w:val="0"/>
          <w:color w:val="000000" w:themeColor="text1"/>
          <w:sz w:val="24"/>
          <w:szCs w:val="22"/>
        </w:rPr>
        <w:t xml:space="preserve"> : Aires protégées de la République du Congo</w:t>
      </w:r>
      <w:bookmarkEnd w:id="159"/>
    </w:p>
    <w:p w14:paraId="41D40D1A" w14:textId="77777777" w:rsidR="003B323B" w:rsidRPr="003B323B" w:rsidRDefault="003B323B" w:rsidP="001052AA">
      <w:pPr>
        <w:pStyle w:val="Heading3"/>
        <w:numPr>
          <w:ilvl w:val="2"/>
          <w:numId w:val="71"/>
        </w:numPr>
        <w:spacing w:before="120" w:after="120" w:line="240" w:lineRule="auto"/>
        <w:ind w:left="851" w:hanging="567"/>
        <w:rPr>
          <w:rFonts w:eastAsia="Times New Roman" w:cs="Times New Roman"/>
          <w:b w:val="0"/>
          <w:color w:val="auto"/>
          <w:lang w:eastAsia="fr-FR"/>
        </w:rPr>
      </w:pPr>
      <w:bookmarkStart w:id="160" w:name="_Toc225479151"/>
      <w:bookmarkStart w:id="161" w:name="_Toc225479740"/>
      <w:r w:rsidRPr="003B323B">
        <w:rPr>
          <w:rFonts w:eastAsia="Times New Roman" w:cs="Times New Roman"/>
          <w:color w:val="auto"/>
          <w:lang w:eastAsia="fr-FR"/>
        </w:rPr>
        <w:t>Profil socio-économique</w:t>
      </w:r>
      <w:bookmarkEnd w:id="160"/>
      <w:bookmarkEnd w:id="161"/>
      <w:r w:rsidRPr="003B323B">
        <w:rPr>
          <w:rFonts w:eastAsia="Times New Roman" w:cs="Times New Roman"/>
          <w:color w:val="auto"/>
          <w:lang w:eastAsia="fr-FR"/>
        </w:rPr>
        <w:t xml:space="preserve"> </w:t>
      </w:r>
    </w:p>
    <w:p w14:paraId="1009D64D" w14:textId="77777777" w:rsidR="00D8274D" w:rsidRPr="00D8274D" w:rsidRDefault="00D8274D"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62" w:name="_Toc225479741"/>
      <w:r w:rsidRPr="00D8274D">
        <w:rPr>
          <w:rFonts w:eastAsia="Times New Roman" w:cs="Times New Roman"/>
          <w:color w:val="auto"/>
          <w:lang w:eastAsia="fr-FR"/>
        </w:rPr>
        <w:t>Population</w:t>
      </w:r>
      <w:bookmarkEnd w:id="162"/>
    </w:p>
    <w:p w14:paraId="77FDC4BD" w14:textId="77777777" w:rsidR="003B323B" w:rsidRDefault="00D8274D" w:rsidP="00D8274D">
      <w:pPr>
        <w:widowControl w:val="0"/>
        <w:autoSpaceDE w:val="0"/>
        <w:autoSpaceDN w:val="0"/>
        <w:adjustRightInd w:val="0"/>
        <w:spacing w:line="240" w:lineRule="auto"/>
        <w:ind w:firstLine="0"/>
        <w:rPr>
          <w:rFonts w:ascii="Times New Roman" w:hAnsi="Times New Roman" w:cs="Times New Roman"/>
        </w:rPr>
      </w:pPr>
      <w:r w:rsidRPr="00D8274D">
        <w:rPr>
          <w:rFonts w:ascii="Times New Roman" w:hAnsi="Times New Roman" w:cs="Times New Roman"/>
        </w:rPr>
        <w:t>La population du Congo</w:t>
      </w:r>
      <w:r>
        <w:rPr>
          <w:rFonts w:ascii="Times New Roman" w:hAnsi="Times New Roman" w:cs="Times New Roman"/>
        </w:rPr>
        <w:t xml:space="preserve"> selon les résultats préliminaires du RGPH-5 est estimé à 6 142 180 d’habitants en 2023, dont 50,34% de femmes.</w:t>
      </w:r>
    </w:p>
    <w:p w14:paraId="5C2D55EF" w14:textId="77777777" w:rsidR="00FC7C93" w:rsidRDefault="00FC7C93" w:rsidP="00D8274D">
      <w:pPr>
        <w:widowControl w:val="0"/>
        <w:autoSpaceDE w:val="0"/>
        <w:autoSpaceDN w:val="0"/>
        <w:adjustRightInd w:val="0"/>
        <w:spacing w:line="240" w:lineRule="auto"/>
        <w:ind w:firstLine="0"/>
        <w:rPr>
          <w:rFonts w:ascii="Times New Roman" w:hAnsi="Times New Roman" w:cs="Times New Roman"/>
        </w:rPr>
      </w:pPr>
      <w:r w:rsidRPr="00FC7C93">
        <w:rPr>
          <w:rFonts w:ascii="Times New Roman" w:hAnsi="Times New Roman" w:cs="Times New Roman"/>
        </w:rPr>
        <w:t>Le taux de croissance annuel moyen est de 3,2% entre 2007 et 2023. En 2023, le Congo compte 1 479 197 ménages ordinaires, avec une taille moyenne de 4,1 personnes par ménage. La population congolaise est caractérisée par sa jeunesse, avec 76% de la population âgée de moins de 35 ans (75,3% pour les hommes</w:t>
      </w:r>
      <w:r>
        <w:rPr>
          <w:rFonts w:ascii="Times New Roman" w:hAnsi="Times New Roman" w:cs="Times New Roman"/>
        </w:rPr>
        <w:t xml:space="preserve"> contre 76,7% pour les femmes). </w:t>
      </w:r>
      <w:r w:rsidRPr="00FC7C93">
        <w:rPr>
          <w:rFonts w:ascii="Times New Roman" w:hAnsi="Times New Roman" w:cs="Times New Roman"/>
        </w:rPr>
        <w:t>Les départements de Brazzaville et de Pointe-Noire, où se trouvent respectivement la capitale politique et la capitale économique du pays, regroupent plus de la moitié (58,2%) de la population congolaise. Le RGPH-5 révèle d’importantes disparités spatiales en matière d’occupation du territoire national. Les départements de Brazzaville (3 646,81 habitants/ km</w:t>
      </w:r>
      <w:r>
        <w:rPr>
          <w:rFonts w:ascii="Times New Roman" w:hAnsi="Times New Roman" w:cs="Times New Roman"/>
          <w:vertAlign w:val="superscript"/>
        </w:rPr>
        <w:t>2</w:t>
      </w:r>
      <w:r w:rsidRPr="00FC7C93">
        <w:rPr>
          <w:rFonts w:ascii="Times New Roman" w:hAnsi="Times New Roman" w:cs="Times New Roman"/>
        </w:rPr>
        <w:t>) et de Pointe-Noire (665,7 habitants/ km</w:t>
      </w:r>
      <w:r w:rsidRPr="00FC7C93">
        <w:rPr>
          <w:rFonts w:ascii="Times New Roman" w:hAnsi="Times New Roman" w:cs="Times New Roman"/>
          <w:vertAlign w:val="superscript"/>
        </w:rPr>
        <w:t>2</w:t>
      </w:r>
      <w:r w:rsidRPr="00FC7C93">
        <w:rPr>
          <w:rFonts w:ascii="Times New Roman" w:hAnsi="Times New Roman" w:cs="Times New Roman"/>
        </w:rPr>
        <w:t xml:space="preserve">) présentent un surpeuplement du point de vue de l’occupation de l’espace. Excepté le </w:t>
      </w:r>
      <w:r w:rsidRPr="00FC7C93">
        <w:rPr>
          <w:rFonts w:ascii="Times New Roman" w:hAnsi="Times New Roman" w:cs="Times New Roman"/>
        </w:rPr>
        <w:lastRenderedPageBreak/>
        <w:t>département de la Bouenza qui occupe son espace à concurrence de 29,6 habitants/km</w:t>
      </w:r>
      <w:r w:rsidRPr="00FC7C93">
        <w:rPr>
          <w:rFonts w:ascii="Times New Roman" w:hAnsi="Times New Roman" w:cs="Times New Roman"/>
          <w:vertAlign w:val="superscript"/>
        </w:rPr>
        <w:t>2</w:t>
      </w:r>
      <w:r w:rsidRPr="00FC7C93">
        <w:rPr>
          <w:rFonts w:ascii="Times New Roman" w:hAnsi="Times New Roman" w:cs="Times New Roman"/>
        </w:rPr>
        <w:t>, les autres départements sont sous peuplés avec des densités inférieures à la densité moyenne nationale établie à 17,96 habitants/km</w:t>
      </w:r>
      <w:r w:rsidRPr="00FC7C93">
        <w:rPr>
          <w:rFonts w:ascii="Times New Roman" w:hAnsi="Times New Roman" w:cs="Times New Roman"/>
          <w:vertAlign w:val="superscript"/>
        </w:rPr>
        <w:t>2</w:t>
      </w:r>
      <w:r>
        <w:rPr>
          <w:rFonts w:ascii="Times New Roman" w:hAnsi="Times New Roman" w:cs="Times New Roman"/>
        </w:rPr>
        <w:t>.</w:t>
      </w:r>
    </w:p>
    <w:p w14:paraId="64834630" w14:textId="77777777" w:rsidR="00DF704F" w:rsidRPr="00DF704F" w:rsidRDefault="00DF704F"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63" w:name="_Toc123469479"/>
      <w:bookmarkStart w:id="164" w:name="_Toc225479742"/>
      <w:r w:rsidRPr="00DF704F">
        <w:rPr>
          <w:rFonts w:eastAsia="Times New Roman" w:cs="Times New Roman"/>
          <w:color w:val="auto"/>
          <w:lang w:eastAsia="fr-FR"/>
        </w:rPr>
        <w:t>Structure sociale</w:t>
      </w:r>
      <w:bookmarkEnd w:id="163"/>
      <w:bookmarkEnd w:id="164"/>
    </w:p>
    <w:p w14:paraId="710E152C" w14:textId="77777777" w:rsidR="00DF704F" w:rsidRPr="00DF704F" w:rsidRDefault="00DF704F" w:rsidP="00DF704F">
      <w:pPr>
        <w:widowControl w:val="0"/>
        <w:autoSpaceDE w:val="0"/>
        <w:autoSpaceDN w:val="0"/>
        <w:adjustRightInd w:val="0"/>
        <w:spacing w:line="240" w:lineRule="auto"/>
        <w:ind w:firstLine="0"/>
        <w:rPr>
          <w:rFonts w:ascii="Times New Roman" w:hAnsi="Times New Roman" w:cs="Times New Roman"/>
        </w:rPr>
      </w:pPr>
      <w:r w:rsidRPr="00DF704F">
        <w:rPr>
          <w:rFonts w:ascii="Times New Roman" w:hAnsi="Times New Roman" w:cs="Times New Roman"/>
        </w:rPr>
        <w:t xml:space="preserve">La population est composée très majoritairement de Bantous (80 %) et de quelques minorités parmi lesquelles on compte la population autochtone (1,4 %). Parmi la soixantaine d’ethnies, les Kongos sont les plus nombreux (32,4 %), suivis par les Tékés (12,4 %) et les </w:t>
      </w:r>
      <w:proofErr w:type="spellStart"/>
      <w:r w:rsidRPr="00DF704F">
        <w:rPr>
          <w:rFonts w:ascii="Times New Roman" w:hAnsi="Times New Roman" w:cs="Times New Roman"/>
        </w:rPr>
        <w:t>Yombés</w:t>
      </w:r>
      <w:proofErr w:type="spellEnd"/>
      <w:r w:rsidRPr="00DF704F">
        <w:rPr>
          <w:rFonts w:ascii="Times New Roman" w:hAnsi="Times New Roman" w:cs="Times New Roman"/>
        </w:rPr>
        <w:t xml:space="preserve"> (11,2 %). Les autres ethnies réunies représentent plus de 40 % de la population. Toutefois, la population est homogène, malgré la polysémie d’ethnies qui sont en fait des différences de langage parlée et non des tribus.</w:t>
      </w:r>
    </w:p>
    <w:p w14:paraId="4C5BD44C" w14:textId="77777777" w:rsidR="00DF704F" w:rsidRDefault="00DF704F"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65" w:name="_Toc123469480"/>
      <w:bookmarkStart w:id="166" w:name="_Toc225479743"/>
      <w:r w:rsidRPr="00DF704F">
        <w:rPr>
          <w:rFonts w:eastAsia="Times New Roman" w:cs="Times New Roman"/>
          <w:color w:val="auto"/>
          <w:lang w:eastAsia="fr-FR"/>
        </w:rPr>
        <w:t>Habitats</w:t>
      </w:r>
      <w:bookmarkEnd w:id="165"/>
      <w:bookmarkEnd w:id="166"/>
    </w:p>
    <w:p w14:paraId="4F9A4BEB" w14:textId="77777777" w:rsidR="00DF704F" w:rsidRDefault="00DF704F" w:rsidP="00DF704F">
      <w:pPr>
        <w:widowControl w:val="0"/>
        <w:autoSpaceDE w:val="0"/>
        <w:autoSpaceDN w:val="0"/>
        <w:adjustRightInd w:val="0"/>
        <w:spacing w:line="240" w:lineRule="auto"/>
        <w:ind w:firstLine="0"/>
        <w:rPr>
          <w:rFonts w:ascii="Times New Roman" w:hAnsi="Times New Roman" w:cs="Times New Roman"/>
        </w:rPr>
      </w:pPr>
      <w:r w:rsidRPr="00DF704F">
        <w:rPr>
          <w:rFonts w:ascii="Times New Roman" w:hAnsi="Times New Roman" w:cs="Times New Roman"/>
        </w:rPr>
        <w:t xml:space="preserve">Au </w:t>
      </w:r>
      <w:r>
        <w:rPr>
          <w:rFonts w:ascii="Times New Roman" w:hAnsi="Times New Roman" w:cs="Times New Roman"/>
        </w:rPr>
        <w:t>C</w:t>
      </w:r>
      <w:r w:rsidRPr="00DF704F">
        <w:rPr>
          <w:rFonts w:ascii="Times New Roman" w:hAnsi="Times New Roman" w:cs="Times New Roman"/>
        </w:rPr>
        <w:t>ongo, la quasi-totalité</w:t>
      </w:r>
      <w:r>
        <w:rPr>
          <w:rFonts w:ascii="Times New Roman" w:hAnsi="Times New Roman" w:cs="Times New Roman"/>
        </w:rPr>
        <w:t xml:space="preserve"> (99,67%) de la population résidente vit dans des ménages ordinaires (</w:t>
      </w:r>
      <w:r w:rsidRPr="00DF704F">
        <w:rPr>
          <w:rFonts w:ascii="Times New Roman" w:hAnsi="Times New Roman" w:cs="Times New Roman"/>
          <w:i/>
        </w:rPr>
        <w:t>données résultats préliminaires RGPH-5</w:t>
      </w:r>
      <w:r>
        <w:rPr>
          <w:rFonts w:ascii="Times New Roman" w:hAnsi="Times New Roman" w:cs="Times New Roman"/>
        </w:rPr>
        <w:t>).</w:t>
      </w:r>
    </w:p>
    <w:p w14:paraId="3A676218" w14:textId="498399CE" w:rsidR="00DF704F" w:rsidRPr="009412EA" w:rsidRDefault="00DF704F" w:rsidP="00DF704F">
      <w:pPr>
        <w:pStyle w:val="Caption"/>
        <w:keepNext/>
        <w:spacing w:before="120" w:after="0"/>
        <w:rPr>
          <w:rFonts w:ascii="Times New Roman" w:hAnsi="Times New Roman" w:cs="Times New Roman"/>
          <w:i w:val="0"/>
          <w:iCs w:val="0"/>
          <w:color w:val="000000" w:themeColor="text1"/>
          <w:sz w:val="24"/>
          <w:szCs w:val="20"/>
        </w:rPr>
      </w:pPr>
      <w:bookmarkStart w:id="167" w:name="_Toc202796978"/>
      <w:r w:rsidRPr="009412EA">
        <w:rPr>
          <w:rFonts w:ascii="Times New Roman" w:hAnsi="Times New Roman" w:cs="Times New Roman"/>
          <w:i w:val="0"/>
          <w:iCs w:val="0"/>
          <w:color w:val="000000" w:themeColor="text1"/>
          <w:sz w:val="24"/>
          <w:szCs w:val="20"/>
        </w:rPr>
        <w:t xml:space="preserve">Tableau </w:t>
      </w:r>
      <w:r w:rsidRPr="009412EA">
        <w:rPr>
          <w:rFonts w:ascii="Times New Roman" w:hAnsi="Times New Roman" w:cs="Times New Roman"/>
          <w:i w:val="0"/>
          <w:iCs w:val="0"/>
          <w:color w:val="000000" w:themeColor="text1"/>
          <w:sz w:val="24"/>
          <w:szCs w:val="20"/>
        </w:rPr>
        <w:fldChar w:fldCharType="begin"/>
      </w:r>
      <w:r w:rsidRPr="009412EA">
        <w:rPr>
          <w:rFonts w:ascii="Times New Roman" w:hAnsi="Times New Roman" w:cs="Times New Roman"/>
          <w:i w:val="0"/>
          <w:iCs w:val="0"/>
          <w:color w:val="000000" w:themeColor="text1"/>
          <w:sz w:val="24"/>
          <w:szCs w:val="20"/>
        </w:rPr>
        <w:instrText xml:space="preserve"> SEQ Tableau \* ARABIC </w:instrText>
      </w:r>
      <w:r w:rsidRPr="009412EA">
        <w:rPr>
          <w:rFonts w:ascii="Times New Roman" w:hAnsi="Times New Roman" w:cs="Times New Roman"/>
          <w:i w:val="0"/>
          <w:iCs w:val="0"/>
          <w:color w:val="000000" w:themeColor="text1"/>
          <w:sz w:val="24"/>
          <w:szCs w:val="20"/>
        </w:rPr>
        <w:fldChar w:fldCharType="separate"/>
      </w:r>
      <w:r w:rsidR="00C804B5" w:rsidRPr="009412EA">
        <w:rPr>
          <w:rFonts w:ascii="Times New Roman" w:hAnsi="Times New Roman" w:cs="Times New Roman"/>
          <w:i w:val="0"/>
          <w:iCs w:val="0"/>
          <w:noProof/>
          <w:color w:val="000000" w:themeColor="text1"/>
          <w:sz w:val="24"/>
          <w:szCs w:val="20"/>
        </w:rPr>
        <w:t>4</w:t>
      </w:r>
      <w:r w:rsidRPr="009412EA">
        <w:rPr>
          <w:rFonts w:ascii="Times New Roman" w:hAnsi="Times New Roman" w:cs="Times New Roman"/>
          <w:i w:val="0"/>
          <w:iCs w:val="0"/>
          <w:color w:val="000000" w:themeColor="text1"/>
          <w:sz w:val="24"/>
          <w:szCs w:val="20"/>
        </w:rPr>
        <w:fldChar w:fldCharType="end"/>
      </w:r>
      <w:r w:rsidRPr="009412EA">
        <w:rPr>
          <w:rFonts w:ascii="Times New Roman" w:hAnsi="Times New Roman" w:cs="Times New Roman"/>
          <w:i w:val="0"/>
          <w:iCs w:val="0"/>
          <w:color w:val="000000" w:themeColor="text1"/>
          <w:sz w:val="24"/>
          <w:szCs w:val="20"/>
        </w:rPr>
        <w:t xml:space="preserve"> : Répartition de population résidente par type de ménage selon le sexe</w:t>
      </w:r>
      <w:bookmarkEnd w:id="167"/>
    </w:p>
    <w:tbl>
      <w:tblPr>
        <w:tblStyle w:val="TableGrid"/>
        <w:tblW w:w="10632" w:type="dxa"/>
        <w:tblInd w:w="-572" w:type="dxa"/>
        <w:tblLook w:val="04A0" w:firstRow="1" w:lastRow="0" w:firstColumn="1" w:lastColumn="0" w:noHBand="0" w:noVBand="1"/>
      </w:tblPr>
      <w:tblGrid>
        <w:gridCol w:w="2268"/>
        <w:gridCol w:w="1701"/>
        <w:gridCol w:w="851"/>
        <w:gridCol w:w="1417"/>
        <w:gridCol w:w="851"/>
        <w:gridCol w:w="1417"/>
        <w:gridCol w:w="851"/>
        <w:gridCol w:w="1276"/>
      </w:tblGrid>
      <w:tr w:rsidR="00DF704F" w14:paraId="7674872D" w14:textId="77777777" w:rsidTr="00DF704F">
        <w:tc>
          <w:tcPr>
            <w:tcW w:w="2268" w:type="dxa"/>
            <w:vMerge w:val="restart"/>
            <w:vAlign w:val="center"/>
          </w:tcPr>
          <w:p w14:paraId="263ABCEB" w14:textId="77777777" w:rsidR="00DF704F" w:rsidRPr="00DF704F" w:rsidRDefault="00DF704F" w:rsidP="00DF704F">
            <w:pPr>
              <w:widowControl w:val="0"/>
              <w:autoSpaceDE w:val="0"/>
              <w:autoSpaceDN w:val="0"/>
              <w:adjustRightInd w:val="0"/>
              <w:spacing w:line="240" w:lineRule="auto"/>
              <w:ind w:firstLine="0"/>
              <w:jc w:val="center"/>
              <w:rPr>
                <w:rFonts w:ascii="Times New Roman" w:hAnsi="Times New Roman" w:cs="Times New Roman"/>
                <w:b/>
              </w:rPr>
            </w:pPr>
            <w:r w:rsidRPr="00DF704F">
              <w:rPr>
                <w:rFonts w:ascii="Times New Roman" w:hAnsi="Times New Roman" w:cs="Times New Roman"/>
                <w:b/>
              </w:rPr>
              <w:t>Type de ménage</w:t>
            </w:r>
          </w:p>
        </w:tc>
        <w:tc>
          <w:tcPr>
            <w:tcW w:w="8364" w:type="dxa"/>
            <w:gridSpan w:val="7"/>
            <w:vAlign w:val="center"/>
          </w:tcPr>
          <w:p w14:paraId="3C82C666" w14:textId="77777777" w:rsidR="00DF704F" w:rsidRPr="00DF704F" w:rsidRDefault="00DF704F" w:rsidP="00DF704F">
            <w:pPr>
              <w:widowControl w:val="0"/>
              <w:autoSpaceDE w:val="0"/>
              <w:autoSpaceDN w:val="0"/>
              <w:adjustRightInd w:val="0"/>
              <w:spacing w:line="240" w:lineRule="auto"/>
              <w:ind w:firstLine="0"/>
              <w:jc w:val="center"/>
              <w:rPr>
                <w:rFonts w:ascii="Times New Roman" w:hAnsi="Times New Roman" w:cs="Times New Roman"/>
                <w:b/>
              </w:rPr>
            </w:pPr>
            <w:r w:rsidRPr="00DF704F">
              <w:rPr>
                <w:rFonts w:ascii="Times New Roman" w:hAnsi="Times New Roman" w:cs="Times New Roman"/>
                <w:b/>
              </w:rPr>
              <w:t>Sexe</w:t>
            </w:r>
          </w:p>
        </w:tc>
      </w:tr>
      <w:tr w:rsidR="00DF704F" w14:paraId="0F22C7DF" w14:textId="77777777" w:rsidTr="00DF704F">
        <w:tc>
          <w:tcPr>
            <w:tcW w:w="2268" w:type="dxa"/>
            <w:vMerge/>
            <w:vAlign w:val="center"/>
          </w:tcPr>
          <w:p w14:paraId="1728B4D0" w14:textId="77777777" w:rsidR="00DF704F" w:rsidRPr="00DF704F" w:rsidRDefault="00DF704F" w:rsidP="00DF704F">
            <w:pPr>
              <w:widowControl w:val="0"/>
              <w:autoSpaceDE w:val="0"/>
              <w:autoSpaceDN w:val="0"/>
              <w:adjustRightInd w:val="0"/>
              <w:spacing w:line="240" w:lineRule="auto"/>
              <w:ind w:firstLine="0"/>
              <w:jc w:val="center"/>
              <w:rPr>
                <w:rFonts w:ascii="Times New Roman" w:hAnsi="Times New Roman" w:cs="Times New Roman"/>
                <w:b/>
              </w:rPr>
            </w:pPr>
          </w:p>
        </w:tc>
        <w:tc>
          <w:tcPr>
            <w:tcW w:w="2552" w:type="dxa"/>
            <w:gridSpan w:val="2"/>
            <w:vAlign w:val="center"/>
          </w:tcPr>
          <w:p w14:paraId="1C0A3C8C" w14:textId="77777777" w:rsidR="00DF704F" w:rsidRPr="00DF704F" w:rsidRDefault="00DF704F" w:rsidP="00DF704F">
            <w:pPr>
              <w:widowControl w:val="0"/>
              <w:autoSpaceDE w:val="0"/>
              <w:autoSpaceDN w:val="0"/>
              <w:adjustRightInd w:val="0"/>
              <w:spacing w:line="240" w:lineRule="auto"/>
              <w:ind w:firstLine="0"/>
              <w:jc w:val="center"/>
              <w:rPr>
                <w:rFonts w:ascii="Times New Roman" w:hAnsi="Times New Roman" w:cs="Times New Roman"/>
                <w:b/>
              </w:rPr>
            </w:pPr>
            <w:r w:rsidRPr="00DF704F">
              <w:rPr>
                <w:rFonts w:ascii="Times New Roman" w:hAnsi="Times New Roman" w:cs="Times New Roman"/>
                <w:b/>
              </w:rPr>
              <w:t>Homme</w:t>
            </w:r>
          </w:p>
        </w:tc>
        <w:tc>
          <w:tcPr>
            <w:tcW w:w="2268" w:type="dxa"/>
            <w:gridSpan w:val="2"/>
            <w:vAlign w:val="center"/>
          </w:tcPr>
          <w:p w14:paraId="4A800616" w14:textId="77777777" w:rsidR="00DF704F" w:rsidRPr="00DF704F" w:rsidRDefault="00DF704F" w:rsidP="00DF704F">
            <w:pPr>
              <w:widowControl w:val="0"/>
              <w:autoSpaceDE w:val="0"/>
              <w:autoSpaceDN w:val="0"/>
              <w:adjustRightInd w:val="0"/>
              <w:spacing w:line="240" w:lineRule="auto"/>
              <w:ind w:firstLine="0"/>
              <w:jc w:val="center"/>
              <w:rPr>
                <w:rFonts w:ascii="Times New Roman" w:hAnsi="Times New Roman" w:cs="Times New Roman"/>
                <w:b/>
              </w:rPr>
            </w:pPr>
            <w:r w:rsidRPr="00DF704F">
              <w:rPr>
                <w:rFonts w:ascii="Times New Roman" w:hAnsi="Times New Roman" w:cs="Times New Roman"/>
                <w:b/>
              </w:rPr>
              <w:t>Femme</w:t>
            </w:r>
          </w:p>
        </w:tc>
        <w:tc>
          <w:tcPr>
            <w:tcW w:w="2268" w:type="dxa"/>
            <w:gridSpan w:val="2"/>
            <w:vAlign w:val="center"/>
          </w:tcPr>
          <w:p w14:paraId="4CA8759D" w14:textId="77777777" w:rsidR="00DF704F" w:rsidRPr="00DF704F" w:rsidRDefault="00DF704F" w:rsidP="00DF704F">
            <w:pPr>
              <w:widowControl w:val="0"/>
              <w:autoSpaceDE w:val="0"/>
              <w:autoSpaceDN w:val="0"/>
              <w:adjustRightInd w:val="0"/>
              <w:spacing w:line="240" w:lineRule="auto"/>
              <w:ind w:firstLine="0"/>
              <w:jc w:val="center"/>
              <w:rPr>
                <w:rFonts w:ascii="Times New Roman" w:hAnsi="Times New Roman" w:cs="Times New Roman"/>
                <w:b/>
              </w:rPr>
            </w:pPr>
            <w:r w:rsidRPr="00DF704F">
              <w:rPr>
                <w:rFonts w:ascii="Times New Roman" w:hAnsi="Times New Roman" w:cs="Times New Roman"/>
                <w:b/>
              </w:rPr>
              <w:t>Ensemble</w:t>
            </w:r>
          </w:p>
        </w:tc>
        <w:tc>
          <w:tcPr>
            <w:tcW w:w="1276" w:type="dxa"/>
            <w:vMerge w:val="restart"/>
            <w:vAlign w:val="center"/>
          </w:tcPr>
          <w:p w14:paraId="62AF5473" w14:textId="77777777" w:rsidR="00DF704F" w:rsidRPr="00DF704F" w:rsidRDefault="00DF704F" w:rsidP="00DF704F">
            <w:pPr>
              <w:widowControl w:val="0"/>
              <w:autoSpaceDE w:val="0"/>
              <w:autoSpaceDN w:val="0"/>
              <w:adjustRightInd w:val="0"/>
              <w:spacing w:line="240" w:lineRule="auto"/>
              <w:ind w:firstLine="0"/>
              <w:jc w:val="center"/>
              <w:rPr>
                <w:rFonts w:ascii="Times New Roman" w:hAnsi="Times New Roman" w:cs="Times New Roman"/>
                <w:b/>
              </w:rPr>
            </w:pPr>
            <w:r w:rsidRPr="00DF704F">
              <w:rPr>
                <w:rFonts w:ascii="Times New Roman" w:hAnsi="Times New Roman" w:cs="Times New Roman"/>
                <w:b/>
              </w:rPr>
              <w:t>RM (%)</w:t>
            </w:r>
          </w:p>
        </w:tc>
      </w:tr>
      <w:tr w:rsidR="00DF704F" w14:paraId="02410A77" w14:textId="77777777" w:rsidTr="00DF704F">
        <w:tc>
          <w:tcPr>
            <w:tcW w:w="2268" w:type="dxa"/>
            <w:vMerge/>
          </w:tcPr>
          <w:p w14:paraId="34959D4B" w14:textId="77777777" w:rsidR="00DF704F" w:rsidRDefault="00DF704F" w:rsidP="00DF704F">
            <w:pPr>
              <w:widowControl w:val="0"/>
              <w:autoSpaceDE w:val="0"/>
              <w:autoSpaceDN w:val="0"/>
              <w:adjustRightInd w:val="0"/>
              <w:spacing w:line="240" w:lineRule="auto"/>
              <w:ind w:firstLine="0"/>
              <w:rPr>
                <w:rFonts w:ascii="Times New Roman" w:hAnsi="Times New Roman" w:cs="Times New Roman"/>
              </w:rPr>
            </w:pPr>
          </w:p>
        </w:tc>
        <w:tc>
          <w:tcPr>
            <w:tcW w:w="1701" w:type="dxa"/>
            <w:vAlign w:val="center"/>
          </w:tcPr>
          <w:p w14:paraId="784A9661" w14:textId="77777777" w:rsidR="00DF704F" w:rsidRPr="00DF704F" w:rsidRDefault="00DF704F" w:rsidP="00DF704F">
            <w:pPr>
              <w:widowControl w:val="0"/>
              <w:autoSpaceDE w:val="0"/>
              <w:autoSpaceDN w:val="0"/>
              <w:adjustRightInd w:val="0"/>
              <w:spacing w:line="240" w:lineRule="auto"/>
              <w:ind w:firstLine="0"/>
              <w:jc w:val="center"/>
              <w:rPr>
                <w:rFonts w:ascii="Times New Roman" w:hAnsi="Times New Roman" w:cs="Times New Roman"/>
                <w:b/>
              </w:rPr>
            </w:pPr>
            <w:r w:rsidRPr="00DF704F">
              <w:rPr>
                <w:rFonts w:ascii="Times New Roman" w:hAnsi="Times New Roman" w:cs="Times New Roman"/>
                <w:b/>
              </w:rPr>
              <w:t>Effectif</w:t>
            </w:r>
          </w:p>
        </w:tc>
        <w:tc>
          <w:tcPr>
            <w:tcW w:w="851" w:type="dxa"/>
            <w:vAlign w:val="center"/>
          </w:tcPr>
          <w:p w14:paraId="6462C093" w14:textId="77777777" w:rsidR="00DF704F" w:rsidRPr="00DF704F" w:rsidRDefault="00DF704F" w:rsidP="00DF704F">
            <w:pPr>
              <w:widowControl w:val="0"/>
              <w:autoSpaceDE w:val="0"/>
              <w:autoSpaceDN w:val="0"/>
              <w:adjustRightInd w:val="0"/>
              <w:spacing w:line="240" w:lineRule="auto"/>
              <w:ind w:firstLine="0"/>
              <w:jc w:val="center"/>
              <w:rPr>
                <w:rFonts w:ascii="Times New Roman" w:hAnsi="Times New Roman" w:cs="Times New Roman"/>
                <w:b/>
              </w:rPr>
            </w:pPr>
            <w:r w:rsidRPr="00DF704F">
              <w:rPr>
                <w:rFonts w:ascii="Times New Roman" w:hAnsi="Times New Roman" w:cs="Times New Roman"/>
                <w:b/>
              </w:rPr>
              <w:t>%</w:t>
            </w:r>
          </w:p>
        </w:tc>
        <w:tc>
          <w:tcPr>
            <w:tcW w:w="1417" w:type="dxa"/>
            <w:vAlign w:val="center"/>
          </w:tcPr>
          <w:p w14:paraId="146F6953" w14:textId="77777777" w:rsidR="00DF704F" w:rsidRPr="00DF704F" w:rsidRDefault="00DF704F" w:rsidP="00DF704F">
            <w:pPr>
              <w:widowControl w:val="0"/>
              <w:autoSpaceDE w:val="0"/>
              <w:autoSpaceDN w:val="0"/>
              <w:adjustRightInd w:val="0"/>
              <w:spacing w:line="240" w:lineRule="auto"/>
              <w:ind w:firstLine="0"/>
              <w:jc w:val="center"/>
              <w:rPr>
                <w:rFonts w:ascii="Times New Roman" w:hAnsi="Times New Roman" w:cs="Times New Roman"/>
                <w:b/>
              </w:rPr>
            </w:pPr>
            <w:r w:rsidRPr="00DF704F">
              <w:rPr>
                <w:rFonts w:ascii="Times New Roman" w:hAnsi="Times New Roman" w:cs="Times New Roman"/>
                <w:b/>
              </w:rPr>
              <w:t>Effectif</w:t>
            </w:r>
          </w:p>
        </w:tc>
        <w:tc>
          <w:tcPr>
            <w:tcW w:w="851" w:type="dxa"/>
            <w:vAlign w:val="center"/>
          </w:tcPr>
          <w:p w14:paraId="5E50E1C8" w14:textId="77777777" w:rsidR="00DF704F" w:rsidRPr="00DF704F" w:rsidRDefault="00DF704F" w:rsidP="00DF704F">
            <w:pPr>
              <w:widowControl w:val="0"/>
              <w:autoSpaceDE w:val="0"/>
              <w:autoSpaceDN w:val="0"/>
              <w:adjustRightInd w:val="0"/>
              <w:spacing w:line="240" w:lineRule="auto"/>
              <w:ind w:firstLine="0"/>
              <w:jc w:val="center"/>
              <w:rPr>
                <w:rFonts w:ascii="Times New Roman" w:hAnsi="Times New Roman" w:cs="Times New Roman"/>
                <w:b/>
              </w:rPr>
            </w:pPr>
            <w:r w:rsidRPr="00DF704F">
              <w:rPr>
                <w:rFonts w:ascii="Times New Roman" w:hAnsi="Times New Roman" w:cs="Times New Roman"/>
                <w:b/>
              </w:rPr>
              <w:t>%</w:t>
            </w:r>
          </w:p>
        </w:tc>
        <w:tc>
          <w:tcPr>
            <w:tcW w:w="1417" w:type="dxa"/>
            <w:vAlign w:val="center"/>
          </w:tcPr>
          <w:p w14:paraId="29D4A83C" w14:textId="77777777" w:rsidR="00DF704F" w:rsidRPr="00DF704F" w:rsidRDefault="00DF704F" w:rsidP="00DF704F">
            <w:pPr>
              <w:widowControl w:val="0"/>
              <w:autoSpaceDE w:val="0"/>
              <w:autoSpaceDN w:val="0"/>
              <w:adjustRightInd w:val="0"/>
              <w:spacing w:line="240" w:lineRule="auto"/>
              <w:ind w:firstLine="0"/>
              <w:jc w:val="center"/>
              <w:rPr>
                <w:rFonts w:ascii="Times New Roman" w:hAnsi="Times New Roman" w:cs="Times New Roman"/>
                <w:b/>
              </w:rPr>
            </w:pPr>
            <w:r w:rsidRPr="00DF704F">
              <w:rPr>
                <w:rFonts w:ascii="Times New Roman" w:hAnsi="Times New Roman" w:cs="Times New Roman"/>
                <w:b/>
              </w:rPr>
              <w:t>Effectif</w:t>
            </w:r>
          </w:p>
        </w:tc>
        <w:tc>
          <w:tcPr>
            <w:tcW w:w="851" w:type="dxa"/>
            <w:vAlign w:val="center"/>
          </w:tcPr>
          <w:p w14:paraId="5D52869B" w14:textId="77777777" w:rsidR="00DF704F" w:rsidRPr="00DF704F" w:rsidRDefault="00DF704F" w:rsidP="00DF704F">
            <w:pPr>
              <w:widowControl w:val="0"/>
              <w:autoSpaceDE w:val="0"/>
              <w:autoSpaceDN w:val="0"/>
              <w:adjustRightInd w:val="0"/>
              <w:spacing w:line="240" w:lineRule="auto"/>
              <w:ind w:firstLine="0"/>
              <w:jc w:val="center"/>
              <w:rPr>
                <w:rFonts w:ascii="Times New Roman" w:hAnsi="Times New Roman" w:cs="Times New Roman"/>
                <w:b/>
              </w:rPr>
            </w:pPr>
            <w:r w:rsidRPr="00DF704F">
              <w:rPr>
                <w:rFonts w:ascii="Times New Roman" w:hAnsi="Times New Roman" w:cs="Times New Roman"/>
                <w:b/>
              </w:rPr>
              <w:t>%</w:t>
            </w:r>
          </w:p>
        </w:tc>
        <w:tc>
          <w:tcPr>
            <w:tcW w:w="1276" w:type="dxa"/>
            <w:vMerge/>
          </w:tcPr>
          <w:p w14:paraId="7BD58BA2" w14:textId="77777777" w:rsidR="00DF704F" w:rsidRDefault="00DF704F" w:rsidP="00DF704F">
            <w:pPr>
              <w:widowControl w:val="0"/>
              <w:autoSpaceDE w:val="0"/>
              <w:autoSpaceDN w:val="0"/>
              <w:adjustRightInd w:val="0"/>
              <w:spacing w:line="240" w:lineRule="auto"/>
              <w:ind w:firstLine="0"/>
              <w:rPr>
                <w:rFonts w:ascii="Times New Roman" w:hAnsi="Times New Roman" w:cs="Times New Roman"/>
              </w:rPr>
            </w:pPr>
          </w:p>
        </w:tc>
      </w:tr>
      <w:tr w:rsidR="00DF704F" w14:paraId="3E1B2AFC" w14:textId="77777777" w:rsidTr="00DF704F">
        <w:tc>
          <w:tcPr>
            <w:tcW w:w="2268" w:type="dxa"/>
          </w:tcPr>
          <w:p w14:paraId="280F2737" w14:textId="77777777" w:rsidR="00DF704F" w:rsidRDefault="00DF704F" w:rsidP="00DF704F">
            <w:pPr>
              <w:widowControl w:val="0"/>
              <w:autoSpaceDE w:val="0"/>
              <w:autoSpaceDN w:val="0"/>
              <w:adjustRightInd w:val="0"/>
              <w:spacing w:line="240" w:lineRule="auto"/>
              <w:ind w:firstLine="0"/>
              <w:rPr>
                <w:rFonts w:ascii="Times New Roman" w:hAnsi="Times New Roman" w:cs="Times New Roman"/>
              </w:rPr>
            </w:pPr>
            <w:r>
              <w:rPr>
                <w:rFonts w:ascii="Times New Roman" w:hAnsi="Times New Roman" w:cs="Times New Roman"/>
              </w:rPr>
              <w:t xml:space="preserve">Ménage ordinaire </w:t>
            </w:r>
          </w:p>
        </w:tc>
        <w:tc>
          <w:tcPr>
            <w:tcW w:w="1701" w:type="dxa"/>
            <w:vAlign w:val="center"/>
          </w:tcPr>
          <w:p w14:paraId="1D73E959" w14:textId="77777777" w:rsidR="00DF704F" w:rsidRDefault="00DF704F" w:rsidP="00DF704F">
            <w:pPr>
              <w:widowControl w:val="0"/>
              <w:autoSpaceDE w:val="0"/>
              <w:autoSpaceDN w:val="0"/>
              <w:adjustRightInd w:val="0"/>
              <w:spacing w:line="240" w:lineRule="auto"/>
              <w:ind w:firstLine="0"/>
              <w:jc w:val="right"/>
              <w:rPr>
                <w:rFonts w:ascii="Times New Roman" w:hAnsi="Times New Roman" w:cs="Times New Roman"/>
              </w:rPr>
            </w:pPr>
            <w:r>
              <w:rPr>
                <w:rFonts w:ascii="Times New Roman" w:hAnsi="Times New Roman" w:cs="Times New Roman"/>
              </w:rPr>
              <w:t>3 038 205</w:t>
            </w:r>
          </w:p>
        </w:tc>
        <w:tc>
          <w:tcPr>
            <w:tcW w:w="851" w:type="dxa"/>
            <w:vAlign w:val="center"/>
          </w:tcPr>
          <w:p w14:paraId="6EBE9337" w14:textId="77777777" w:rsidR="00DF704F" w:rsidRDefault="00DF704F" w:rsidP="00DF704F">
            <w:pPr>
              <w:widowControl w:val="0"/>
              <w:autoSpaceDE w:val="0"/>
              <w:autoSpaceDN w:val="0"/>
              <w:adjustRightInd w:val="0"/>
              <w:spacing w:line="240" w:lineRule="auto"/>
              <w:ind w:firstLine="0"/>
              <w:jc w:val="center"/>
              <w:rPr>
                <w:rFonts w:ascii="Times New Roman" w:hAnsi="Times New Roman" w:cs="Times New Roman"/>
              </w:rPr>
            </w:pPr>
            <w:r>
              <w:rPr>
                <w:rFonts w:ascii="Times New Roman" w:hAnsi="Times New Roman" w:cs="Times New Roman"/>
              </w:rPr>
              <w:t>99,62</w:t>
            </w:r>
          </w:p>
        </w:tc>
        <w:tc>
          <w:tcPr>
            <w:tcW w:w="1417" w:type="dxa"/>
            <w:vAlign w:val="center"/>
          </w:tcPr>
          <w:p w14:paraId="66F8FD95" w14:textId="77777777" w:rsidR="00DF704F" w:rsidRDefault="00DF704F" w:rsidP="00DF704F">
            <w:pPr>
              <w:widowControl w:val="0"/>
              <w:autoSpaceDE w:val="0"/>
              <w:autoSpaceDN w:val="0"/>
              <w:adjustRightInd w:val="0"/>
              <w:spacing w:line="240" w:lineRule="auto"/>
              <w:ind w:firstLine="0"/>
              <w:jc w:val="right"/>
              <w:rPr>
                <w:rFonts w:ascii="Times New Roman" w:hAnsi="Times New Roman" w:cs="Times New Roman"/>
              </w:rPr>
            </w:pPr>
            <w:r>
              <w:rPr>
                <w:rFonts w:ascii="Times New Roman" w:hAnsi="Times New Roman" w:cs="Times New Roman"/>
              </w:rPr>
              <w:t>3 086 756</w:t>
            </w:r>
          </w:p>
        </w:tc>
        <w:tc>
          <w:tcPr>
            <w:tcW w:w="851" w:type="dxa"/>
            <w:vAlign w:val="center"/>
          </w:tcPr>
          <w:p w14:paraId="39207B46" w14:textId="77777777" w:rsidR="00DF704F" w:rsidRDefault="00DF704F" w:rsidP="00DF704F">
            <w:pPr>
              <w:widowControl w:val="0"/>
              <w:autoSpaceDE w:val="0"/>
              <w:autoSpaceDN w:val="0"/>
              <w:adjustRightInd w:val="0"/>
              <w:spacing w:line="240" w:lineRule="auto"/>
              <w:ind w:firstLine="0"/>
              <w:jc w:val="center"/>
              <w:rPr>
                <w:rFonts w:ascii="Times New Roman" w:hAnsi="Times New Roman" w:cs="Times New Roman"/>
              </w:rPr>
            </w:pPr>
            <w:r>
              <w:rPr>
                <w:rFonts w:ascii="Times New Roman" w:hAnsi="Times New Roman" w:cs="Times New Roman"/>
              </w:rPr>
              <w:t>99,82</w:t>
            </w:r>
          </w:p>
        </w:tc>
        <w:tc>
          <w:tcPr>
            <w:tcW w:w="1417" w:type="dxa"/>
            <w:vAlign w:val="center"/>
          </w:tcPr>
          <w:p w14:paraId="1E025F44" w14:textId="77777777" w:rsidR="00DF704F" w:rsidRDefault="00DF704F" w:rsidP="00DF704F">
            <w:pPr>
              <w:widowControl w:val="0"/>
              <w:autoSpaceDE w:val="0"/>
              <w:autoSpaceDN w:val="0"/>
              <w:adjustRightInd w:val="0"/>
              <w:spacing w:line="240" w:lineRule="auto"/>
              <w:ind w:firstLine="0"/>
              <w:jc w:val="right"/>
              <w:rPr>
                <w:rFonts w:ascii="Times New Roman" w:hAnsi="Times New Roman" w:cs="Times New Roman"/>
              </w:rPr>
            </w:pPr>
            <w:r>
              <w:rPr>
                <w:rFonts w:ascii="Times New Roman" w:hAnsi="Times New Roman" w:cs="Times New Roman"/>
              </w:rPr>
              <w:t>6 124 961</w:t>
            </w:r>
          </w:p>
        </w:tc>
        <w:tc>
          <w:tcPr>
            <w:tcW w:w="851" w:type="dxa"/>
            <w:vAlign w:val="center"/>
          </w:tcPr>
          <w:p w14:paraId="6E6428A8" w14:textId="77777777" w:rsidR="00DF704F" w:rsidRDefault="00DF704F" w:rsidP="00DF704F">
            <w:pPr>
              <w:widowControl w:val="0"/>
              <w:autoSpaceDE w:val="0"/>
              <w:autoSpaceDN w:val="0"/>
              <w:adjustRightInd w:val="0"/>
              <w:spacing w:line="240" w:lineRule="auto"/>
              <w:ind w:firstLine="0"/>
              <w:jc w:val="right"/>
              <w:rPr>
                <w:rFonts w:ascii="Times New Roman" w:hAnsi="Times New Roman" w:cs="Times New Roman"/>
              </w:rPr>
            </w:pPr>
            <w:r>
              <w:rPr>
                <w:rFonts w:ascii="Times New Roman" w:hAnsi="Times New Roman" w:cs="Times New Roman"/>
              </w:rPr>
              <w:t>99,67</w:t>
            </w:r>
          </w:p>
        </w:tc>
        <w:tc>
          <w:tcPr>
            <w:tcW w:w="1276" w:type="dxa"/>
            <w:vAlign w:val="center"/>
          </w:tcPr>
          <w:p w14:paraId="41D68B52" w14:textId="77777777" w:rsidR="00DF704F" w:rsidRDefault="00DF704F" w:rsidP="00DF704F">
            <w:pPr>
              <w:widowControl w:val="0"/>
              <w:autoSpaceDE w:val="0"/>
              <w:autoSpaceDN w:val="0"/>
              <w:adjustRightInd w:val="0"/>
              <w:spacing w:line="240" w:lineRule="auto"/>
              <w:ind w:firstLine="0"/>
              <w:jc w:val="right"/>
              <w:rPr>
                <w:rFonts w:ascii="Times New Roman" w:hAnsi="Times New Roman" w:cs="Times New Roman"/>
              </w:rPr>
            </w:pPr>
            <w:r>
              <w:rPr>
                <w:rFonts w:ascii="Times New Roman" w:hAnsi="Times New Roman" w:cs="Times New Roman"/>
              </w:rPr>
              <w:t>98,43</w:t>
            </w:r>
          </w:p>
        </w:tc>
      </w:tr>
      <w:tr w:rsidR="00DF704F" w14:paraId="3593A61D" w14:textId="77777777" w:rsidTr="00DF704F">
        <w:tc>
          <w:tcPr>
            <w:tcW w:w="2268" w:type="dxa"/>
          </w:tcPr>
          <w:p w14:paraId="3BECD425" w14:textId="77777777" w:rsidR="00DF704F" w:rsidRDefault="00DF704F" w:rsidP="00DF704F">
            <w:pPr>
              <w:widowControl w:val="0"/>
              <w:autoSpaceDE w:val="0"/>
              <w:autoSpaceDN w:val="0"/>
              <w:adjustRightInd w:val="0"/>
              <w:spacing w:line="240" w:lineRule="auto"/>
              <w:ind w:firstLine="0"/>
              <w:rPr>
                <w:rFonts w:ascii="Times New Roman" w:hAnsi="Times New Roman" w:cs="Times New Roman"/>
              </w:rPr>
            </w:pPr>
            <w:r>
              <w:rPr>
                <w:rFonts w:ascii="Times New Roman" w:hAnsi="Times New Roman" w:cs="Times New Roman"/>
              </w:rPr>
              <w:t xml:space="preserve">Ménage collectif </w:t>
            </w:r>
          </w:p>
        </w:tc>
        <w:tc>
          <w:tcPr>
            <w:tcW w:w="1701" w:type="dxa"/>
            <w:vAlign w:val="center"/>
          </w:tcPr>
          <w:p w14:paraId="5F1FA294" w14:textId="77777777" w:rsidR="00DF704F" w:rsidRDefault="00DF704F" w:rsidP="00DF704F">
            <w:pPr>
              <w:widowControl w:val="0"/>
              <w:autoSpaceDE w:val="0"/>
              <w:autoSpaceDN w:val="0"/>
              <w:adjustRightInd w:val="0"/>
              <w:spacing w:line="240" w:lineRule="auto"/>
              <w:ind w:firstLine="0"/>
              <w:jc w:val="right"/>
              <w:rPr>
                <w:rFonts w:ascii="Times New Roman" w:hAnsi="Times New Roman" w:cs="Times New Roman"/>
              </w:rPr>
            </w:pPr>
            <w:r>
              <w:rPr>
                <w:rFonts w:ascii="Times New Roman" w:hAnsi="Times New Roman" w:cs="Times New Roman"/>
              </w:rPr>
              <w:t>11 737</w:t>
            </w:r>
          </w:p>
        </w:tc>
        <w:tc>
          <w:tcPr>
            <w:tcW w:w="851" w:type="dxa"/>
            <w:vAlign w:val="center"/>
          </w:tcPr>
          <w:p w14:paraId="164BAF17" w14:textId="77777777" w:rsidR="00DF704F" w:rsidRDefault="00DF704F" w:rsidP="00DF704F">
            <w:pPr>
              <w:widowControl w:val="0"/>
              <w:autoSpaceDE w:val="0"/>
              <w:autoSpaceDN w:val="0"/>
              <w:adjustRightInd w:val="0"/>
              <w:spacing w:line="240" w:lineRule="auto"/>
              <w:ind w:firstLine="0"/>
              <w:jc w:val="center"/>
              <w:rPr>
                <w:rFonts w:ascii="Times New Roman" w:hAnsi="Times New Roman" w:cs="Times New Roman"/>
              </w:rPr>
            </w:pPr>
            <w:r>
              <w:rPr>
                <w:rFonts w:ascii="Times New Roman" w:hAnsi="Times New Roman" w:cs="Times New Roman"/>
              </w:rPr>
              <w:t>0,38</w:t>
            </w:r>
          </w:p>
        </w:tc>
        <w:tc>
          <w:tcPr>
            <w:tcW w:w="1417" w:type="dxa"/>
            <w:vAlign w:val="center"/>
          </w:tcPr>
          <w:p w14:paraId="530663D5" w14:textId="77777777" w:rsidR="00DF704F" w:rsidRDefault="00DF704F" w:rsidP="00DF704F">
            <w:pPr>
              <w:widowControl w:val="0"/>
              <w:autoSpaceDE w:val="0"/>
              <w:autoSpaceDN w:val="0"/>
              <w:adjustRightInd w:val="0"/>
              <w:spacing w:line="240" w:lineRule="auto"/>
              <w:ind w:firstLine="0"/>
              <w:jc w:val="right"/>
              <w:rPr>
                <w:rFonts w:ascii="Times New Roman" w:hAnsi="Times New Roman" w:cs="Times New Roman"/>
              </w:rPr>
            </w:pPr>
            <w:r>
              <w:rPr>
                <w:rFonts w:ascii="Times New Roman" w:hAnsi="Times New Roman" w:cs="Times New Roman"/>
              </w:rPr>
              <w:t>5 482</w:t>
            </w:r>
          </w:p>
        </w:tc>
        <w:tc>
          <w:tcPr>
            <w:tcW w:w="851" w:type="dxa"/>
            <w:vAlign w:val="center"/>
          </w:tcPr>
          <w:p w14:paraId="7B339D29" w14:textId="77777777" w:rsidR="00DF704F" w:rsidRDefault="00DF704F" w:rsidP="00DF704F">
            <w:pPr>
              <w:widowControl w:val="0"/>
              <w:autoSpaceDE w:val="0"/>
              <w:autoSpaceDN w:val="0"/>
              <w:adjustRightInd w:val="0"/>
              <w:spacing w:line="240" w:lineRule="auto"/>
              <w:ind w:firstLine="0"/>
              <w:jc w:val="center"/>
              <w:rPr>
                <w:rFonts w:ascii="Times New Roman" w:hAnsi="Times New Roman" w:cs="Times New Roman"/>
              </w:rPr>
            </w:pPr>
            <w:r>
              <w:rPr>
                <w:rFonts w:ascii="Times New Roman" w:hAnsi="Times New Roman" w:cs="Times New Roman"/>
              </w:rPr>
              <w:t>0,18</w:t>
            </w:r>
          </w:p>
        </w:tc>
        <w:tc>
          <w:tcPr>
            <w:tcW w:w="1417" w:type="dxa"/>
            <w:vAlign w:val="center"/>
          </w:tcPr>
          <w:p w14:paraId="0E947491" w14:textId="77777777" w:rsidR="00DF704F" w:rsidRDefault="00DF704F" w:rsidP="00DF704F">
            <w:pPr>
              <w:widowControl w:val="0"/>
              <w:autoSpaceDE w:val="0"/>
              <w:autoSpaceDN w:val="0"/>
              <w:adjustRightInd w:val="0"/>
              <w:spacing w:line="240" w:lineRule="auto"/>
              <w:ind w:firstLine="0"/>
              <w:jc w:val="right"/>
              <w:rPr>
                <w:rFonts w:ascii="Times New Roman" w:hAnsi="Times New Roman" w:cs="Times New Roman"/>
              </w:rPr>
            </w:pPr>
            <w:r>
              <w:rPr>
                <w:rFonts w:ascii="Times New Roman" w:hAnsi="Times New Roman" w:cs="Times New Roman"/>
              </w:rPr>
              <w:t>17 219</w:t>
            </w:r>
          </w:p>
        </w:tc>
        <w:tc>
          <w:tcPr>
            <w:tcW w:w="851" w:type="dxa"/>
            <w:vAlign w:val="center"/>
          </w:tcPr>
          <w:p w14:paraId="2747CD8A" w14:textId="77777777" w:rsidR="00DF704F" w:rsidRDefault="00DF704F" w:rsidP="00DF704F">
            <w:pPr>
              <w:widowControl w:val="0"/>
              <w:autoSpaceDE w:val="0"/>
              <w:autoSpaceDN w:val="0"/>
              <w:adjustRightInd w:val="0"/>
              <w:spacing w:line="240" w:lineRule="auto"/>
              <w:ind w:firstLine="0"/>
              <w:jc w:val="right"/>
              <w:rPr>
                <w:rFonts w:ascii="Times New Roman" w:hAnsi="Times New Roman" w:cs="Times New Roman"/>
              </w:rPr>
            </w:pPr>
            <w:r>
              <w:rPr>
                <w:rFonts w:ascii="Times New Roman" w:hAnsi="Times New Roman" w:cs="Times New Roman"/>
              </w:rPr>
              <w:t>0,33</w:t>
            </w:r>
          </w:p>
        </w:tc>
        <w:tc>
          <w:tcPr>
            <w:tcW w:w="1276" w:type="dxa"/>
            <w:vAlign w:val="center"/>
          </w:tcPr>
          <w:p w14:paraId="073AC08E" w14:textId="77777777" w:rsidR="00DF704F" w:rsidRDefault="00DF704F" w:rsidP="00DF704F">
            <w:pPr>
              <w:widowControl w:val="0"/>
              <w:autoSpaceDE w:val="0"/>
              <w:autoSpaceDN w:val="0"/>
              <w:adjustRightInd w:val="0"/>
              <w:spacing w:line="240" w:lineRule="auto"/>
              <w:ind w:firstLine="0"/>
              <w:jc w:val="right"/>
              <w:rPr>
                <w:rFonts w:ascii="Times New Roman" w:hAnsi="Times New Roman" w:cs="Times New Roman"/>
              </w:rPr>
            </w:pPr>
            <w:r>
              <w:rPr>
                <w:rFonts w:ascii="Times New Roman" w:hAnsi="Times New Roman" w:cs="Times New Roman"/>
              </w:rPr>
              <w:t>217,27</w:t>
            </w:r>
          </w:p>
        </w:tc>
      </w:tr>
      <w:tr w:rsidR="00DF704F" w14:paraId="5F3D3061" w14:textId="77777777" w:rsidTr="00DF704F">
        <w:tc>
          <w:tcPr>
            <w:tcW w:w="2268" w:type="dxa"/>
          </w:tcPr>
          <w:p w14:paraId="614E5D61" w14:textId="77777777" w:rsidR="00DF704F" w:rsidRPr="00DF704F" w:rsidRDefault="00DF704F" w:rsidP="00DF704F">
            <w:pPr>
              <w:widowControl w:val="0"/>
              <w:autoSpaceDE w:val="0"/>
              <w:autoSpaceDN w:val="0"/>
              <w:adjustRightInd w:val="0"/>
              <w:spacing w:line="240" w:lineRule="auto"/>
              <w:ind w:firstLine="0"/>
              <w:rPr>
                <w:rFonts w:ascii="Times New Roman" w:hAnsi="Times New Roman" w:cs="Times New Roman"/>
                <w:b/>
              </w:rPr>
            </w:pPr>
            <w:r w:rsidRPr="00DF704F">
              <w:rPr>
                <w:rFonts w:ascii="Times New Roman" w:hAnsi="Times New Roman" w:cs="Times New Roman"/>
                <w:b/>
              </w:rPr>
              <w:t>Congo</w:t>
            </w:r>
          </w:p>
        </w:tc>
        <w:tc>
          <w:tcPr>
            <w:tcW w:w="1701" w:type="dxa"/>
            <w:vAlign w:val="center"/>
          </w:tcPr>
          <w:p w14:paraId="301232FD" w14:textId="77777777" w:rsidR="00DF704F" w:rsidRPr="00DF704F" w:rsidRDefault="00DF704F" w:rsidP="00DF704F">
            <w:pPr>
              <w:widowControl w:val="0"/>
              <w:autoSpaceDE w:val="0"/>
              <w:autoSpaceDN w:val="0"/>
              <w:adjustRightInd w:val="0"/>
              <w:spacing w:line="240" w:lineRule="auto"/>
              <w:ind w:firstLine="0"/>
              <w:jc w:val="right"/>
              <w:rPr>
                <w:rFonts w:ascii="Times New Roman" w:hAnsi="Times New Roman" w:cs="Times New Roman"/>
                <w:b/>
              </w:rPr>
            </w:pPr>
            <w:r w:rsidRPr="00DF704F">
              <w:rPr>
                <w:rFonts w:ascii="Times New Roman" w:hAnsi="Times New Roman" w:cs="Times New Roman"/>
                <w:b/>
              </w:rPr>
              <w:t>3 049 942</w:t>
            </w:r>
          </w:p>
        </w:tc>
        <w:tc>
          <w:tcPr>
            <w:tcW w:w="851" w:type="dxa"/>
            <w:vAlign w:val="center"/>
          </w:tcPr>
          <w:p w14:paraId="0CCF700D" w14:textId="77777777" w:rsidR="00DF704F" w:rsidRPr="00DF704F" w:rsidRDefault="00DF704F" w:rsidP="00DF704F">
            <w:pPr>
              <w:widowControl w:val="0"/>
              <w:autoSpaceDE w:val="0"/>
              <w:autoSpaceDN w:val="0"/>
              <w:adjustRightInd w:val="0"/>
              <w:spacing w:line="240" w:lineRule="auto"/>
              <w:ind w:firstLine="0"/>
              <w:jc w:val="center"/>
              <w:rPr>
                <w:rFonts w:ascii="Times New Roman" w:hAnsi="Times New Roman" w:cs="Times New Roman"/>
                <w:b/>
              </w:rPr>
            </w:pPr>
            <w:r w:rsidRPr="00DF704F">
              <w:rPr>
                <w:rFonts w:ascii="Times New Roman" w:hAnsi="Times New Roman" w:cs="Times New Roman"/>
                <w:b/>
              </w:rPr>
              <w:t>100</w:t>
            </w:r>
          </w:p>
        </w:tc>
        <w:tc>
          <w:tcPr>
            <w:tcW w:w="1417" w:type="dxa"/>
            <w:vAlign w:val="center"/>
          </w:tcPr>
          <w:p w14:paraId="41A9089B" w14:textId="77777777" w:rsidR="00DF704F" w:rsidRPr="00DF704F" w:rsidRDefault="00DF704F" w:rsidP="00DF704F">
            <w:pPr>
              <w:widowControl w:val="0"/>
              <w:autoSpaceDE w:val="0"/>
              <w:autoSpaceDN w:val="0"/>
              <w:adjustRightInd w:val="0"/>
              <w:spacing w:line="240" w:lineRule="auto"/>
              <w:ind w:firstLine="0"/>
              <w:jc w:val="right"/>
              <w:rPr>
                <w:rFonts w:ascii="Times New Roman" w:hAnsi="Times New Roman" w:cs="Times New Roman"/>
                <w:b/>
              </w:rPr>
            </w:pPr>
            <w:r w:rsidRPr="00DF704F">
              <w:rPr>
                <w:rFonts w:ascii="Times New Roman" w:hAnsi="Times New Roman" w:cs="Times New Roman"/>
                <w:b/>
              </w:rPr>
              <w:t>3 092 238</w:t>
            </w:r>
          </w:p>
        </w:tc>
        <w:tc>
          <w:tcPr>
            <w:tcW w:w="851" w:type="dxa"/>
            <w:vAlign w:val="center"/>
          </w:tcPr>
          <w:p w14:paraId="02B72823" w14:textId="77777777" w:rsidR="00DF704F" w:rsidRPr="00DF704F" w:rsidRDefault="00DF704F" w:rsidP="00DF704F">
            <w:pPr>
              <w:widowControl w:val="0"/>
              <w:autoSpaceDE w:val="0"/>
              <w:autoSpaceDN w:val="0"/>
              <w:adjustRightInd w:val="0"/>
              <w:spacing w:line="240" w:lineRule="auto"/>
              <w:ind w:firstLine="0"/>
              <w:jc w:val="center"/>
              <w:rPr>
                <w:rFonts w:ascii="Times New Roman" w:hAnsi="Times New Roman" w:cs="Times New Roman"/>
                <w:b/>
              </w:rPr>
            </w:pPr>
            <w:r w:rsidRPr="00DF704F">
              <w:rPr>
                <w:rFonts w:ascii="Times New Roman" w:hAnsi="Times New Roman" w:cs="Times New Roman"/>
                <w:b/>
              </w:rPr>
              <w:t>100</w:t>
            </w:r>
          </w:p>
        </w:tc>
        <w:tc>
          <w:tcPr>
            <w:tcW w:w="1417" w:type="dxa"/>
            <w:vAlign w:val="center"/>
          </w:tcPr>
          <w:p w14:paraId="5F5B6164" w14:textId="77777777" w:rsidR="00DF704F" w:rsidRPr="00DF704F" w:rsidRDefault="00DF704F" w:rsidP="00DF704F">
            <w:pPr>
              <w:widowControl w:val="0"/>
              <w:autoSpaceDE w:val="0"/>
              <w:autoSpaceDN w:val="0"/>
              <w:adjustRightInd w:val="0"/>
              <w:spacing w:line="240" w:lineRule="auto"/>
              <w:ind w:firstLine="0"/>
              <w:jc w:val="right"/>
              <w:rPr>
                <w:rFonts w:ascii="Times New Roman" w:hAnsi="Times New Roman" w:cs="Times New Roman"/>
                <w:b/>
              </w:rPr>
            </w:pPr>
            <w:r w:rsidRPr="00DF704F">
              <w:rPr>
                <w:rFonts w:ascii="Times New Roman" w:hAnsi="Times New Roman" w:cs="Times New Roman"/>
                <w:b/>
              </w:rPr>
              <w:t>6 142 180</w:t>
            </w:r>
          </w:p>
        </w:tc>
        <w:tc>
          <w:tcPr>
            <w:tcW w:w="851" w:type="dxa"/>
            <w:vAlign w:val="center"/>
          </w:tcPr>
          <w:p w14:paraId="7863B65F" w14:textId="77777777" w:rsidR="00DF704F" w:rsidRPr="00DF704F" w:rsidRDefault="00DF704F" w:rsidP="00DF704F">
            <w:pPr>
              <w:widowControl w:val="0"/>
              <w:autoSpaceDE w:val="0"/>
              <w:autoSpaceDN w:val="0"/>
              <w:adjustRightInd w:val="0"/>
              <w:spacing w:line="240" w:lineRule="auto"/>
              <w:ind w:firstLine="0"/>
              <w:jc w:val="right"/>
              <w:rPr>
                <w:rFonts w:ascii="Times New Roman" w:hAnsi="Times New Roman" w:cs="Times New Roman"/>
                <w:b/>
              </w:rPr>
            </w:pPr>
            <w:r w:rsidRPr="00DF704F">
              <w:rPr>
                <w:rFonts w:ascii="Times New Roman" w:hAnsi="Times New Roman" w:cs="Times New Roman"/>
                <w:b/>
              </w:rPr>
              <w:t>100</w:t>
            </w:r>
          </w:p>
        </w:tc>
        <w:tc>
          <w:tcPr>
            <w:tcW w:w="1276" w:type="dxa"/>
            <w:vAlign w:val="center"/>
          </w:tcPr>
          <w:p w14:paraId="00ABA6FC" w14:textId="77777777" w:rsidR="00DF704F" w:rsidRPr="00DF704F" w:rsidRDefault="00DF704F" w:rsidP="00DF704F">
            <w:pPr>
              <w:widowControl w:val="0"/>
              <w:autoSpaceDE w:val="0"/>
              <w:autoSpaceDN w:val="0"/>
              <w:adjustRightInd w:val="0"/>
              <w:spacing w:line="240" w:lineRule="auto"/>
              <w:ind w:firstLine="0"/>
              <w:jc w:val="right"/>
              <w:rPr>
                <w:rFonts w:ascii="Times New Roman" w:hAnsi="Times New Roman" w:cs="Times New Roman"/>
                <w:b/>
              </w:rPr>
            </w:pPr>
            <w:r w:rsidRPr="00DF704F">
              <w:rPr>
                <w:rFonts w:ascii="Times New Roman" w:hAnsi="Times New Roman" w:cs="Times New Roman"/>
                <w:b/>
              </w:rPr>
              <w:t>98,67</w:t>
            </w:r>
          </w:p>
        </w:tc>
      </w:tr>
    </w:tbl>
    <w:p w14:paraId="624B623B" w14:textId="77777777" w:rsidR="00DF704F" w:rsidRDefault="003427D7" w:rsidP="00DF704F">
      <w:pPr>
        <w:widowControl w:val="0"/>
        <w:autoSpaceDE w:val="0"/>
        <w:autoSpaceDN w:val="0"/>
        <w:adjustRightInd w:val="0"/>
        <w:spacing w:line="240" w:lineRule="auto"/>
        <w:ind w:firstLine="0"/>
        <w:rPr>
          <w:rFonts w:ascii="Times New Roman" w:hAnsi="Times New Roman" w:cs="Times New Roman"/>
          <w:i/>
        </w:rPr>
      </w:pPr>
      <w:r w:rsidRPr="003427D7">
        <w:rPr>
          <w:rFonts w:ascii="Times New Roman" w:hAnsi="Times New Roman" w:cs="Times New Roman"/>
          <w:b/>
          <w:i/>
        </w:rPr>
        <w:t>Source</w:t>
      </w:r>
      <w:r w:rsidRPr="003427D7">
        <w:rPr>
          <w:rFonts w:ascii="Times New Roman" w:hAnsi="Times New Roman" w:cs="Times New Roman"/>
          <w:i/>
        </w:rPr>
        <w:t> : rapport préliminaire RGPH-5, Congo 2023</w:t>
      </w:r>
    </w:p>
    <w:p w14:paraId="638DCEA5" w14:textId="77777777" w:rsidR="009412EA" w:rsidRPr="003427D7" w:rsidRDefault="009412EA" w:rsidP="00DF704F">
      <w:pPr>
        <w:widowControl w:val="0"/>
        <w:autoSpaceDE w:val="0"/>
        <w:autoSpaceDN w:val="0"/>
        <w:adjustRightInd w:val="0"/>
        <w:spacing w:line="240" w:lineRule="auto"/>
        <w:ind w:firstLine="0"/>
        <w:rPr>
          <w:rFonts w:ascii="Times New Roman" w:hAnsi="Times New Roman" w:cs="Times New Roman"/>
          <w:i/>
        </w:rPr>
      </w:pPr>
    </w:p>
    <w:p w14:paraId="2C027E30" w14:textId="77777777" w:rsidR="003427D7" w:rsidRPr="003427D7" w:rsidRDefault="003427D7"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68" w:name="_Toc225479744"/>
      <w:r w:rsidRPr="003427D7">
        <w:rPr>
          <w:rFonts w:eastAsia="Times New Roman" w:cs="Times New Roman"/>
          <w:color w:val="auto"/>
          <w:lang w:eastAsia="fr-FR"/>
        </w:rPr>
        <w:t>Santé</w:t>
      </w:r>
      <w:bookmarkEnd w:id="168"/>
    </w:p>
    <w:p w14:paraId="47F921AA" w14:textId="77777777" w:rsidR="003427D7" w:rsidRPr="003427D7" w:rsidRDefault="003427D7" w:rsidP="003427D7">
      <w:pPr>
        <w:widowControl w:val="0"/>
        <w:autoSpaceDE w:val="0"/>
        <w:autoSpaceDN w:val="0"/>
        <w:adjustRightInd w:val="0"/>
        <w:spacing w:line="240" w:lineRule="auto"/>
        <w:ind w:firstLine="0"/>
        <w:rPr>
          <w:rFonts w:ascii="Times New Roman" w:hAnsi="Times New Roman" w:cs="Times New Roman"/>
        </w:rPr>
      </w:pPr>
      <w:r w:rsidRPr="003427D7">
        <w:rPr>
          <w:rFonts w:ascii="Times New Roman" w:hAnsi="Times New Roman" w:cs="Times New Roman"/>
        </w:rPr>
        <w:t>Le système sanitaire du Congo est organisé comme suit :</w:t>
      </w:r>
    </w:p>
    <w:p w14:paraId="5C7B236B" w14:textId="77777777" w:rsidR="003427D7" w:rsidRPr="003427D7" w:rsidRDefault="003427D7" w:rsidP="003427D7">
      <w:pPr>
        <w:spacing w:line="240" w:lineRule="auto"/>
        <w:ind w:firstLine="0"/>
        <w:rPr>
          <w:rFonts w:ascii="Times New Roman" w:hAnsi="Times New Roman" w:cs="Times New Roman"/>
          <w:b/>
          <w:bCs/>
        </w:rPr>
      </w:pPr>
      <w:r w:rsidRPr="003427D7">
        <w:rPr>
          <w:rFonts w:ascii="Times New Roman" w:hAnsi="Times New Roman" w:cs="Times New Roman"/>
          <w:b/>
          <w:bCs/>
        </w:rPr>
        <w:t>Secteur public</w:t>
      </w:r>
    </w:p>
    <w:p w14:paraId="441DF811" w14:textId="77777777" w:rsidR="003427D7" w:rsidRPr="003427D7" w:rsidRDefault="003427D7" w:rsidP="003427D7">
      <w:pPr>
        <w:spacing w:line="240" w:lineRule="auto"/>
        <w:ind w:firstLine="0"/>
        <w:rPr>
          <w:rFonts w:ascii="Times New Roman" w:hAnsi="Times New Roman" w:cs="Times New Roman"/>
        </w:rPr>
      </w:pPr>
      <w:r w:rsidRPr="003427D7">
        <w:rPr>
          <w:rFonts w:ascii="Times New Roman" w:hAnsi="Times New Roman" w:cs="Times New Roman"/>
        </w:rPr>
        <w:t>Les structures publiques de soins sont organisées en trois échelons :</w:t>
      </w:r>
    </w:p>
    <w:p w14:paraId="00AD7F75" w14:textId="77777777" w:rsidR="003427D7" w:rsidRPr="003427D7" w:rsidRDefault="003427D7" w:rsidP="003427D7">
      <w:pPr>
        <w:spacing w:line="240" w:lineRule="auto"/>
        <w:ind w:firstLine="0"/>
        <w:rPr>
          <w:rFonts w:ascii="Times New Roman" w:hAnsi="Times New Roman" w:cs="Times New Roman"/>
        </w:rPr>
      </w:pPr>
      <w:r w:rsidRPr="003427D7">
        <w:rPr>
          <w:rFonts w:ascii="Times New Roman" w:hAnsi="Times New Roman" w:cs="Times New Roman"/>
          <w:b/>
          <w:bCs/>
        </w:rPr>
        <w:t>Le premier échelon</w:t>
      </w:r>
      <w:r w:rsidRPr="003427D7">
        <w:rPr>
          <w:rFonts w:ascii="Times New Roman" w:hAnsi="Times New Roman" w:cs="Times New Roman"/>
        </w:rPr>
        <w:t> : il est représenté par 597 établissements sanitaires de premier contact dont 232 postes de santé et 334 centres de santé intégrés.</w:t>
      </w:r>
    </w:p>
    <w:p w14:paraId="3A66379D" w14:textId="77777777" w:rsidR="003427D7" w:rsidRPr="003427D7" w:rsidRDefault="003427D7" w:rsidP="003427D7">
      <w:pPr>
        <w:spacing w:line="240" w:lineRule="auto"/>
        <w:ind w:firstLine="0"/>
        <w:rPr>
          <w:rFonts w:ascii="Times New Roman" w:hAnsi="Times New Roman" w:cs="Times New Roman"/>
        </w:rPr>
      </w:pPr>
      <w:r w:rsidRPr="003427D7">
        <w:rPr>
          <w:rFonts w:ascii="Times New Roman" w:hAnsi="Times New Roman" w:cs="Times New Roman"/>
          <w:b/>
          <w:bCs/>
        </w:rPr>
        <w:t>Le deuxième échelon</w:t>
      </w:r>
      <w:r w:rsidRPr="003427D7">
        <w:rPr>
          <w:rFonts w:ascii="Times New Roman" w:hAnsi="Times New Roman" w:cs="Times New Roman"/>
        </w:rPr>
        <w:t> : il représente le premier niveau de référence. L’hôpital de district constitue le 2ème niveau de soins. Le pays compte 31 hôpitaux de districts ou hôpitaux de base fonctionnels au lieu de 52, pour être en cohérence avec le découpage sanitaire actuel.</w:t>
      </w:r>
    </w:p>
    <w:p w14:paraId="5DAA777B" w14:textId="77777777" w:rsidR="003427D7" w:rsidRPr="003427D7" w:rsidRDefault="003427D7" w:rsidP="003427D7">
      <w:pPr>
        <w:spacing w:line="240" w:lineRule="auto"/>
        <w:ind w:firstLine="0"/>
        <w:rPr>
          <w:rFonts w:ascii="Times New Roman" w:hAnsi="Times New Roman" w:cs="Times New Roman"/>
        </w:rPr>
      </w:pPr>
      <w:r w:rsidRPr="003427D7">
        <w:rPr>
          <w:rFonts w:ascii="Times New Roman" w:hAnsi="Times New Roman" w:cs="Times New Roman"/>
          <w:b/>
          <w:bCs/>
        </w:rPr>
        <w:t>Le troisième échelon</w:t>
      </w:r>
      <w:r w:rsidRPr="003427D7">
        <w:rPr>
          <w:rFonts w:ascii="Times New Roman" w:hAnsi="Times New Roman" w:cs="Times New Roman"/>
        </w:rPr>
        <w:t xml:space="preserve"> : il représente le deuxième niveau de référence. Le pays compte 8 hôpitaux généraux, 3 à Brazzaville, 2 à Pointe-Noire, 1 à Dolisie, 1 à Owando et 1 à Oyo. La qualité des soins offerts par ces hôpitaux n’est pas optimale et reste préoccupante. En plus des 8 hôpitaux, 12 autres hôpitaux généraux sont en construction dans les chefs-lieux de départements. En outre, il existe 7 structures sous tutelle d’appui au diagnostic et au traitement que sont : le Centre National de Transfusion Sanguine (CNTS), le Laboratoire National de Santé Publique (LNSP), la Centrale d’Achat des Médicaments Essentiels et des Produits de Santé </w:t>
      </w:r>
      <w:r w:rsidRPr="003427D7">
        <w:rPr>
          <w:rFonts w:ascii="Times New Roman" w:hAnsi="Times New Roman" w:cs="Times New Roman"/>
        </w:rPr>
        <w:lastRenderedPageBreak/>
        <w:t>(CAMEPS), les 2 centres de traitement ambulatoire du VIH/Sida (CTA), les 2 centres ambulatoires de traitement de la tuberculose (CAT) et le Centre National de Référence de la Drépanocytose.</w:t>
      </w:r>
    </w:p>
    <w:p w14:paraId="4ACDFE75" w14:textId="77777777" w:rsidR="003427D7" w:rsidRPr="003427D7" w:rsidRDefault="003427D7" w:rsidP="003427D7">
      <w:pPr>
        <w:spacing w:line="240" w:lineRule="auto"/>
        <w:ind w:firstLine="0"/>
        <w:rPr>
          <w:rFonts w:ascii="Times New Roman" w:hAnsi="Times New Roman" w:cs="Times New Roman"/>
          <w:b/>
          <w:bCs/>
        </w:rPr>
      </w:pPr>
      <w:r w:rsidRPr="003427D7">
        <w:rPr>
          <w:rFonts w:ascii="Times New Roman" w:hAnsi="Times New Roman" w:cs="Times New Roman"/>
          <w:b/>
          <w:bCs/>
        </w:rPr>
        <w:t>Secteur privé</w:t>
      </w:r>
    </w:p>
    <w:p w14:paraId="36025A29" w14:textId="77777777" w:rsidR="003427D7" w:rsidRPr="003427D7" w:rsidRDefault="003427D7" w:rsidP="003427D7">
      <w:pPr>
        <w:spacing w:line="240" w:lineRule="auto"/>
        <w:ind w:firstLine="0"/>
        <w:rPr>
          <w:rFonts w:ascii="Times New Roman" w:hAnsi="Times New Roman" w:cs="Times New Roman"/>
        </w:rPr>
      </w:pPr>
      <w:r w:rsidRPr="003427D7">
        <w:rPr>
          <w:rFonts w:ascii="Times New Roman" w:hAnsi="Times New Roman" w:cs="Times New Roman"/>
        </w:rPr>
        <w:t>Après la libéralisation décidée en 1988, le secteur sanitaire privé s’est développé avec la croissance d’établissements privés de toutes catégories (polycliniques, cliniques, centres et cabinets médicaux, officines de pharmacie, infirmeries privées). Aussi, on y retrouve les mêmes agents évoluant dans le secteur public, avec pour effet l’absence du personnel soignant dans les structures publiques. L’essentiel des structures sanitaires privées ne disposent pas d’homologation, résultat de la faible régulation du secteur. Cette situation s’ajoute à celle de l’implantation anarchique des structures de santé privées.</w:t>
      </w:r>
    </w:p>
    <w:p w14:paraId="0BD32561" w14:textId="77777777" w:rsidR="003427D7" w:rsidRPr="003427D7" w:rsidRDefault="003427D7" w:rsidP="003427D7">
      <w:pPr>
        <w:spacing w:line="240" w:lineRule="auto"/>
        <w:ind w:firstLine="0"/>
        <w:rPr>
          <w:rFonts w:ascii="Times New Roman" w:hAnsi="Times New Roman" w:cs="Times New Roman"/>
        </w:rPr>
      </w:pPr>
      <w:r w:rsidRPr="003427D7">
        <w:rPr>
          <w:rFonts w:ascii="Times New Roman" w:hAnsi="Times New Roman" w:cs="Times New Roman"/>
        </w:rPr>
        <w:t>Selon les estimations, l’espérance de vie à la naissance est de 62,3 ans selon le dernier rapport de développement humain</w:t>
      </w:r>
      <w:r w:rsidRPr="003427D7">
        <w:rPr>
          <w:rStyle w:val="FootnoteReference"/>
          <w:rFonts w:ascii="Times New Roman" w:hAnsi="Times New Roman" w:cs="Times New Roman"/>
        </w:rPr>
        <w:footnoteReference w:id="4"/>
      </w:r>
      <w:r w:rsidRPr="003427D7">
        <w:rPr>
          <w:rFonts w:ascii="Times New Roman" w:hAnsi="Times New Roman" w:cs="Times New Roman"/>
        </w:rPr>
        <w:t xml:space="preserve">, proche de la moyenne des pays d’Afrique subsaharienne. L’Enquête par Grappes à Indicateurs Multiples (MICS5 2014-2015), a ressorti que le taux de mortalité maternelle est de 436 décès pour 100 000 naissances vivantes en 2015, alors que le taux de mortalité néonatale est de 21 décès pour 1000 naissances vivantes et le taux de mortalité infantile de 56,40 pour 1 000 naissances vivantes. Les principales causes de mortalité sont : le paludisme, les infections respiratoires aigües, la tuberculose, les maladies diarrhéiques, l’infection à VIH/SIDA, les maladies non transmissibles (l’hypertension artérielle avec sa principale complication qui est l’accident </w:t>
      </w:r>
      <w:proofErr w:type="spellStart"/>
      <w:r w:rsidRPr="003427D7">
        <w:rPr>
          <w:rFonts w:ascii="Times New Roman" w:hAnsi="Times New Roman" w:cs="Times New Roman"/>
        </w:rPr>
        <w:t>vasculo</w:t>
      </w:r>
      <w:proofErr w:type="spellEnd"/>
      <w:r w:rsidRPr="003427D7">
        <w:rPr>
          <w:rFonts w:ascii="Times New Roman" w:hAnsi="Times New Roman" w:cs="Times New Roman"/>
        </w:rPr>
        <w:t>-cérébral, le diabète, le cancer et la drépanocytose). De même, les traumatismes et les maladies épidémiques constituent des causes de mortalité non négligeables. Le Paludisme, les Infections Respiratoires Aigües (IRA) et la Diarrhée constituent la triade morbide et mortelle (INSEE, 2012).</w:t>
      </w:r>
    </w:p>
    <w:p w14:paraId="06C405FA" w14:textId="77777777" w:rsidR="006865F2" w:rsidRPr="006865F2" w:rsidRDefault="006865F2"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69" w:name="_Toc225479745"/>
      <w:r w:rsidRPr="006865F2">
        <w:rPr>
          <w:rFonts w:eastAsia="Times New Roman" w:cs="Times New Roman"/>
          <w:color w:val="auto"/>
          <w:lang w:eastAsia="fr-FR"/>
        </w:rPr>
        <w:t>Éducation</w:t>
      </w:r>
      <w:bookmarkEnd w:id="169"/>
    </w:p>
    <w:p w14:paraId="048EFD74" w14:textId="77777777" w:rsidR="006865F2" w:rsidRPr="006865F2" w:rsidRDefault="006865F2" w:rsidP="006865F2">
      <w:pPr>
        <w:spacing w:line="240" w:lineRule="auto"/>
        <w:ind w:firstLine="0"/>
        <w:rPr>
          <w:rFonts w:ascii="Times New Roman" w:hAnsi="Times New Roman" w:cs="Times New Roman"/>
          <w:szCs w:val="24"/>
        </w:rPr>
      </w:pPr>
      <w:r w:rsidRPr="006865F2">
        <w:rPr>
          <w:rFonts w:ascii="Times New Roman" w:hAnsi="Times New Roman" w:cs="Times New Roman"/>
          <w:szCs w:val="24"/>
        </w:rPr>
        <w:t xml:space="preserve">Le système d’éducation comprend deux composantes : le système formel et le système non formel. Le système formel est structuré en quatre catégories que sont : </w:t>
      </w:r>
    </w:p>
    <w:p w14:paraId="408F7053" w14:textId="77777777" w:rsidR="006865F2" w:rsidRPr="006865F2" w:rsidRDefault="006865F2" w:rsidP="001052AA">
      <w:pPr>
        <w:pStyle w:val="ListParagraph"/>
        <w:widowControl w:val="0"/>
        <w:numPr>
          <w:ilvl w:val="0"/>
          <w:numId w:val="7"/>
        </w:numPr>
        <w:autoSpaceDE w:val="0"/>
        <w:autoSpaceDN w:val="0"/>
        <w:adjustRightInd w:val="0"/>
        <w:spacing w:line="240" w:lineRule="auto"/>
        <w:contextualSpacing w:val="0"/>
        <w:rPr>
          <w:rFonts w:ascii="Times New Roman" w:hAnsi="Times New Roman" w:cs="Times New Roman"/>
        </w:rPr>
      </w:pPr>
      <w:r w:rsidRPr="006865F2">
        <w:rPr>
          <w:rFonts w:ascii="Times New Roman" w:hAnsi="Times New Roman" w:cs="Times New Roman"/>
        </w:rPr>
        <w:t>L’éducation préscolaire (3 à 5 ans) ;</w:t>
      </w:r>
    </w:p>
    <w:p w14:paraId="375C02F9" w14:textId="77777777" w:rsidR="006865F2" w:rsidRPr="006865F2" w:rsidRDefault="006865F2" w:rsidP="001052AA">
      <w:pPr>
        <w:pStyle w:val="ListParagraph"/>
        <w:widowControl w:val="0"/>
        <w:numPr>
          <w:ilvl w:val="0"/>
          <w:numId w:val="7"/>
        </w:numPr>
        <w:autoSpaceDE w:val="0"/>
        <w:autoSpaceDN w:val="0"/>
        <w:adjustRightInd w:val="0"/>
        <w:spacing w:line="240" w:lineRule="auto"/>
        <w:contextualSpacing w:val="0"/>
        <w:rPr>
          <w:rFonts w:ascii="Times New Roman" w:hAnsi="Times New Roman" w:cs="Times New Roman"/>
        </w:rPr>
      </w:pPr>
      <w:r w:rsidRPr="006865F2">
        <w:rPr>
          <w:rFonts w:ascii="Times New Roman" w:hAnsi="Times New Roman" w:cs="Times New Roman"/>
        </w:rPr>
        <w:t>L’enseignement primaire (de 6 à 12 ans sanctionné par le certificat d’études primaires élémentaires : CEPE) ;</w:t>
      </w:r>
    </w:p>
    <w:p w14:paraId="192D681C" w14:textId="29F3158A" w:rsidR="006865F2" w:rsidRPr="006865F2" w:rsidRDefault="006865F2" w:rsidP="001052AA">
      <w:pPr>
        <w:pStyle w:val="ListParagraph"/>
        <w:widowControl w:val="0"/>
        <w:numPr>
          <w:ilvl w:val="0"/>
          <w:numId w:val="7"/>
        </w:numPr>
        <w:autoSpaceDE w:val="0"/>
        <w:autoSpaceDN w:val="0"/>
        <w:adjustRightInd w:val="0"/>
        <w:spacing w:line="240" w:lineRule="auto"/>
        <w:contextualSpacing w:val="0"/>
        <w:rPr>
          <w:rFonts w:ascii="Times New Roman" w:hAnsi="Times New Roman" w:cs="Times New Roman"/>
        </w:rPr>
      </w:pPr>
      <w:r w:rsidRPr="006865F2">
        <w:rPr>
          <w:rFonts w:ascii="Times New Roman" w:hAnsi="Times New Roman" w:cs="Times New Roman"/>
        </w:rPr>
        <w:t>L’enseignement secondaire : le premier cycle du secondaire qui admet les enfants âgés de 13 à 16 ans est sanctionné par le Brevet d’</w:t>
      </w:r>
      <w:r w:rsidR="007D616A" w:rsidRPr="006865F2">
        <w:rPr>
          <w:rFonts w:ascii="Times New Roman" w:hAnsi="Times New Roman" w:cs="Times New Roman"/>
        </w:rPr>
        <w:t>Études</w:t>
      </w:r>
      <w:r w:rsidRPr="006865F2">
        <w:rPr>
          <w:rFonts w:ascii="Times New Roman" w:hAnsi="Times New Roman" w:cs="Times New Roman"/>
        </w:rPr>
        <w:t xml:space="preserve"> du Premier Cycle (BEPC), ou le Brevet d’</w:t>
      </w:r>
      <w:r w:rsidR="007D616A" w:rsidRPr="006865F2">
        <w:rPr>
          <w:rFonts w:ascii="Times New Roman" w:hAnsi="Times New Roman" w:cs="Times New Roman"/>
        </w:rPr>
        <w:t>Études</w:t>
      </w:r>
      <w:r w:rsidRPr="006865F2">
        <w:rPr>
          <w:rFonts w:ascii="Times New Roman" w:hAnsi="Times New Roman" w:cs="Times New Roman"/>
        </w:rPr>
        <w:t xml:space="preserve"> Techniques (BET) ou par tout autre diplôme professionnel équivalent ; assuré par les centres de métiers, les établissements d’enseignement ; le second cycle du secondaire qui accueille les enfants âgés de 17 à 19 ans est sanctionné par le baccalauréat ou par un diplôme professionnel ;</w:t>
      </w:r>
    </w:p>
    <w:p w14:paraId="1D57DCEB" w14:textId="77777777" w:rsidR="006865F2" w:rsidRPr="006865F2" w:rsidRDefault="006865F2" w:rsidP="001052AA">
      <w:pPr>
        <w:pStyle w:val="ListParagraph"/>
        <w:widowControl w:val="0"/>
        <w:numPr>
          <w:ilvl w:val="0"/>
          <w:numId w:val="7"/>
        </w:numPr>
        <w:autoSpaceDE w:val="0"/>
        <w:autoSpaceDN w:val="0"/>
        <w:adjustRightInd w:val="0"/>
        <w:spacing w:line="240" w:lineRule="auto"/>
        <w:contextualSpacing w:val="0"/>
        <w:rPr>
          <w:rFonts w:ascii="Times New Roman" w:hAnsi="Times New Roman" w:cs="Times New Roman"/>
        </w:rPr>
      </w:pPr>
      <w:r w:rsidRPr="006865F2">
        <w:rPr>
          <w:rFonts w:ascii="Times New Roman" w:hAnsi="Times New Roman" w:cs="Times New Roman"/>
        </w:rPr>
        <w:t>L’enseignement supérieur est donné à l’Université Marien Ngouabi qui compte onze établissements (cinq facultés, trois écoles et trois instituts) et l’université Denis Sassou N’</w:t>
      </w:r>
      <w:proofErr w:type="spellStart"/>
      <w:r w:rsidRPr="006865F2">
        <w:rPr>
          <w:rFonts w:ascii="Times New Roman" w:hAnsi="Times New Roman" w:cs="Times New Roman"/>
        </w:rPr>
        <w:t>Guesso</w:t>
      </w:r>
      <w:proofErr w:type="spellEnd"/>
      <w:r w:rsidRPr="006865F2">
        <w:rPr>
          <w:rFonts w:ascii="Times New Roman" w:hAnsi="Times New Roman" w:cs="Times New Roman"/>
        </w:rPr>
        <w:t xml:space="preserve">. </w:t>
      </w:r>
    </w:p>
    <w:p w14:paraId="2F480662" w14:textId="77777777" w:rsidR="006865F2" w:rsidRPr="006865F2" w:rsidRDefault="006865F2" w:rsidP="006865F2">
      <w:pPr>
        <w:spacing w:line="240" w:lineRule="auto"/>
        <w:ind w:firstLine="0"/>
        <w:rPr>
          <w:rFonts w:ascii="Times New Roman" w:hAnsi="Times New Roman" w:cs="Times New Roman"/>
        </w:rPr>
      </w:pPr>
      <w:r w:rsidRPr="006865F2">
        <w:rPr>
          <w:rFonts w:ascii="Times New Roman" w:hAnsi="Times New Roman" w:cs="Times New Roman"/>
        </w:rPr>
        <w:t xml:space="preserve">Le taux de scolarisation est aujourd’hui de plus de 80 % ; le Congo est ainsi un des rares pays d’Afrique, avec le Gabon et la Lybie, à avoir atteint un tel résultat. Mais cette performance s’est accompagnée d’une certaine baisse de qualité de l’enseignement dispensé. Selon l’annuaire statistique 2010, l’offre éducative au Congo compte : 691 établissements pour le préscolaire (pour 143 492 enfants), 3 086 établissements pour le primaire (705 093 élèves), 942 </w:t>
      </w:r>
      <w:r w:rsidRPr="006865F2">
        <w:rPr>
          <w:rFonts w:ascii="Times New Roman" w:hAnsi="Times New Roman" w:cs="Times New Roman"/>
        </w:rPr>
        <w:lastRenderedPageBreak/>
        <w:t xml:space="preserve">établissements pour le Collège (216 060 élèves) et 101 établissements pour le lycée avec 67 685 élèves (CNSEE, 2012). Pour l’ensemble des effectifs on notera qu’il y une hausse des effectifs et de la fréquentation scolaire des enfants autochtones qui sont enregistrés depuis quelques temps dans les communautés autochtones. </w:t>
      </w:r>
    </w:p>
    <w:p w14:paraId="6E93E1E1" w14:textId="77777777" w:rsidR="006865F2" w:rsidRPr="006865F2" w:rsidRDefault="006865F2"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70" w:name="_Toc225479746"/>
      <w:r w:rsidRPr="006865F2">
        <w:rPr>
          <w:rFonts w:eastAsia="Times New Roman" w:cs="Times New Roman"/>
          <w:color w:val="auto"/>
          <w:lang w:eastAsia="fr-FR"/>
        </w:rPr>
        <w:t>Population vulnérable</w:t>
      </w:r>
      <w:bookmarkEnd w:id="170"/>
    </w:p>
    <w:p w14:paraId="5FA4BC2C" w14:textId="77777777" w:rsidR="006865F2" w:rsidRPr="006865F2" w:rsidRDefault="006865F2" w:rsidP="006865F2">
      <w:pPr>
        <w:spacing w:line="240" w:lineRule="auto"/>
        <w:ind w:firstLine="0"/>
        <w:rPr>
          <w:rFonts w:ascii="Times New Roman" w:hAnsi="Times New Roman" w:cs="Times New Roman"/>
          <w:szCs w:val="24"/>
        </w:rPr>
      </w:pPr>
      <w:r w:rsidRPr="006865F2">
        <w:rPr>
          <w:rFonts w:ascii="Times New Roman" w:hAnsi="Times New Roman" w:cs="Times New Roman"/>
          <w:szCs w:val="24"/>
        </w:rPr>
        <w:t xml:space="preserve">D’après la NES 1, les groupes vulnérables sont des individus ou des groupes qui risquent davantage de souffrir des effets du projet et/ou sont plus limités que d’autres dans leur capacité à profiter des avantages d’un projet. Ces individus ou ces groupes sont aussi plus susceptibles d’être exclus du processus général de consultation ou de ne pouvoir y participer pleinement, et peuvent de ce fait avoir besoin de mesures et/ou d’une assistance particulière. À cet égard, il faudra tenir compte de considérations liées à l’âge, notamment des personnes âgées et des mineurs, y compris dans les cas où ceux-ci peuvent être séparés de leur famille, de leur communauté ou d’autres individus dont ils dépendent. </w:t>
      </w:r>
    </w:p>
    <w:p w14:paraId="5AC2C110" w14:textId="77777777" w:rsidR="006865F2" w:rsidRPr="006865F2" w:rsidRDefault="006865F2" w:rsidP="006865F2">
      <w:pPr>
        <w:spacing w:line="240" w:lineRule="auto"/>
        <w:ind w:firstLine="0"/>
        <w:rPr>
          <w:rFonts w:ascii="Times New Roman" w:hAnsi="Times New Roman" w:cs="Times New Roman"/>
          <w:szCs w:val="24"/>
        </w:rPr>
      </w:pPr>
      <w:r w:rsidRPr="006865F2">
        <w:rPr>
          <w:rFonts w:ascii="Times New Roman" w:hAnsi="Times New Roman" w:cs="Times New Roman"/>
          <w:szCs w:val="24"/>
        </w:rPr>
        <w:t>Dans ce contexte, la population vulnérable au Congo est constituée de femmes, de personnes âgées de 50 à 64 ans, des personnes handicapées, de populations autochtones, des ex-combattants, des réfugiés et Personnes déplacées à l’intérieur (PDI), et des jeunes. Les jeunes ont généralement un accès limité aux emplois salariés formels et sont plus susceptibles d’être au chômage. Les personnes âgées (de 50 à 64 ans) sont davantage susceptibles de travailler dans la fonction publique. Comme c’est le cas pour l’ensemble de la population, la plupart des personnes âgées travaillent dans leur propre entreprise ou possèdent une ferme. Les autochtones semblent être exclus de la fonction publique. Les personnes handicapées sont moins susceptibles de travailler pour une petite et moyenne entreprise (PME) et légèrement plus susceptibles d’être employées par un ménage ou de travailler à leur compte. Bien qu’il existe certaines différences concernant le type d’employeur en fonction de la nature du handicap, celles-ci sont moins prononcées. De plus, les PME tendent à défavoriser les personnes handicapées. Les femmes semblent rencontrer de plus grandes difficultés que les hommes pour accéder aux emplois salariés formels. Un peu plus de sept femmes sur dix exercent un emploi indépendant (75 %) contre seulement cinq hommes sur dix (52 %). Les employeurs du secteur formel (public ou prive) semblent afficher une préférence ou un biais en faveur des hommes.</w:t>
      </w:r>
    </w:p>
    <w:p w14:paraId="1552653B" w14:textId="77777777" w:rsidR="006865F2" w:rsidRPr="006865F2" w:rsidRDefault="006865F2"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71" w:name="_Toc225479747"/>
      <w:r w:rsidRPr="006865F2">
        <w:rPr>
          <w:rFonts w:eastAsia="Times New Roman" w:cs="Times New Roman"/>
          <w:color w:val="auto"/>
          <w:lang w:eastAsia="fr-FR"/>
        </w:rPr>
        <w:t>Populations autochtones</w:t>
      </w:r>
      <w:bookmarkEnd w:id="171"/>
    </w:p>
    <w:p w14:paraId="135140FE" w14:textId="28B1DC45" w:rsidR="006865F2" w:rsidRPr="006865F2" w:rsidRDefault="006865F2" w:rsidP="006865F2">
      <w:pPr>
        <w:spacing w:line="240" w:lineRule="auto"/>
        <w:ind w:firstLine="0"/>
        <w:rPr>
          <w:rFonts w:ascii="Times New Roman" w:hAnsi="Times New Roman" w:cs="Times New Roman"/>
        </w:rPr>
      </w:pPr>
      <w:r w:rsidRPr="097A7061">
        <w:rPr>
          <w:rFonts w:ascii="Times New Roman" w:hAnsi="Times New Roman" w:cs="Times New Roman"/>
        </w:rPr>
        <w:t>Le PD-2ACva intervenir dans les départements où il y a une forte présence de populations autochtones (</w:t>
      </w:r>
      <w:proofErr w:type="spellStart"/>
      <w:r w:rsidRPr="097A7061">
        <w:rPr>
          <w:rFonts w:ascii="Times New Roman" w:hAnsi="Times New Roman" w:cs="Times New Roman"/>
        </w:rPr>
        <w:t>Lékoumou</w:t>
      </w:r>
      <w:proofErr w:type="spellEnd"/>
      <w:r w:rsidRPr="097A7061">
        <w:rPr>
          <w:rFonts w:ascii="Times New Roman" w:hAnsi="Times New Roman" w:cs="Times New Roman"/>
        </w:rPr>
        <w:t xml:space="preserve">, Plateaux, Sangha et Likouala). La République du Congo est habitée par sept grands groupes indigènes : les </w:t>
      </w:r>
      <w:proofErr w:type="spellStart"/>
      <w:r w:rsidRPr="097A7061">
        <w:rPr>
          <w:rFonts w:ascii="Times New Roman" w:hAnsi="Times New Roman" w:cs="Times New Roman"/>
        </w:rPr>
        <w:t>Babangos</w:t>
      </w:r>
      <w:proofErr w:type="spellEnd"/>
      <w:r w:rsidRPr="097A7061">
        <w:rPr>
          <w:rFonts w:ascii="Times New Roman" w:hAnsi="Times New Roman" w:cs="Times New Roman"/>
        </w:rPr>
        <w:t xml:space="preserve">, les Babis, les </w:t>
      </w:r>
      <w:proofErr w:type="spellStart"/>
      <w:r w:rsidRPr="097A7061">
        <w:rPr>
          <w:rFonts w:ascii="Times New Roman" w:hAnsi="Times New Roman" w:cs="Times New Roman"/>
        </w:rPr>
        <w:t>Tswa</w:t>
      </w:r>
      <w:proofErr w:type="spellEnd"/>
      <w:r w:rsidRPr="097A7061">
        <w:rPr>
          <w:rFonts w:ascii="Times New Roman" w:hAnsi="Times New Roman" w:cs="Times New Roman"/>
        </w:rPr>
        <w:t xml:space="preserve">, les </w:t>
      </w:r>
      <w:proofErr w:type="spellStart"/>
      <w:r w:rsidRPr="097A7061">
        <w:rPr>
          <w:rFonts w:ascii="Times New Roman" w:hAnsi="Times New Roman" w:cs="Times New Roman"/>
        </w:rPr>
        <w:t>Bakola</w:t>
      </w:r>
      <w:proofErr w:type="spellEnd"/>
      <w:r w:rsidRPr="097A7061">
        <w:rPr>
          <w:rFonts w:ascii="Times New Roman" w:hAnsi="Times New Roman" w:cs="Times New Roman"/>
        </w:rPr>
        <w:t xml:space="preserve">, les </w:t>
      </w:r>
      <w:proofErr w:type="spellStart"/>
      <w:r w:rsidRPr="097A7061">
        <w:rPr>
          <w:rFonts w:ascii="Times New Roman" w:hAnsi="Times New Roman" w:cs="Times New Roman"/>
        </w:rPr>
        <w:t>Mikayas</w:t>
      </w:r>
      <w:proofErr w:type="spellEnd"/>
      <w:r w:rsidRPr="097A7061">
        <w:rPr>
          <w:rFonts w:ascii="Times New Roman" w:hAnsi="Times New Roman" w:cs="Times New Roman"/>
        </w:rPr>
        <w:t xml:space="preserve">, les </w:t>
      </w:r>
      <w:proofErr w:type="spellStart"/>
      <w:r w:rsidRPr="097A7061">
        <w:rPr>
          <w:rFonts w:ascii="Times New Roman" w:hAnsi="Times New Roman" w:cs="Times New Roman"/>
        </w:rPr>
        <w:t>Mbenzeles</w:t>
      </w:r>
      <w:proofErr w:type="spellEnd"/>
      <w:r w:rsidRPr="097A7061">
        <w:rPr>
          <w:rFonts w:ascii="Times New Roman" w:hAnsi="Times New Roman" w:cs="Times New Roman"/>
        </w:rPr>
        <w:t xml:space="preserve"> et les Bakas. Le dernier recensement national de 2007 a évalu</w:t>
      </w:r>
      <w:r w:rsidR="64DED201" w:rsidRPr="097A7061">
        <w:rPr>
          <w:rFonts w:ascii="Times New Roman" w:hAnsi="Times New Roman" w:cs="Times New Roman"/>
        </w:rPr>
        <w:t>é</w:t>
      </w:r>
      <w:r w:rsidRPr="097A7061">
        <w:rPr>
          <w:rFonts w:ascii="Times New Roman" w:hAnsi="Times New Roman" w:cs="Times New Roman"/>
        </w:rPr>
        <w:t xml:space="preserve"> la population autochtone du Congo à 43 500 personnes et 2 % des 3,6 millions d’habitants, mais leur effectif total au Congo n’est pas réellement connu par faute de données de recensement fiables, les estimations de leur pourcentage dans la population totale du pays varient entre 1,4% et 10%. </w:t>
      </w:r>
    </w:p>
    <w:p w14:paraId="0F5DD848" w14:textId="77777777" w:rsidR="006865F2" w:rsidRPr="006865F2" w:rsidRDefault="006865F2" w:rsidP="006865F2">
      <w:pPr>
        <w:spacing w:line="240" w:lineRule="auto"/>
        <w:ind w:firstLine="0"/>
        <w:rPr>
          <w:rFonts w:ascii="Times New Roman" w:hAnsi="Times New Roman" w:cs="Times New Roman"/>
          <w:szCs w:val="24"/>
        </w:rPr>
      </w:pPr>
      <w:r w:rsidRPr="006865F2">
        <w:rPr>
          <w:rFonts w:ascii="Times New Roman" w:hAnsi="Times New Roman" w:cs="Times New Roman"/>
          <w:bCs/>
          <w:szCs w:val="24"/>
        </w:rPr>
        <w:t xml:space="preserve">Depuis plusieurs années, les peuples autochtones du Congo habitent les forêts denses humides où pendant longtemps ils auraient vécu uniquement de chasse et de cueillette. </w:t>
      </w:r>
    </w:p>
    <w:p w14:paraId="756A4785" w14:textId="77777777" w:rsidR="006865F2" w:rsidRPr="006865F2" w:rsidRDefault="006865F2"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72" w:name="_Toc225479748"/>
      <w:r w:rsidRPr="006865F2">
        <w:rPr>
          <w:rFonts w:eastAsia="Times New Roman" w:cs="Times New Roman"/>
          <w:color w:val="auto"/>
          <w:lang w:eastAsia="fr-FR"/>
        </w:rPr>
        <w:t>Violences Basées sur le Genre</w:t>
      </w:r>
      <w:bookmarkEnd w:id="172"/>
    </w:p>
    <w:p w14:paraId="53615F48" w14:textId="77777777" w:rsidR="006865F2" w:rsidRPr="006865F2" w:rsidRDefault="006865F2" w:rsidP="006865F2">
      <w:pPr>
        <w:spacing w:line="240" w:lineRule="auto"/>
        <w:ind w:firstLine="0"/>
        <w:rPr>
          <w:rFonts w:ascii="Times New Roman" w:hAnsi="Times New Roman" w:cs="Times New Roman"/>
          <w:szCs w:val="24"/>
        </w:rPr>
      </w:pPr>
      <w:r w:rsidRPr="006865F2">
        <w:rPr>
          <w:rFonts w:ascii="Times New Roman" w:hAnsi="Times New Roman" w:cs="Times New Roman"/>
          <w:szCs w:val="24"/>
        </w:rPr>
        <w:t xml:space="preserve">La persistance de violences sexuelles est un phénomène courant aujourd’hui. Mais ces violences ont « muté » depuis la fin des conflits, pour passer d’armes de guerre à des violences banalisées, liées davantage à la sphère domestique. Ce lien avec la famille est une des raisons majeures pour lesquelles le phénomène reste toujours tabou, les victimes cherchent relativement peu une assistance extérieure, qu’elle soit médicale, juridique, judiciaire, psychologique ou </w:t>
      </w:r>
      <w:r w:rsidRPr="006865F2">
        <w:rPr>
          <w:rFonts w:ascii="Times New Roman" w:hAnsi="Times New Roman" w:cs="Times New Roman"/>
          <w:szCs w:val="24"/>
        </w:rPr>
        <w:lastRenderedPageBreak/>
        <w:t xml:space="preserve">socio- économique, et la collectivité et l’état ne se sentent pas concernés. Les victimes sont en majorité mineures, et de plus en plus d’enfants en dessous de treize ans sont touchés. </w:t>
      </w:r>
    </w:p>
    <w:p w14:paraId="56CCA5EF" w14:textId="77777777" w:rsidR="006865F2" w:rsidRPr="006865F2" w:rsidRDefault="006865F2" w:rsidP="006865F2">
      <w:pPr>
        <w:spacing w:line="240" w:lineRule="auto"/>
        <w:ind w:firstLine="0"/>
        <w:rPr>
          <w:rFonts w:ascii="Times New Roman" w:hAnsi="Times New Roman" w:cs="Times New Roman"/>
          <w:szCs w:val="24"/>
        </w:rPr>
      </w:pPr>
      <w:r w:rsidRPr="006865F2">
        <w:rPr>
          <w:rFonts w:ascii="Times New Roman" w:hAnsi="Times New Roman" w:cs="Times New Roman"/>
          <w:szCs w:val="24"/>
        </w:rPr>
        <w:t xml:space="preserve">Il existe des instruments législatifs relativement pertinents par rapport à la situation actuelle. Cependant, ils sont rarement, ou alors très tardivement, appliqués. Les agresseurs sont donc rarement pénalisés. De nombreuses structures publiques et privées notamment le ministère de la promotion de la femme et de l’intégration de la femme au développement, et le ministère des affaires sociales et de l’action humanitaires, travaillent déjà dans la lutte et la réponse à ce triste phénomène, que ce soit au niveau de la collecte de données, à l’aide d’enquêtes ou de mise en place d’observatoires ; au niveau de la prévention, à travers des campagnes de sensibilisation ou des formations de formateurs, ou au niveau de la prise en charge et de l’accompagnement médical, juridique, judiciaire, psychologique et/ou socio-économique des victimes de violences sexuelles. Cependant, ces structures souffrent généralement de déficiences institutionnelles, techniques et/ou financières. </w:t>
      </w:r>
    </w:p>
    <w:p w14:paraId="01B9DA82" w14:textId="77777777" w:rsidR="006865F2" w:rsidRPr="006865F2" w:rsidRDefault="006865F2" w:rsidP="006865F2">
      <w:pPr>
        <w:spacing w:line="240" w:lineRule="auto"/>
        <w:ind w:firstLine="0"/>
        <w:rPr>
          <w:rFonts w:ascii="Times New Roman" w:hAnsi="Times New Roman" w:cs="Times New Roman"/>
        </w:rPr>
      </w:pPr>
      <w:r w:rsidRPr="006865F2">
        <w:rPr>
          <w:rFonts w:ascii="Times New Roman" w:hAnsi="Times New Roman" w:cs="Times New Roman"/>
        </w:rPr>
        <w:t>Il existe cependant de réelles opportunités pour une réponse à la problématique des violences sexuelles : d’une part, la société civile est relativement active, mobilisée et organisée, en particulier au niveau des églises ; d’autre part, le Ministère de la Promotion de la Femme et de l’Intégration de la Femme au Développement a intégré la lutte contre les violences sexuelles parmi leurs priorités ; enfin, des organismes de coopération internationale, comme la Commission Européenne et différentes agences onusiennes, comme le FNUAP et UNICEF, sont disposées à mettre, ou à continuer à mettre, des ressources techniques et financières pour lutter et répondre à ces violences. Au niveau de législation, le gouvernement congolais continue à faire des efforts dans ce domaine. Effectivement, La loi MOUEBARA n. 19-2022 du 4 mai 2022 a aussi été approuvée en mai 2022. Cette loi envisage de lutter contre les violences faites aux femmes en République du Congo.</w:t>
      </w:r>
    </w:p>
    <w:p w14:paraId="70590975" w14:textId="77777777" w:rsidR="006865F2" w:rsidRPr="006865F2" w:rsidRDefault="006865F2" w:rsidP="006865F2">
      <w:pPr>
        <w:spacing w:line="240" w:lineRule="auto"/>
        <w:ind w:firstLine="0"/>
        <w:rPr>
          <w:rFonts w:ascii="Times New Roman" w:hAnsi="Times New Roman" w:cs="Times New Roman"/>
          <w:szCs w:val="24"/>
        </w:rPr>
      </w:pPr>
      <w:r w:rsidRPr="006865F2">
        <w:rPr>
          <w:rFonts w:ascii="Times New Roman" w:hAnsi="Times New Roman" w:cs="Times New Roman"/>
          <w:szCs w:val="24"/>
        </w:rPr>
        <w:t xml:space="preserve">Dans le cadre du </w:t>
      </w:r>
      <w:r w:rsidR="00DD6EE2">
        <w:rPr>
          <w:rFonts w:ascii="Times New Roman" w:hAnsi="Times New Roman" w:cs="Times New Roman"/>
          <w:szCs w:val="24"/>
        </w:rPr>
        <w:t>PD-2AC</w:t>
      </w:r>
      <w:r w:rsidRPr="006865F2">
        <w:rPr>
          <w:rFonts w:ascii="Times New Roman" w:hAnsi="Times New Roman" w:cs="Times New Roman"/>
          <w:szCs w:val="24"/>
        </w:rPr>
        <w:t>, une analyse détaillée des risques de VBG a été faite pour identifier non seulement les risques de VBG qui peuvent résulter des activités du projet mais aussi les mesures d’atténuation nécessaires pour adresser de tels risques (voir Annexe 12).</w:t>
      </w:r>
    </w:p>
    <w:p w14:paraId="0800A893" w14:textId="77777777" w:rsidR="006865F2" w:rsidRPr="006865F2" w:rsidRDefault="006865F2"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73" w:name="_Toc225479749"/>
      <w:r w:rsidRPr="006865F2">
        <w:rPr>
          <w:rFonts w:eastAsia="Times New Roman" w:cs="Times New Roman"/>
          <w:color w:val="auto"/>
          <w:lang w:eastAsia="fr-FR"/>
        </w:rPr>
        <w:t>Énergie électrique</w:t>
      </w:r>
      <w:bookmarkEnd w:id="173"/>
    </w:p>
    <w:p w14:paraId="1BD41E70" w14:textId="77777777" w:rsidR="006865F2" w:rsidRPr="006865F2" w:rsidRDefault="006865F2" w:rsidP="006865F2">
      <w:pPr>
        <w:spacing w:line="240" w:lineRule="auto"/>
        <w:ind w:firstLine="0"/>
        <w:rPr>
          <w:rFonts w:ascii="Times New Roman" w:hAnsi="Times New Roman" w:cs="Times New Roman"/>
          <w:szCs w:val="24"/>
        </w:rPr>
      </w:pPr>
      <w:r w:rsidRPr="006865F2">
        <w:rPr>
          <w:rFonts w:ascii="Times New Roman" w:hAnsi="Times New Roman" w:cs="Times New Roman"/>
          <w:szCs w:val="24"/>
        </w:rPr>
        <w:t>Selon le Document de Stratégie pour la Croissance l’Emploi et la Réduction de la Pauvreté (DSCERP), le Congo dispose d’un fort potentiel hydroélectrique (environ 14 000 MW recensés), mais ce potentiel est encore insuffisamment exploité car à peine 194 MW sont exploité (DSCERP 2012-2016). Le pays étant faiblement desservi en énergie électrique, le Gouvernement a consacré ces dernières années, beaucoup de ressources pour résorber le déficit de production énergétique en mettant en œuvre plusieurs programmes de renforcement des capacités de production, de transport et de distribution de l’énergie électrique. Ces actions comprennent la construction de la centrale hydroélectrique d’</w:t>
      </w:r>
      <w:proofErr w:type="spellStart"/>
      <w:r w:rsidRPr="006865F2">
        <w:rPr>
          <w:rFonts w:ascii="Times New Roman" w:hAnsi="Times New Roman" w:cs="Times New Roman"/>
          <w:szCs w:val="24"/>
        </w:rPr>
        <w:t>Imboulou</w:t>
      </w:r>
      <w:proofErr w:type="spellEnd"/>
      <w:r w:rsidRPr="006865F2">
        <w:rPr>
          <w:rFonts w:ascii="Times New Roman" w:hAnsi="Times New Roman" w:cs="Times New Roman"/>
          <w:szCs w:val="24"/>
        </w:rPr>
        <w:t xml:space="preserve"> (120MW), de la centrale à gaz de </w:t>
      </w:r>
      <w:proofErr w:type="spellStart"/>
      <w:r w:rsidRPr="006865F2">
        <w:rPr>
          <w:rFonts w:ascii="Times New Roman" w:hAnsi="Times New Roman" w:cs="Times New Roman"/>
          <w:szCs w:val="24"/>
        </w:rPr>
        <w:t>Ndjeno</w:t>
      </w:r>
      <w:proofErr w:type="spellEnd"/>
      <w:r w:rsidRPr="006865F2">
        <w:rPr>
          <w:rFonts w:ascii="Times New Roman" w:hAnsi="Times New Roman" w:cs="Times New Roman"/>
          <w:szCs w:val="24"/>
        </w:rPr>
        <w:t xml:space="preserve"> (50MW) et celle de Côte </w:t>
      </w:r>
      <w:proofErr w:type="spellStart"/>
      <w:r w:rsidRPr="006865F2">
        <w:rPr>
          <w:rFonts w:ascii="Times New Roman" w:hAnsi="Times New Roman" w:cs="Times New Roman"/>
          <w:szCs w:val="24"/>
        </w:rPr>
        <w:t>Matève</w:t>
      </w:r>
      <w:proofErr w:type="spellEnd"/>
      <w:r w:rsidRPr="006865F2">
        <w:rPr>
          <w:rFonts w:ascii="Times New Roman" w:hAnsi="Times New Roman" w:cs="Times New Roman"/>
          <w:szCs w:val="24"/>
        </w:rPr>
        <w:t xml:space="preserve"> (300MW), la réhabilitation des lignes de transport et des postes de transformation associés, la réhabilitation des réseaux de distribution électrique de Brazzaville et de Pointe-Noire, l’intensification de l’électrification rurale à partir de la centrale d’</w:t>
      </w:r>
      <w:proofErr w:type="spellStart"/>
      <w:r w:rsidRPr="006865F2">
        <w:rPr>
          <w:rFonts w:ascii="Times New Roman" w:hAnsi="Times New Roman" w:cs="Times New Roman"/>
          <w:szCs w:val="24"/>
        </w:rPr>
        <w:t>Imboulou</w:t>
      </w:r>
      <w:proofErr w:type="spellEnd"/>
      <w:r w:rsidRPr="006865F2">
        <w:rPr>
          <w:rFonts w:ascii="Times New Roman" w:hAnsi="Times New Roman" w:cs="Times New Roman"/>
          <w:szCs w:val="24"/>
        </w:rPr>
        <w:t xml:space="preserve">. Malgré une amélioration observée au cours de la dernière décennie, le taux d’accès à l’électricité demeure très bas par rapport aux attentes bien que le taux de couverture ait considérablement augmenté, passant de 26,7 % en 2005 à 42,5 % en 2011. </w:t>
      </w:r>
    </w:p>
    <w:p w14:paraId="0997A6E2" w14:textId="77777777" w:rsidR="006865F2" w:rsidRPr="006865F2" w:rsidRDefault="006865F2" w:rsidP="006865F2">
      <w:pPr>
        <w:spacing w:line="240" w:lineRule="auto"/>
        <w:ind w:firstLine="0"/>
        <w:rPr>
          <w:rFonts w:ascii="Times New Roman" w:hAnsi="Times New Roman" w:cs="Times New Roman"/>
          <w:szCs w:val="24"/>
        </w:rPr>
      </w:pPr>
      <w:r w:rsidRPr="006865F2">
        <w:rPr>
          <w:rFonts w:ascii="Times New Roman" w:hAnsi="Times New Roman" w:cs="Times New Roman"/>
          <w:szCs w:val="24"/>
        </w:rPr>
        <w:t xml:space="preserve">La couverture est bien plus élevée dans les zones urbaines. </w:t>
      </w:r>
      <w:r w:rsidR="009326E0" w:rsidRPr="006865F2">
        <w:rPr>
          <w:rFonts w:ascii="Times New Roman" w:hAnsi="Times New Roman" w:cs="Times New Roman"/>
          <w:szCs w:val="24"/>
        </w:rPr>
        <w:t>À</w:t>
      </w:r>
      <w:r w:rsidRPr="006865F2">
        <w:rPr>
          <w:rFonts w:ascii="Times New Roman" w:hAnsi="Times New Roman" w:cs="Times New Roman"/>
          <w:szCs w:val="24"/>
        </w:rPr>
        <w:t xml:space="preserve"> Brazzaville, trois ménages sur quatre (75 %) bénéficient d’un raccordement au réseau électrique. </w:t>
      </w:r>
      <w:r w:rsidR="009326E0" w:rsidRPr="006865F2">
        <w:rPr>
          <w:rFonts w:ascii="Times New Roman" w:hAnsi="Times New Roman" w:cs="Times New Roman"/>
          <w:szCs w:val="24"/>
        </w:rPr>
        <w:t>À</w:t>
      </w:r>
      <w:r w:rsidRPr="006865F2">
        <w:rPr>
          <w:rFonts w:ascii="Times New Roman" w:hAnsi="Times New Roman" w:cs="Times New Roman"/>
          <w:szCs w:val="24"/>
        </w:rPr>
        <w:t xml:space="preserve"> Pointe Noire et dans d’autres municipalités, les taux de raccordement sont inferieurs (50,3 et 45,7 % respectivement). D’un autre côté, seulement 5,3 % des ménages ruraux sont raccordés au </w:t>
      </w:r>
      <w:r w:rsidRPr="006865F2">
        <w:rPr>
          <w:rFonts w:ascii="Times New Roman" w:hAnsi="Times New Roman" w:cs="Times New Roman"/>
          <w:szCs w:val="24"/>
        </w:rPr>
        <w:lastRenderedPageBreak/>
        <w:t>réseau. Dans les zones rurales, les taux d’accès et de souscription sont faibles. Seulement 18 % des ménages ruraux vivent dans un quartier raccordé au réseau électrique et, quand le réseau est disponible, seulement 28,9 % peuvent se permettre de s’y raccorder. Dans les zones urbaines, l’accessibilité financière est le principal obstacle à l’accès à un réseau électrique, tandis que l’existence même du réseau comme l’accessibilité financière posent des problèmes dans les zones rurales. Ce faisant, la lampe au kérosène et la bougie sont les seules sources d’éclairage favorables aux pauvres (Groupe de la BM, 2017).</w:t>
      </w:r>
    </w:p>
    <w:p w14:paraId="05EB0252" w14:textId="77777777" w:rsidR="006865F2" w:rsidRPr="006865F2" w:rsidRDefault="006865F2"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74" w:name="_Toc225479750"/>
      <w:r w:rsidRPr="006865F2">
        <w:rPr>
          <w:rFonts w:eastAsia="Times New Roman" w:cs="Times New Roman"/>
          <w:color w:val="auto"/>
          <w:lang w:eastAsia="fr-FR"/>
        </w:rPr>
        <w:t>Eau et assainissement</w:t>
      </w:r>
      <w:bookmarkEnd w:id="174"/>
    </w:p>
    <w:p w14:paraId="4B45A8C2" w14:textId="7C9C235F" w:rsidR="006865F2" w:rsidRPr="006865F2" w:rsidRDefault="006865F2" w:rsidP="03A939EA">
      <w:pPr>
        <w:spacing w:line="240" w:lineRule="auto"/>
        <w:ind w:firstLine="0"/>
        <w:rPr>
          <w:rFonts w:ascii="Times New Roman" w:hAnsi="Times New Roman" w:cs="Times New Roman"/>
        </w:rPr>
      </w:pPr>
      <w:r w:rsidRPr="03A939EA">
        <w:rPr>
          <w:rFonts w:ascii="Times New Roman" w:hAnsi="Times New Roman" w:cs="Times New Roman"/>
        </w:rPr>
        <w:t xml:space="preserve">En termes d’accès à l’eau potable, la population accède encore difficilement à cette denrée, malgré l’abondance des ressources en eau dont dispose le pays. Une bonne partie de la population s’approvisionne encore à partir des puits artisanaux (3,3 %), des eaux de pluie (2,3 %), des cours d’eau et des sources non aménagées (17,1 %). Ces dernières années, d’importants investissements publics ont été réalisés dans la production et le stockage de l’eau en zone urbaine. Toutefois, le réseau de la Société Nationale Des Eaux (SNDE) est faiblement étendu et vétuste, occasionnant des taux élevés de perte technique (30,0 %). La réhabilitation et l’extension du réseau sont les défis majeurs pour améliorer le taux d’accès à l’eau potable en zone urbaine. En zone rurale </w:t>
      </w:r>
      <w:r w:rsidR="45D6A0EE" w:rsidRPr="03A939EA">
        <w:rPr>
          <w:rFonts w:ascii="Times New Roman" w:hAnsi="Times New Roman" w:cs="Times New Roman"/>
        </w:rPr>
        <w:t>en revanche</w:t>
      </w:r>
      <w:r w:rsidRPr="03A939EA">
        <w:rPr>
          <w:rFonts w:ascii="Times New Roman" w:hAnsi="Times New Roman" w:cs="Times New Roman"/>
        </w:rPr>
        <w:t xml:space="preserve">, des efforts devront être consentis pour doter les communes en Système d’Alimentation en Eau Potable (SAEP) et les villages, en sources, forages et puits d’eau aménagés (DSCERP 2012-2016). </w:t>
      </w:r>
    </w:p>
    <w:p w14:paraId="446175DE" w14:textId="77777777" w:rsidR="006865F2" w:rsidRPr="006865F2" w:rsidRDefault="006865F2" w:rsidP="006865F2">
      <w:pPr>
        <w:spacing w:line="240" w:lineRule="auto"/>
        <w:ind w:firstLine="0"/>
        <w:rPr>
          <w:rFonts w:ascii="Times New Roman" w:hAnsi="Times New Roman" w:cs="Times New Roman"/>
        </w:rPr>
      </w:pPr>
      <w:r w:rsidRPr="006865F2">
        <w:rPr>
          <w:rFonts w:ascii="Times New Roman" w:hAnsi="Times New Roman" w:cs="Times New Roman"/>
        </w:rPr>
        <w:t xml:space="preserve">L’accès aux services d’assainissement reste très faible. La performance du Congo dans ce domaine s’avère aussi inférieure aux attentes compte tenu du niveau de Résultat National Brut (RNB). La République du Congo affiche des résultats inférieurs aux attentes en matière d’accès à des toilettes sures. En 2014, seulement 43 % de la population avait accès à un système d’assainissement amélioré. La situation est encore pire dans les zones rurales où seulement 13 % de la population a accès à des toilettes améliorées. Plus préoccupante est la part de la population ne disposant d’aucune installation. La situation est particulièrement préoccupante dans quatre départements : Plateaux, </w:t>
      </w:r>
      <w:proofErr w:type="spellStart"/>
      <w:r w:rsidRPr="006865F2">
        <w:rPr>
          <w:rFonts w:ascii="Times New Roman" w:hAnsi="Times New Roman" w:cs="Times New Roman"/>
        </w:rPr>
        <w:t>Lekoumou</w:t>
      </w:r>
      <w:proofErr w:type="spellEnd"/>
      <w:r w:rsidRPr="006865F2">
        <w:rPr>
          <w:rFonts w:ascii="Times New Roman" w:hAnsi="Times New Roman" w:cs="Times New Roman"/>
        </w:rPr>
        <w:t>, Cuvette, Cuvette-Ouest. La part des ménages sans toilettes varie de 30 à 42,8 % dans ces départements. Là encore, l’écart entre les deux villes principales et le reste du pays est très prononcé (DSCERP 2012-2016). Les eaux usées sont drainées dans les rivières et le fleuve Congo ou encore dans les rues.</w:t>
      </w:r>
    </w:p>
    <w:p w14:paraId="47704D9C" w14:textId="77777777" w:rsidR="006865F2" w:rsidRPr="006865F2" w:rsidRDefault="006865F2"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75" w:name="_Toc225479751"/>
      <w:r w:rsidRPr="006865F2">
        <w:rPr>
          <w:rFonts w:eastAsia="Times New Roman" w:cs="Times New Roman"/>
          <w:color w:val="auto"/>
          <w:lang w:eastAsia="fr-FR"/>
        </w:rPr>
        <w:t>Infrastructures de transport</w:t>
      </w:r>
      <w:bookmarkEnd w:id="175"/>
    </w:p>
    <w:p w14:paraId="137F3B90" w14:textId="77777777" w:rsidR="006865F2" w:rsidRPr="006865F2" w:rsidRDefault="006865F2" w:rsidP="006865F2">
      <w:pPr>
        <w:spacing w:line="240" w:lineRule="auto"/>
        <w:ind w:firstLine="0"/>
        <w:rPr>
          <w:rFonts w:ascii="Times New Roman" w:hAnsi="Times New Roman" w:cs="Times New Roman"/>
          <w:szCs w:val="24"/>
        </w:rPr>
      </w:pPr>
      <w:r w:rsidRPr="006865F2">
        <w:rPr>
          <w:rFonts w:ascii="Times New Roman" w:hAnsi="Times New Roman" w:cs="Times New Roman"/>
          <w:szCs w:val="24"/>
        </w:rPr>
        <w:t xml:space="preserve">Quatre modes de transports se partagent le trafic urbain et interurbain. Il s’agit i) du transport routier, ii) du transport ferroviaire, iii) du transport fluvial et iv) du transport aérien. Le Congo compte près de 21 000 km de routes principales, dont 1 900 seulement sont bitumées. Le réseau de routes urbaines est lui-même difficilement praticable en raison de son état d’entretien : seulement 3 % du réseau urbain et 6,6 % de l’interurbain sont bitumés. </w:t>
      </w:r>
    </w:p>
    <w:p w14:paraId="40B07F38" w14:textId="77777777" w:rsidR="006865F2" w:rsidRPr="006865F2" w:rsidRDefault="006865F2" w:rsidP="006865F2">
      <w:pPr>
        <w:spacing w:line="240" w:lineRule="auto"/>
        <w:ind w:firstLine="0"/>
        <w:rPr>
          <w:rFonts w:ascii="Times New Roman" w:hAnsi="Times New Roman" w:cs="Times New Roman"/>
        </w:rPr>
      </w:pPr>
      <w:r w:rsidRPr="006865F2">
        <w:rPr>
          <w:rFonts w:ascii="Times New Roman" w:hAnsi="Times New Roman" w:cs="Times New Roman"/>
        </w:rPr>
        <w:t xml:space="preserve">Le Congo dispose de près de 800 km de voies ferrées. Ce réseau ferroviaire est en cours de réhabilitation et des marges de progression importantes existent au niveau de la qualité du service. Sur de nombreuses sections, des parties importantes du réseau sont à réhabiliter (plateformes, ballasts, ouvrages d’art). Le réseau fluvial navigable congolais est très important : plus de 7 000 km dont 5 200 km de réseau international. Mais il est paradoxalement peu exploité. Malgré quelques investissements réalisés ces dernières années, les trafics voyageurs et marchandises étaient en régression constante entre 2009 et 2015. Mais avec l’ouverture du Tronçon Brazzaville – Pointe Noire et l’amélioration du tronçon Brazzaville, Ouesso et Ouesso, Impfondo, le transport des voyageurs est en pleine croissance avec la compagnie de transport routière OCEAN et de nouveaux opérateurs dans le secteur. </w:t>
      </w:r>
    </w:p>
    <w:p w14:paraId="0AAEDA39" w14:textId="77777777" w:rsidR="006865F2" w:rsidRPr="006865F2" w:rsidRDefault="006865F2" w:rsidP="006865F2">
      <w:pPr>
        <w:spacing w:line="240" w:lineRule="auto"/>
        <w:ind w:firstLine="0"/>
        <w:rPr>
          <w:rFonts w:ascii="Times New Roman" w:hAnsi="Times New Roman" w:cs="Times New Roman"/>
          <w:szCs w:val="24"/>
        </w:rPr>
      </w:pPr>
      <w:r w:rsidRPr="006865F2">
        <w:rPr>
          <w:rFonts w:ascii="Times New Roman" w:hAnsi="Times New Roman" w:cs="Times New Roman"/>
          <w:szCs w:val="24"/>
        </w:rPr>
        <w:lastRenderedPageBreak/>
        <w:t xml:space="preserve">Le Congo dispose de trois aéroports internationaux : Brazzaville (Maya-Maya), Pointe Noire (Agostino Neto) et </w:t>
      </w:r>
      <w:proofErr w:type="spellStart"/>
      <w:r w:rsidRPr="006865F2">
        <w:rPr>
          <w:rFonts w:ascii="Times New Roman" w:hAnsi="Times New Roman" w:cs="Times New Roman"/>
          <w:szCs w:val="24"/>
        </w:rPr>
        <w:t>Ollombo</w:t>
      </w:r>
      <w:proofErr w:type="spellEnd"/>
      <w:r w:rsidRPr="006865F2">
        <w:rPr>
          <w:rFonts w:ascii="Times New Roman" w:hAnsi="Times New Roman" w:cs="Times New Roman"/>
          <w:szCs w:val="24"/>
        </w:rPr>
        <w:t>, dotés d’installations aux normes de sécurité et de sûreté internationales. Cinq autres aéroports nationaux ont été construits ou réhabilités. Il s’agit d’Ouesso, d’Impfondo, de Dolisie, d’Owando et d’</w:t>
      </w:r>
      <w:proofErr w:type="spellStart"/>
      <w:r w:rsidRPr="006865F2">
        <w:rPr>
          <w:rFonts w:ascii="Times New Roman" w:hAnsi="Times New Roman" w:cs="Times New Roman"/>
          <w:szCs w:val="24"/>
        </w:rPr>
        <w:t>Ewo</w:t>
      </w:r>
      <w:proofErr w:type="spellEnd"/>
      <w:r w:rsidRPr="006865F2">
        <w:rPr>
          <w:rFonts w:ascii="Times New Roman" w:hAnsi="Times New Roman" w:cs="Times New Roman"/>
          <w:szCs w:val="24"/>
        </w:rPr>
        <w:t xml:space="preserve"> (DSCERP 2012-2016).</w:t>
      </w:r>
    </w:p>
    <w:p w14:paraId="34882486" w14:textId="77777777" w:rsidR="006865F2" w:rsidRPr="006865F2" w:rsidRDefault="006865F2"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76" w:name="_Toc225479752"/>
      <w:r w:rsidRPr="006865F2">
        <w:rPr>
          <w:rFonts w:eastAsia="Times New Roman" w:cs="Times New Roman"/>
          <w:color w:val="auto"/>
          <w:lang w:eastAsia="fr-FR"/>
        </w:rPr>
        <w:t>Régime foncier</w:t>
      </w:r>
      <w:bookmarkEnd w:id="176"/>
    </w:p>
    <w:p w14:paraId="47257E24" w14:textId="77777777" w:rsidR="006865F2" w:rsidRDefault="006865F2" w:rsidP="006865F2">
      <w:pPr>
        <w:spacing w:line="240" w:lineRule="auto"/>
        <w:ind w:firstLine="0"/>
        <w:rPr>
          <w:rFonts w:ascii="Times New Roman" w:hAnsi="Times New Roman" w:cs="Times New Roman"/>
          <w:szCs w:val="24"/>
        </w:rPr>
      </w:pPr>
      <w:r w:rsidRPr="006865F2">
        <w:rPr>
          <w:rFonts w:ascii="Times New Roman" w:hAnsi="Times New Roman" w:cs="Times New Roman"/>
          <w:szCs w:val="24"/>
        </w:rPr>
        <w:t>Le régime foncier en République du Congo est basé sur un certain nombre de textes de loi ; il s’agit de : la loi n°10/2004 du 26 mars fixant les principes généraux applicable au régime domanial, la loi n°9/2004 du 26 mars 2004 portant sur le code du domaine de l’</w:t>
      </w:r>
      <w:r w:rsidR="009326E0" w:rsidRPr="006865F2">
        <w:rPr>
          <w:rFonts w:ascii="Times New Roman" w:hAnsi="Times New Roman" w:cs="Times New Roman"/>
          <w:szCs w:val="24"/>
        </w:rPr>
        <w:t>État</w:t>
      </w:r>
      <w:r w:rsidRPr="006865F2">
        <w:rPr>
          <w:rFonts w:ascii="Times New Roman" w:hAnsi="Times New Roman" w:cs="Times New Roman"/>
          <w:szCs w:val="24"/>
        </w:rPr>
        <w:t>, la loi n°11/2004 du 26 mars 2004 portant sur la procédure d’expropriation pour cause d’utilité publique et la loi n°24/2008 du 22 septembre 2008 portant sur le régime foncier en milieu urbain. Dans la réalité dans les zones rurales le droit</w:t>
      </w:r>
      <w:r w:rsidR="006D60D2">
        <w:rPr>
          <w:rFonts w:ascii="Times New Roman" w:hAnsi="Times New Roman" w:cs="Times New Roman"/>
          <w:szCs w:val="24"/>
        </w:rPr>
        <w:t xml:space="preserve"> coutumier semble prépondérant.</w:t>
      </w:r>
    </w:p>
    <w:p w14:paraId="7E0FB34C" w14:textId="77777777" w:rsidR="006D60D2" w:rsidRPr="006D60D2" w:rsidRDefault="006D60D2"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77" w:name="_Toc225479753"/>
      <w:r w:rsidRPr="006D60D2">
        <w:rPr>
          <w:rFonts w:eastAsia="Times New Roman" w:cs="Times New Roman"/>
          <w:color w:val="auto"/>
          <w:lang w:eastAsia="fr-FR"/>
        </w:rPr>
        <w:t>Processus de gestion des déchets</w:t>
      </w:r>
      <w:bookmarkEnd w:id="177"/>
    </w:p>
    <w:p w14:paraId="0BA1D93D" w14:textId="10A387C2" w:rsidR="006D60D2" w:rsidRPr="006D60D2" w:rsidRDefault="006D60D2" w:rsidP="097A7061">
      <w:pPr>
        <w:spacing w:line="240" w:lineRule="auto"/>
        <w:ind w:firstLine="0"/>
        <w:rPr>
          <w:rFonts w:ascii="Times New Roman" w:hAnsi="Times New Roman" w:cs="Times New Roman"/>
        </w:rPr>
      </w:pPr>
      <w:r w:rsidRPr="097A7061">
        <w:rPr>
          <w:rFonts w:ascii="Times New Roman" w:hAnsi="Times New Roman" w:cs="Times New Roman"/>
        </w:rPr>
        <w:t xml:space="preserve">La question de la gestion des déchets au Congo reste encore préoccupante. Dans le domaine spécifique des déchets solides, la gestion reste sommaire dans les villes de Brazzaville et de Pointe Noire, malgré les efforts des services techniques municipaux. La collecte s’effectue de façon irrégulière et non systématique ; les moyens matériels de collecte sont insuffisants et souvent inappropriés ; la commune a recours à des décharges sauvages ou plus ou moins contrôlées pour l’élimination des déchets solides. Toutefois, cette situation s’est relativement améliorée avec l’intervention de la Société AVERDA qui, par un dispatching des poubelles, </w:t>
      </w:r>
      <w:r w:rsidR="007D616A" w:rsidRPr="097A7061">
        <w:rPr>
          <w:rFonts w:ascii="Times New Roman" w:hAnsi="Times New Roman" w:cs="Times New Roman"/>
        </w:rPr>
        <w:t>facilitait la</w:t>
      </w:r>
      <w:r w:rsidRPr="097A7061">
        <w:rPr>
          <w:rFonts w:ascii="Times New Roman" w:hAnsi="Times New Roman" w:cs="Times New Roman"/>
        </w:rPr>
        <w:t xml:space="preserve"> collecte directe des ordures au niveau des ménages. L’enlèvement des ordures </w:t>
      </w:r>
      <w:r w:rsidR="007D616A" w:rsidRPr="097A7061">
        <w:rPr>
          <w:rFonts w:ascii="Times New Roman" w:hAnsi="Times New Roman" w:cs="Times New Roman"/>
        </w:rPr>
        <w:t>était assuré</w:t>
      </w:r>
      <w:r w:rsidRPr="097A7061">
        <w:rPr>
          <w:rFonts w:ascii="Times New Roman" w:hAnsi="Times New Roman" w:cs="Times New Roman"/>
        </w:rPr>
        <w:t xml:space="preserve"> par des engins adaptés.</w:t>
      </w:r>
      <w:r w:rsidR="6D1F9117" w:rsidRPr="097A7061">
        <w:rPr>
          <w:rFonts w:ascii="Times New Roman" w:hAnsi="Times New Roman" w:cs="Times New Roman"/>
        </w:rPr>
        <w:t xml:space="preserve"> Cette société a connu des difficultés ayant conduit à sa faillite. Du coup, le problème reste encore entier, en attente des nouvelles solutions. </w:t>
      </w:r>
    </w:p>
    <w:p w14:paraId="348E25DD" w14:textId="77777777" w:rsidR="006D60D2" w:rsidRPr="006D60D2" w:rsidRDefault="006D60D2" w:rsidP="006D60D2">
      <w:pPr>
        <w:spacing w:line="240" w:lineRule="auto"/>
        <w:ind w:firstLine="0"/>
        <w:rPr>
          <w:rFonts w:ascii="Times New Roman" w:hAnsi="Times New Roman" w:cs="Times New Roman"/>
          <w:szCs w:val="24"/>
        </w:rPr>
      </w:pPr>
      <w:r w:rsidRPr="006D60D2">
        <w:rPr>
          <w:rFonts w:ascii="Times New Roman" w:hAnsi="Times New Roman" w:cs="Times New Roman"/>
          <w:szCs w:val="24"/>
        </w:rPr>
        <w:t>Aussi, il existe des associations de quartiers qui interviennent uniquement au niveau de la pré-collecte (acheminement des ordures des domiciles vers des points de regroupement ou zones de transfert). La plupart du matériel de collecte (tracteurs, camion-bennes, bacs) est vétuste ou inutilisable (panne, manque de carburant, etc.). En termes d’élimination, la ville de Brazzaville ne dispose que du centre d’enfouissement technique de Likouala. Cependant, les ordures continuent à être déversées dans les zones d’érosion, dans les ravins, presque partout dans le pays.</w:t>
      </w:r>
    </w:p>
    <w:p w14:paraId="2C637BB3" w14:textId="77777777" w:rsidR="006D60D2" w:rsidRPr="006D60D2" w:rsidRDefault="006D60D2"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78" w:name="_Toc225479754"/>
      <w:r w:rsidRPr="006D60D2">
        <w:rPr>
          <w:rFonts w:eastAsia="Times New Roman" w:cs="Times New Roman"/>
          <w:color w:val="auto"/>
          <w:lang w:eastAsia="fr-FR"/>
        </w:rPr>
        <w:t>Patrimoine culturel</w:t>
      </w:r>
      <w:bookmarkEnd w:id="178"/>
    </w:p>
    <w:p w14:paraId="4E6A848B" w14:textId="0D05FBCF" w:rsidR="006D60D2" w:rsidRPr="006D60D2" w:rsidRDefault="006D60D2" w:rsidP="006D60D2">
      <w:pPr>
        <w:spacing w:line="240" w:lineRule="auto"/>
        <w:ind w:firstLine="0"/>
        <w:rPr>
          <w:rFonts w:ascii="Times New Roman" w:hAnsi="Times New Roman" w:cs="Times New Roman"/>
        </w:rPr>
      </w:pPr>
      <w:r w:rsidRPr="03A939EA">
        <w:rPr>
          <w:rFonts w:ascii="Times New Roman" w:hAnsi="Times New Roman" w:cs="Times New Roman"/>
        </w:rPr>
        <w:t>La République du Congo dispose d’un énorme potentiel culturel. On retrouve un peuple à</w:t>
      </w:r>
      <w:r w:rsidRPr="03A939EA">
        <w:rPr>
          <w:rFonts w:ascii="Times New Roman" w:hAnsi="Times New Roman" w:cs="Times New Roman"/>
          <w:b/>
          <w:bCs/>
        </w:rPr>
        <w:t xml:space="preserve"> </w:t>
      </w:r>
      <w:r w:rsidRPr="03A939EA">
        <w:rPr>
          <w:rFonts w:ascii="Times New Roman" w:hAnsi="Times New Roman" w:cs="Times New Roman"/>
        </w:rPr>
        <w:t xml:space="preserve">culture cosmopolite (bantous, pygmée, etc.). Il y existe comme patrimoine culturel mobilier, de nombreuses sculptures et statues (statuettes masculines de l’ethnie Teke, statuettes </w:t>
      </w:r>
      <w:proofErr w:type="spellStart"/>
      <w:r w:rsidRPr="03A939EA">
        <w:rPr>
          <w:rFonts w:ascii="Times New Roman" w:hAnsi="Times New Roman" w:cs="Times New Roman"/>
        </w:rPr>
        <w:t>Bembe</w:t>
      </w:r>
      <w:proofErr w:type="spellEnd"/>
      <w:r w:rsidRPr="03A939EA">
        <w:rPr>
          <w:rFonts w:ascii="Times New Roman" w:hAnsi="Times New Roman" w:cs="Times New Roman"/>
        </w:rPr>
        <w:t xml:space="preserve">, statuettes Kongo, statuettes-reliquaires des Vili) qui témoignent de la persistance d’intérêt du patrimoine culturel Congolais. Comme patrimoine bâti, il y existe l’ancien port d’embarquement des esclaves de Loango (Kouilou) et comme </w:t>
      </w:r>
      <w:proofErr w:type="spellStart"/>
      <w:r w:rsidRPr="03A939EA">
        <w:rPr>
          <w:rFonts w:ascii="Times New Roman" w:hAnsi="Times New Roman" w:cs="Times New Roman"/>
        </w:rPr>
        <w:t>eléments</w:t>
      </w:r>
      <w:proofErr w:type="spellEnd"/>
      <w:r w:rsidRPr="03A939EA">
        <w:rPr>
          <w:rFonts w:ascii="Times New Roman" w:hAnsi="Times New Roman" w:cs="Times New Roman"/>
        </w:rPr>
        <w:t xml:space="preserve"> naturels d’importance culturelle, il y existe Le Mont </w:t>
      </w:r>
      <w:proofErr w:type="spellStart"/>
      <w:r w:rsidRPr="03A939EA">
        <w:rPr>
          <w:rFonts w:ascii="Times New Roman" w:hAnsi="Times New Roman" w:cs="Times New Roman"/>
        </w:rPr>
        <w:t>Ngankouolo</w:t>
      </w:r>
      <w:proofErr w:type="spellEnd"/>
      <w:r w:rsidRPr="03A939EA">
        <w:rPr>
          <w:rFonts w:ascii="Times New Roman" w:hAnsi="Times New Roman" w:cs="Times New Roman"/>
        </w:rPr>
        <w:t xml:space="preserve">, Les grottes de </w:t>
      </w:r>
      <w:proofErr w:type="spellStart"/>
      <w:r w:rsidRPr="03A939EA">
        <w:rPr>
          <w:rFonts w:ascii="Times New Roman" w:hAnsi="Times New Roman" w:cs="Times New Roman"/>
        </w:rPr>
        <w:t>Nkila</w:t>
      </w:r>
      <w:proofErr w:type="spellEnd"/>
      <w:r w:rsidRPr="03A939EA">
        <w:rPr>
          <w:rFonts w:ascii="Times New Roman" w:hAnsi="Times New Roman" w:cs="Times New Roman"/>
        </w:rPr>
        <w:t xml:space="preserve"> Ntari, Les chutes de la </w:t>
      </w:r>
      <w:proofErr w:type="spellStart"/>
      <w:r w:rsidRPr="03A939EA">
        <w:rPr>
          <w:rFonts w:ascii="Times New Roman" w:hAnsi="Times New Roman" w:cs="Times New Roman"/>
        </w:rPr>
        <w:t>Loufoulakari</w:t>
      </w:r>
      <w:proofErr w:type="spellEnd"/>
      <w:r w:rsidRPr="03A939EA">
        <w:rPr>
          <w:rFonts w:ascii="Times New Roman" w:hAnsi="Times New Roman" w:cs="Times New Roman"/>
        </w:rPr>
        <w:t xml:space="preserve"> et des forêts sacrées. Aussi, il y existe des sites tels que l’ancien port d'embarquement des esclaves de Loango (Kouilou), le domaine royal de Mbe (Pool), le Parc national de </w:t>
      </w:r>
      <w:proofErr w:type="spellStart"/>
      <w:r w:rsidRPr="03A939EA">
        <w:rPr>
          <w:rFonts w:ascii="Times New Roman" w:hAnsi="Times New Roman" w:cs="Times New Roman"/>
        </w:rPr>
        <w:t>Conkouati-Douli</w:t>
      </w:r>
      <w:proofErr w:type="spellEnd"/>
      <w:r w:rsidRPr="03A939EA">
        <w:rPr>
          <w:rFonts w:ascii="Times New Roman" w:hAnsi="Times New Roman" w:cs="Times New Roman"/>
        </w:rPr>
        <w:t xml:space="preserve"> (Kouilou) et l</w:t>
      </w:r>
      <w:r w:rsidR="620E5F69" w:rsidRPr="03A939EA">
        <w:rPr>
          <w:rFonts w:ascii="Times New Roman" w:hAnsi="Times New Roman" w:cs="Times New Roman"/>
        </w:rPr>
        <w:t>e</w:t>
      </w:r>
      <w:r w:rsidRPr="03A939EA">
        <w:rPr>
          <w:rFonts w:ascii="Times New Roman" w:hAnsi="Times New Roman" w:cs="Times New Roman"/>
        </w:rPr>
        <w:t xml:space="preserve"> Parc national d'</w:t>
      </w:r>
      <w:proofErr w:type="spellStart"/>
      <w:r w:rsidRPr="03A939EA">
        <w:rPr>
          <w:rFonts w:ascii="Times New Roman" w:hAnsi="Times New Roman" w:cs="Times New Roman"/>
        </w:rPr>
        <w:t>Odzala-Kokoua</w:t>
      </w:r>
      <w:proofErr w:type="spellEnd"/>
      <w:r w:rsidRPr="03A939EA">
        <w:rPr>
          <w:rFonts w:ascii="Times New Roman" w:hAnsi="Times New Roman" w:cs="Times New Roman"/>
        </w:rPr>
        <w:t xml:space="preserve"> (Cuvette-Ouest, Sangha) inscrits sur la liste indicative du patrimoine mondial. Le </w:t>
      </w:r>
      <w:proofErr w:type="spellStart"/>
      <w:r w:rsidRPr="03A939EA">
        <w:rPr>
          <w:rFonts w:ascii="Times New Roman" w:hAnsi="Times New Roman" w:cs="Times New Roman"/>
        </w:rPr>
        <w:t>Trinational</w:t>
      </w:r>
      <w:proofErr w:type="spellEnd"/>
      <w:r w:rsidRPr="03A939EA">
        <w:rPr>
          <w:rFonts w:ascii="Times New Roman" w:hAnsi="Times New Roman" w:cs="Times New Roman"/>
        </w:rPr>
        <w:t xml:space="preserve"> de la Sangha (Sangha) étant déjà inscrit au patrimoine mondial.</w:t>
      </w:r>
    </w:p>
    <w:p w14:paraId="7299186A" w14:textId="77777777" w:rsidR="006D60D2" w:rsidRPr="006D60D2" w:rsidRDefault="006D60D2"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79" w:name="_Toc225479755"/>
      <w:r w:rsidRPr="006D60D2">
        <w:rPr>
          <w:rFonts w:eastAsia="Times New Roman" w:cs="Times New Roman"/>
          <w:color w:val="auto"/>
          <w:lang w:eastAsia="fr-FR"/>
        </w:rPr>
        <w:t>Situation économique</w:t>
      </w:r>
      <w:bookmarkEnd w:id="179"/>
    </w:p>
    <w:p w14:paraId="4D85D193" w14:textId="77777777" w:rsidR="006D60D2" w:rsidRPr="006D60D2" w:rsidRDefault="006D60D2" w:rsidP="006D60D2">
      <w:pPr>
        <w:spacing w:line="240" w:lineRule="auto"/>
        <w:ind w:firstLine="0"/>
        <w:rPr>
          <w:rFonts w:ascii="Times New Roman" w:hAnsi="Times New Roman" w:cs="Times New Roman"/>
          <w:szCs w:val="24"/>
        </w:rPr>
      </w:pPr>
      <w:r w:rsidRPr="006D60D2">
        <w:rPr>
          <w:rFonts w:ascii="Times New Roman" w:hAnsi="Times New Roman" w:cs="Times New Roman"/>
          <w:szCs w:val="24"/>
        </w:rPr>
        <w:t xml:space="preserve">L’économie congolaise reste largement tributaire de l’exploitation pétrolière qui participe pour 60 % au PIB, et pour plus de 90 % aux exportations du Congo, et aux recettes de l’État. Cette dépendance vis-à-vis du pétrole a négativement joué sur les performances d’ensemble de cette </w:t>
      </w:r>
      <w:r w:rsidRPr="006D60D2">
        <w:rPr>
          <w:rFonts w:ascii="Times New Roman" w:hAnsi="Times New Roman" w:cs="Times New Roman"/>
          <w:szCs w:val="24"/>
        </w:rPr>
        <w:lastRenderedPageBreak/>
        <w:t xml:space="preserve">économie pendant les périodes de conjoncture pétrolière morose, telles que les chutes du cours, ou les perturbations survenues dans la production. Richement doté en forêts tropicales, le pays dispose aussi de vastes terres arables non cultivées, qui représentent environ un tiers de sa superficie totale. En plus d’abondantes ressources minières, il dispose d’important gisements d’hydrocarbures, avec des réserves prouvées de pétrole et de gaz naturel estimées respectivement à 1,6 milliard de barils et 90 milliards de mètres cubes. </w:t>
      </w:r>
    </w:p>
    <w:p w14:paraId="6D51EC82" w14:textId="77777777" w:rsidR="006D60D2" w:rsidRPr="006D60D2" w:rsidRDefault="006D60D2"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80" w:name="_Toc225479756"/>
      <w:r w:rsidRPr="006D60D2">
        <w:rPr>
          <w:rFonts w:eastAsia="Times New Roman" w:cs="Times New Roman"/>
          <w:color w:val="auto"/>
          <w:lang w:eastAsia="fr-FR"/>
        </w:rPr>
        <w:t>Secteurs d’emploi</w:t>
      </w:r>
      <w:bookmarkEnd w:id="180"/>
    </w:p>
    <w:p w14:paraId="5CB084F2" w14:textId="77777777" w:rsidR="006D60D2" w:rsidRPr="006D60D2" w:rsidRDefault="006D60D2" w:rsidP="006D60D2">
      <w:pPr>
        <w:spacing w:line="240" w:lineRule="auto"/>
        <w:ind w:firstLine="0"/>
        <w:rPr>
          <w:rFonts w:ascii="Times New Roman" w:hAnsi="Times New Roman" w:cs="Times New Roman"/>
        </w:rPr>
      </w:pPr>
      <w:r w:rsidRPr="006D60D2">
        <w:rPr>
          <w:rFonts w:ascii="Times New Roman" w:hAnsi="Times New Roman" w:cs="Times New Roman"/>
        </w:rPr>
        <w:t>En République du Congo, le secteur informel (88,6 %</w:t>
      </w:r>
      <w:r>
        <w:rPr>
          <w:rFonts w:ascii="Times New Roman" w:hAnsi="Times New Roman" w:cs="Times New Roman"/>
        </w:rPr>
        <w:t>) constitue</w:t>
      </w:r>
      <w:r w:rsidRPr="006D60D2">
        <w:rPr>
          <w:rFonts w:ascii="Times New Roman" w:hAnsi="Times New Roman" w:cs="Times New Roman"/>
        </w:rPr>
        <w:t xml:space="preserve"> la principale source d’offre d’emploi (ETVA, 2015). Dans le secteur formel on y retrouve les grandes entreprises privées (4,8 %), la fonction publique (11,4 %) et les petites et moyennes entreprises (7,7 %). Les branches agriculture et sylviculture occupent une grande portion de la population occupée (37,8 %), suivies du commerce (26,5 %), et des services 10,9 %. L’extraction minière représente moins de 1 % du total de la population active (DSCERP 2012-2016).</w:t>
      </w:r>
    </w:p>
    <w:p w14:paraId="6F5E2AA0" w14:textId="77777777" w:rsidR="006D60D2" w:rsidRPr="006D60D2" w:rsidRDefault="006D60D2"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81" w:name="_Toc225479757"/>
      <w:r w:rsidRPr="006D60D2">
        <w:rPr>
          <w:rFonts w:eastAsia="Times New Roman" w:cs="Times New Roman"/>
          <w:color w:val="auto"/>
          <w:lang w:eastAsia="fr-FR"/>
        </w:rPr>
        <w:t>Agriculture</w:t>
      </w:r>
      <w:bookmarkEnd w:id="181"/>
      <w:r w:rsidRPr="006D60D2">
        <w:rPr>
          <w:rFonts w:eastAsia="Times New Roman" w:cs="Times New Roman"/>
          <w:color w:val="auto"/>
          <w:lang w:eastAsia="fr-FR"/>
        </w:rPr>
        <w:t xml:space="preserve"> </w:t>
      </w:r>
    </w:p>
    <w:p w14:paraId="60F1D6C5" w14:textId="77777777" w:rsidR="006D60D2" w:rsidRPr="006D60D2" w:rsidRDefault="006D60D2" w:rsidP="006D60D2">
      <w:pPr>
        <w:spacing w:line="240" w:lineRule="auto"/>
        <w:ind w:firstLine="0"/>
        <w:rPr>
          <w:rFonts w:ascii="Times New Roman" w:hAnsi="Times New Roman" w:cs="Times New Roman"/>
        </w:rPr>
      </w:pPr>
      <w:r w:rsidRPr="006D60D2">
        <w:rPr>
          <w:rFonts w:ascii="Times New Roman" w:hAnsi="Times New Roman" w:cs="Times New Roman"/>
        </w:rPr>
        <w:t>Le Congo dispose d’atouts importants dans le domaine de l’agriculture, qui sont encore largement inexploités. Le plus important est sans aucun doute l’immensité et la qualité des terres cultivables. Le pays dispose en effet de plus de 10 millions hectares de terres cultivables, dont près de 90 % restent disponibles. Malgré ces atouts, l’agriculture a régressé au cours des années, à cause de la faiblesse des investissements et de la productivité. Cette régression a porté tant sur les cultures vivrières dont la production par tête est revenue de 420 kg à 300 kg entre les années 80 et le milieu des années 2000, que sur les cultures de rente (café, cacao, huile de palme, coton, arachide, canne à sucre). Cette situation a entrainé le déclin continuel de la part de l’agriculture dans le PIB, de 20 % dans les années 1980 à moins de 10 % au début des années 2000, et actuellement atteint à peine 4 % du PIB (DSCERP 2012-2016).</w:t>
      </w:r>
    </w:p>
    <w:p w14:paraId="62D8625B" w14:textId="77777777" w:rsidR="006D60D2" w:rsidRPr="006D60D2" w:rsidRDefault="006D60D2"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82" w:name="_Toc225479758"/>
      <w:r w:rsidRPr="006D60D2">
        <w:rPr>
          <w:rFonts w:eastAsia="Times New Roman" w:cs="Times New Roman"/>
          <w:color w:val="auto"/>
          <w:lang w:eastAsia="fr-FR"/>
        </w:rPr>
        <w:t>Élevage</w:t>
      </w:r>
      <w:bookmarkEnd w:id="182"/>
    </w:p>
    <w:p w14:paraId="16DD2DBE" w14:textId="77777777" w:rsidR="006D60D2" w:rsidRPr="006D60D2" w:rsidRDefault="006D60D2" w:rsidP="006D60D2">
      <w:pPr>
        <w:spacing w:line="240" w:lineRule="auto"/>
        <w:ind w:firstLine="0"/>
        <w:rPr>
          <w:rFonts w:ascii="Times New Roman" w:hAnsi="Times New Roman" w:cs="Times New Roman"/>
          <w:szCs w:val="24"/>
        </w:rPr>
      </w:pPr>
      <w:r w:rsidRPr="006D60D2">
        <w:rPr>
          <w:rFonts w:ascii="Times New Roman" w:hAnsi="Times New Roman" w:cs="Times New Roman"/>
          <w:szCs w:val="24"/>
        </w:rPr>
        <w:t xml:space="preserve">Selon le Document de Stratégie pour la Croissance l’Emploi et la Réduction de la Pauvreté (DSCERP 2012-2016), le Congo dispose d’atouts naturels importants, notamment un immense pâturage naturel ou aménageable, dont la plus grande partie reste de qualité nutritive certes limitée, mais qui demeure propice à l’élevage d’ovins et de caprins. À cet égard, le pays a connu un début d’élevage du gros bétail sous l’ère coloniale. </w:t>
      </w:r>
    </w:p>
    <w:p w14:paraId="2178F72F" w14:textId="342CD308" w:rsidR="006D60D2" w:rsidRPr="006D60D2" w:rsidRDefault="006D60D2" w:rsidP="006D60D2">
      <w:pPr>
        <w:spacing w:line="240" w:lineRule="auto"/>
        <w:ind w:firstLine="0"/>
        <w:rPr>
          <w:rFonts w:ascii="Times New Roman" w:hAnsi="Times New Roman" w:cs="Times New Roman"/>
          <w:szCs w:val="24"/>
        </w:rPr>
      </w:pPr>
      <w:r w:rsidRPr="006D60D2">
        <w:rPr>
          <w:rFonts w:ascii="Times New Roman" w:hAnsi="Times New Roman" w:cs="Times New Roman"/>
          <w:szCs w:val="24"/>
        </w:rPr>
        <w:t>Au cours des décennies passées, de nombreuses expériences ont été tentées notamment l’introduction avec succès de nouvelles races bovines (lagune et ndama particulièrement). En revanche, le développement de l’élevage bovin en milieu paysan par le métayage a été étouffé par l’émergence des ranchs d’</w:t>
      </w:r>
      <w:r w:rsidR="007D616A" w:rsidRPr="006D60D2">
        <w:rPr>
          <w:rFonts w:ascii="Times New Roman" w:hAnsi="Times New Roman" w:cs="Times New Roman"/>
          <w:szCs w:val="24"/>
        </w:rPr>
        <w:t>État</w:t>
      </w:r>
      <w:r w:rsidRPr="006D60D2">
        <w:rPr>
          <w:rFonts w:ascii="Times New Roman" w:hAnsi="Times New Roman" w:cs="Times New Roman"/>
          <w:szCs w:val="24"/>
        </w:rPr>
        <w:t xml:space="preserve"> qui ont occupé de fait, les meilleures terres de pâturage et dont les produits rivalisaient avec ceux produits par les paysans. La faillite des ranchs et fermes de l’</w:t>
      </w:r>
      <w:r w:rsidR="007D616A" w:rsidRPr="006D60D2">
        <w:rPr>
          <w:rFonts w:ascii="Times New Roman" w:hAnsi="Times New Roman" w:cs="Times New Roman"/>
          <w:szCs w:val="24"/>
        </w:rPr>
        <w:t>État</w:t>
      </w:r>
      <w:r w:rsidRPr="006D60D2">
        <w:rPr>
          <w:rFonts w:ascii="Times New Roman" w:hAnsi="Times New Roman" w:cs="Times New Roman"/>
          <w:szCs w:val="24"/>
        </w:rPr>
        <w:t xml:space="preserve"> offre une possibilité de relance de l’élevage du gros bétail par le privé. </w:t>
      </w:r>
    </w:p>
    <w:p w14:paraId="6B48C2CB" w14:textId="77777777" w:rsidR="006D60D2" w:rsidRPr="006D60D2" w:rsidRDefault="006D60D2" w:rsidP="006D60D2">
      <w:pPr>
        <w:spacing w:line="240" w:lineRule="auto"/>
        <w:ind w:firstLine="0"/>
        <w:rPr>
          <w:rFonts w:ascii="Times New Roman" w:hAnsi="Times New Roman" w:cs="Times New Roman"/>
          <w:szCs w:val="24"/>
        </w:rPr>
      </w:pPr>
      <w:r w:rsidRPr="006D60D2">
        <w:rPr>
          <w:rFonts w:ascii="Times New Roman" w:hAnsi="Times New Roman" w:cs="Times New Roman"/>
          <w:szCs w:val="24"/>
        </w:rPr>
        <w:t>Le Congo dispose également d’un potentiel important dans le domaine de l’élevage du petit bétail et de la volaille, qui est familier en milieu rural. Toutefois, contrairement aux pays à régions sahéliennes (Tchad, Cameroun, etc.) ou d’autres pays qui comptent des populations de cultures pastorales (les Massai au Kenya et en Tanzanie), le Congo est un pays à faible tradition agro-pastorale. De ce fait, le développement de l’élevage du petit bétail nécessitera encore plus d’effort d’encadrement des agriculteurs et fermiers, afin de les aider à s’intéresser à ce sous-secteur et, pour les petits fermiers traditionnels, à moderniser leurs exploitations et partant, à accroître leur productivité.</w:t>
      </w:r>
    </w:p>
    <w:p w14:paraId="7209D7F6" w14:textId="77777777" w:rsidR="006D60D2" w:rsidRPr="006D60D2" w:rsidRDefault="006D60D2"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83" w:name="_Toc225479759"/>
      <w:r w:rsidRPr="006D60D2">
        <w:rPr>
          <w:rFonts w:eastAsia="Times New Roman" w:cs="Times New Roman"/>
          <w:color w:val="auto"/>
          <w:lang w:eastAsia="fr-FR"/>
        </w:rPr>
        <w:lastRenderedPageBreak/>
        <w:t>Pêche et aquaculture</w:t>
      </w:r>
      <w:bookmarkEnd w:id="183"/>
      <w:r w:rsidRPr="006D60D2">
        <w:rPr>
          <w:rFonts w:eastAsia="Times New Roman" w:cs="Times New Roman"/>
          <w:color w:val="auto"/>
          <w:lang w:eastAsia="fr-FR"/>
        </w:rPr>
        <w:t xml:space="preserve"> </w:t>
      </w:r>
    </w:p>
    <w:p w14:paraId="6050BF0B" w14:textId="77777777" w:rsidR="006D60D2" w:rsidRPr="006D60D2" w:rsidRDefault="006D60D2" w:rsidP="006D60D2">
      <w:pPr>
        <w:spacing w:line="240" w:lineRule="auto"/>
        <w:ind w:firstLine="0"/>
        <w:rPr>
          <w:rFonts w:ascii="Times New Roman" w:hAnsi="Times New Roman" w:cs="Times New Roman"/>
          <w:szCs w:val="24"/>
        </w:rPr>
      </w:pPr>
      <w:r w:rsidRPr="006D60D2">
        <w:rPr>
          <w:rFonts w:ascii="Times New Roman" w:hAnsi="Times New Roman" w:cs="Times New Roman"/>
          <w:szCs w:val="24"/>
        </w:rPr>
        <w:t xml:space="preserve">La pêche continentale se pratique principalement sur le fleuve Congo et ses affluents (notamment l’Alima, la </w:t>
      </w:r>
      <w:proofErr w:type="spellStart"/>
      <w:r w:rsidRPr="006D60D2">
        <w:rPr>
          <w:rFonts w:ascii="Times New Roman" w:hAnsi="Times New Roman" w:cs="Times New Roman"/>
          <w:szCs w:val="24"/>
        </w:rPr>
        <w:t>Léfini</w:t>
      </w:r>
      <w:proofErr w:type="spellEnd"/>
      <w:r w:rsidRPr="006D60D2">
        <w:rPr>
          <w:rFonts w:ascii="Times New Roman" w:hAnsi="Times New Roman" w:cs="Times New Roman"/>
          <w:szCs w:val="24"/>
        </w:rPr>
        <w:t xml:space="preserve">, la Sangha. Etc.). Elle est aussi pratiquée dans les lacs de la pluie littorale, ainsi que dans la Cuvette, dans la Likouala et dans Stanley-Pool, par la population congolaise. La production est estimée à plus de 254 000 tonnes par an, dont 70 % proviennent de la Cuvette. Elle est destinée aux centres urbains et aux populations urbaines. </w:t>
      </w:r>
    </w:p>
    <w:p w14:paraId="5D9D043D" w14:textId="77777777" w:rsidR="006D60D2" w:rsidRPr="006D60D2" w:rsidRDefault="006D60D2" w:rsidP="006D60D2">
      <w:pPr>
        <w:spacing w:line="240" w:lineRule="auto"/>
        <w:ind w:firstLine="0"/>
        <w:rPr>
          <w:rFonts w:ascii="Times New Roman" w:hAnsi="Times New Roman" w:cs="Times New Roman"/>
          <w:szCs w:val="24"/>
        </w:rPr>
      </w:pPr>
      <w:r w:rsidRPr="006D60D2">
        <w:rPr>
          <w:rFonts w:ascii="Times New Roman" w:hAnsi="Times New Roman" w:cs="Times New Roman"/>
          <w:szCs w:val="24"/>
        </w:rPr>
        <w:t>La pêche maritime est pratiquée le long de la côte de l’Océan Atlantique, sous l’impulsion des étrangers ressortissants de l’Afrique de l’Ouest. Les espèces captées sont les sardines, le thon, les dorades, les crevettes et bien d’autres. La production annuelle est de 11 000 tonnes. Elle intervient plus dans les centres urbains et contribue beaucoup dans l’alimentation des Congolais. Aussi, la pêche maritime moderne se pratique également le long des côtes de l’Océan Atlantique dans le Kouilou à l’aide des chalutiers. Celle-ci exploite les eaux profondes de l’océan pour capturer plusieurs espèces de poissons : capitaine, thon, morue, dorade, barbillon.</w:t>
      </w:r>
    </w:p>
    <w:p w14:paraId="2A9699D0" w14:textId="77777777" w:rsidR="006D60D2" w:rsidRPr="006D60D2" w:rsidRDefault="006D60D2" w:rsidP="006D60D2">
      <w:pPr>
        <w:spacing w:line="240" w:lineRule="auto"/>
        <w:ind w:firstLine="0"/>
        <w:rPr>
          <w:rFonts w:ascii="Times New Roman" w:hAnsi="Times New Roman" w:cs="Times New Roman"/>
          <w:szCs w:val="24"/>
        </w:rPr>
      </w:pPr>
      <w:r w:rsidRPr="006D60D2">
        <w:rPr>
          <w:rFonts w:ascii="Times New Roman" w:hAnsi="Times New Roman" w:cs="Times New Roman"/>
          <w:szCs w:val="24"/>
        </w:rPr>
        <w:t>Enfin la pisciculture est pratiquée dans les zones marécageuses comme le bassin du Congo et le bassin du Kouilou-Niari. Elle consiste à entretenir les poissons dans les étangs, surtout dans les milieux ruraux et de manière artisanale. Les espèces élevées sont les silures, les tilapias, les carpes, etc.</w:t>
      </w:r>
    </w:p>
    <w:p w14:paraId="1E24FB1D" w14:textId="77777777" w:rsidR="006D60D2" w:rsidRPr="006D60D2" w:rsidRDefault="006D60D2"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84" w:name="_Toc225479760"/>
      <w:r w:rsidRPr="006D60D2">
        <w:rPr>
          <w:rFonts w:eastAsia="Times New Roman" w:cs="Times New Roman"/>
          <w:color w:val="auto"/>
          <w:lang w:eastAsia="fr-FR"/>
        </w:rPr>
        <w:t>Chasse</w:t>
      </w:r>
      <w:bookmarkEnd w:id="184"/>
    </w:p>
    <w:p w14:paraId="6D2F85C4" w14:textId="77777777" w:rsidR="006D60D2" w:rsidRPr="006D60D2" w:rsidRDefault="006D60D2" w:rsidP="006D60D2">
      <w:pPr>
        <w:spacing w:line="240" w:lineRule="auto"/>
        <w:ind w:firstLine="0"/>
        <w:rPr>
          <w:rFonts w:ascii="Times New Roman" w:hAnsi="Times New Roman" w:cs="Times New Roman"/>
          <w:szCs w:val="24"/>
        </w:rPr>
      </w:pPr>
      <w:r w:rsidRPr="006D60D2">
        <w:rPr>
          <w:rFonts w:ascii="Times New Roman" w:hAnsi="Times New Roman" w:cs="Times New Roman"/>
          <w:szCs w:val="24"/>
        </w:rPr>
        <w:t>Suivant l’art. 32 alinéa 1 de la loi n° 48/83 du 21 avril 1983 portant sur les conditions de conservation et d’exploitation de la faune sauvage, il est reconnu à chaque Congolais, même en période de fermeture de chasse, un droit de chasse traditionnel sur les animaux sauvages non protégés. Si au cours de cette opération, un animal protégé est abattu, une déclaration doit en être faite auprès de l’autorité locale qui tient, à cet effet, un registre sur lequel sont inscrits les abattages (art. 33 de ladite loi). Cette chasse coutumière ne s’exerce que sur les terrains situés hors des zones de chasse classées relevant de la commune où réside le chasseur.</w:t>
      </w:r>
    </w:p>
    <w:p w14:paraId="7C35E411" w14:textId="77777777" w:rsidR="006D60D2" w:rsidRPr="006D60D2" w:rsidRDefault="006D60D2" w:rsidP="001052AA">
      <w:pPr>
        <w:pStyle w:val="Heading4"/>
        <w:numPr>
          <w:ilvl w:val="3"/>
          <w:numId w:val="71"/>
        </w:numPr>
        <w:spacing w:before="120" w:after="120" w:line="240" w:lineRule="auto"/>
        <w:ind w:left="862" w:hanging="862"/>
        <w:rPr>
          <w:rFonts w:eastAsia="Times New Roman" w:cs="Times New Roman"/>
          <w:b w:val="0"/>
          <w:color w:val="auto"/>
          <w:lang w:eastAsia="fr-FR"/>
        </w:rPr>
      </w:pPr>
      <w:bookmarkStart w:id="185" w:name="_Toc225479761"/>
      <w:r w:rsidRPr="006D60D2">
        <w:rPr>
          <w:rFonts w:eastAsia="Times New Roman" w:cs="Times New Roman"/>
          <w:color w:val="auto"/>
          <w:lang w:eastAsia="fr-FR"/>
        </w:rPr>
        <w:t>Tourisme</w:t>
      </w:r>
      <w:bookmarkEnd w:id="185"/>
      <w:r w:rsidRPr="006D60D2">
        <w:rPr>
          <w:rFonts w:eastAsia="Times New Roman" w:cs="Times New Roman"/>
          <w:color w:val="auto"/>
          <w:lang w:eastAsia="fr-FR"/>
        </w:rPr>
        <w:t xml:space="preserve"> </w:t>
      </w:r>
    </w:p>
    <w:p w14:paraId="4C4A49D4" w14:textId="77777777" w:rsidR="006D60D2" w:rsidRPr="006D60D2" w:rsidRDefault="006D60D2" w:rsidP="006D60D2">
      <w:pPr>
        <w:spacing w:line="240" w:lineRule="auto"/>
        <w:ind w:firstLine="0"/>
        <w:rPr>
          <w:rFonts w:ascii="Times New Roman" w:hAnsi="Times New Roman" w:cs="Times New Roman"/>
          <w:szCs w:val="24"/>
        </w:rPr>
      </w:pPr>
      <w:r w:rsidRPr="006D60D2">
        <w:rPr>
          <w:rFonts w:ascii="Times New Roman" w:hAnsi="Times New Roman" w:cs="Times New Roman"/>
          <w:szCs w:val="24"/>
        </w:rPr>
        <w:t xml:space="preserve">Le Congo, par la disposition même de son territoire, possède une grande variété de paysages naturels, des savanes de la plaine du Niari aux forêts inondées du nord, de l’immense fleuve Congo aux montagnes escarpées et forestières du Mayombe et aux 170 km de plages de la côte atlantique. La présence de nombreuses ethnies et jadis de diverses structures politiques (Empire Kongo, royaume de Loango, royaume Teke, chefferies du Nord) a doté le pays actuel d’une grande diversité de cultures traditionnelles et d’autant d’expressions artistiques anciennes : « fétiches à clous » Vili, statuettes </w:t>
      </w:r>
      <w:proofErr w:type="spellStart"/>
      <w:r w:rsidRPr="006D60D2">
        <w:rPr>
          <w:rFonts w:ascii="Times New Roman" w:hAnsi="Times New Roman" w:cs="Times New Roman"/>
          <w:szCs w:val="24"/>
        </w:rPr>
        <w:t>bembes</w:t>
      </w:r>
      <w:proofErr w:type="spellEnd"/>
      <w:r w:rsidRPr="006D60D2">
        <w:rPr>
          <w:rFonts w:ascii="Times New Roman" w:hAnsi="Times New Roman" w:cs="Times New Roman"/>
          <w:szCs w:val="24"/>
        </w:rPr>
        <w:t xml:space="preserve"> si expressives qui atteignent malgré leur petite taille à une sorte de monumentalité, masques étranges des </w:t>
      </w:r>
      <w:proofErr w:type="spellStart"/>
      <w:r w:rsidRPr="006D60D2">
        <w:rPr>
          <w:rFonts w:ascii="Times New Roman" w:hAnsi="Times New Roman" w:cs="Times New Roman"/>
          <w:szCs w:val="24"/>
        </w:rPr>
        <w:t>Punu</w:t>
      </w:r>
      <w:proofErr w:type="spellEnd"/>
      <w:r w:rsidRPr="006D60D2">
        <w:rPr>
          <w:rFonts w:ascii="Times New Roman" w:hAnsi="Times New Roman" w:cs="Times New Roman"/>
          <w:szCs w:val="24"/>
        </w:rPr>
        <w:t xml:space="preserve"> et des </w:t>
      </w:r>
      <w:proofErr w:type="spellStart"/>
      <w:r w:rsidRPr="006D60D2">
        <w:rPr>
          <w:rFonts w:ascii="Times New Roman" w:hAnsi="Times New Roman" w:cs="Times New Roman"/>
          <w:szCs w:val="24"/>
        </w:rPr>
        <w:t>Kwele</w:t>
      </w:r>
      <w:proofErr w:type="spellEnd"/>
      <w:r w:rsidRPr="006D60D2">
        <w:rPr>
          <w:rFonts w:ascii="Times New Roman" w:hAnsi="Times New Roman" w:cs="Times New Roman"/>
          <w:szCs w:val="24"/>
        </w:rPr>
        <w:t xml:space="preserve">, reliquaires Kota, fétiches Téké, cimetières curieux, avec leurs tombeaux monumentaux, du pays Lari. Il faut y ajouter un patrimoine architectural colonial considérable, que les Congolais redécouvrent aujourd’hui comme faisant partie de leur héritage historique (et de leur capital touristique) et restaurent plutôt bien, du moins à Brazzaville. </w:t>
      </w:r>
    </w:p>
    <w:p w14:paraId="1DFB712F" w14:textId="77777777" w:rsidR="006D60D2" w:rsidRPr="006D60D2" w:rsidRDefault="006D60D2" w:rsidP="006D60D2">
      <w:pPr>
        <w:spacing w:line="240" w:lineRule="auto"/>
        <w:ind w:firstLine="0"/>
        <w:rPr>
          <w:rFonts w:ascii="Times New Roman" w:hAnsi="Times New Roman" w:cs="Times New Roman"/>
          <w:szCs w:val="24"/>
        </w:rPr>
      </w:pPr>
      <w:r w:rsidRPr="006D60D2">
        <w:rPr>
          <w:rFonts w:ascii="Times New Roman" w:hAnsi="Times New Roman" w:cs="Times New Roman"/>
          <w:szCs w:val="24"/>
        </w:rPr>
        <w:t xml:space="preserve">Le tourisme demeure pour l’instant au Congo une ressource très marginale, faute d’infrastructures d’accueil hors de Pointe-Noire et Brazzaville, et faute d’un réseau de communications suffisant et cohérent. Beaucoup de sites sont difficiles à atteindre et, paradoxalement, le Sud plus peuplé et plus développé est souvent le moins accessible : le massif du </w:t>
      </w:r>
      <w:proofErr w:type="spellStart"/>
      <w:r w:rsidRPr="006D60D2">
        <w:rPr>
          <w:rFonts w:ascii="Times New Roman" w:hAnsi="Times New Roman" w:cs="Times New Roman"/>
          <w:szCs w:val="24"/>
        </w:rPr>
        <w:t>Chaillu</w:t>
      </w:r>
      <w:proofErr w:type="spellEnd"/>
      <w:r w:rsidRPr="006D60D2">
        <w:rPr>
          <w:rFonts w:ascii="Times New Roman" w:hAnsi="Times New Roman" w:cs="Times New Roman"/>
          <w:szCs w:val="24"/>
        </w:rPr>
        <w:t xml:space="preserve"> par exemple est presque impossible à parcourir.</w:t>
      </w:r>
    </w:p>
    <w:p w14:paraId="5AF0F7CA" w14:textId="77777777" w:rsidR="00AE04E3" w:rsidRPr="00F11222" w:rsidRDefault="00AE04E3" w:rsidP="001052AA">
      <w:pPr>
        <w:pStyle w:val="Heading3"/>
        <w:numPr>
          <w:ilvl w:val="1"/>
          <w:numId w:val="71"/>
        </w:numPr>
        <w:spacing w:before="120"/>
        <w:rPr>
          <w:lang w:eastAsia="fr-FR"/>
        </w:rPr>
      </w:pPr>
      <w:bookmarkStart w:id="186" w:name="_Toc112132488"/>
      <w:bookmarkStart w:id="187" w:name="_Toc225479152"/>
      <w:bookmarkStart w:id="188" w:name="_Toc225479762"/>
      <w:bookmarkStart w:id="189" w:name="_Toc119842652"/>
      <w:r w:rsidRPr="00F11222">
        <w:rPr>
          <w:lang w:eastAsia="fr-FR"/>
        </w:rPr>
        <w:lastRenderedPageBreak/>
        <w:t xml:space="preserve">Enjeux environnementaux et </w:t>
      </w:r>
      <w:bookmarkStart w:id="190" w:name="_Hlk115680138"/>
      <w:r w:rsidRPr="00F11222">
        <w:rPr>
          <w:lang w:eastAsia="fr-FR"/>
        </w:rPr>
        <w:t>socio-économiques en rapport avec</w:t>
      </w:r>
      <w:bookmarkEnd w:id="190"/>
      <w:r w:rsidRPr="00F11222">
        <w:rPr>
          <w:lang w:eastAsia="fr-FR"/>
        </w:rPr>
        <w:t xml:space="preserve"> le projet</w:t>
      </w:r>
      <w:bookmarkEnd w:id="186"/>
      <w:bookmarkEnd w:id="187"/>
      <w:bookmarkEnd w:id="188"/>
      <w:r w:rsidRPr="00F11222">
        <w:rPr>
          <w:lang w:eastAsia="fr-FR"/>
        </w:rPr>
        <w:t xml:space="preserve"> </w:t>
      </w:r>
      <w:bookmarkEnd w:id="189"/>
    </w:p>
    <w:p w14:paraId="4A577F5E" w14:textId="77777777" w:rsidR="006D60D2" w:rsidRPr="00AE04E3" w:rsidRDefault="00AE04E3" w:rsidP="00AE04E3">
      <w:pPr>
        <w:spacing w:line="240" w:lineRule="auto"/>
        <w:ind w:firstLine="0"/>
        <w:rPr>
          <w:rFonts w:ascii="Times New Roman" w:hAnsi="Times New Roman" w:cs="Times New Roman"/>
        </w:rPr>
      </w:pPr>
      <w:r w:rsidRPr="00AE04E3">
        <w:rPr>
          <w:rFonts w:ascii="Times New Roman" w:hAnsi="Times New Roman" w:cs="Times New Roman"/>
        </w:rPr>
        <w:t>De l’analyse situationnelle du profil biophysique et socio-économique du Congo, il ressort plusieurs contraintes environnementales et sociales qui pèsent sur le développement du pays.</w:t>
      </w:r>
    </w:p>
    <w:p w14:paraId="54DAC0B3" w14:textId="77777777" w:rsidR="00AE04E3" w:rsidRPr="00AE04E3" w:rsidRDefault="00AE04E3" w:rsidP="001052AA">
      <w:pPr>
        <w:pStyle w:val="Heading3"/>
        <w:numPr>
          <w:ilvl w:val="2"/>
          <w:numId w:val="71"/>
        </w:numPr>
        <w:spacing w:before="120" w:after="120" w:line="240" w:lineRule="auto"/>
        <w:ind w:left="851" w:hanging="567"/>
        <w:rPr>
          <w:rFonts w:eastAsia="Times New Roman" w:cs="Times New Roman"/>
          <w:b w:val="0"/>
          <w:color w:val="auto"/>
          <w:lang w:eastAsia="fr-FR"/>
        </w:rPr>
      </w:pPr>
      <w:bookmarkStart w:id="191" w:name="_Toc119842653"/>
      <w:bookmarkStart w:id="192" w:name="_Toc225479153"/>
      <w:bookmarkStart w:id="193" w:name="_Toc225479763"/>
      <w:r w:rsidRPr="00AE04E3">
        <w:rPr>
          <w:rFonts w:eastAsia="Times New Roman" w:cs="Times New Roman"/>
          <w:color w:val="auto"/>
          <w:lang w:eastAsia="fr-FR"/>
        </w:rPr>
        <w:t>Problématique d’accès à une agriculture durable</w:t>
      </w:r>
      <w:bookmarkEnd w:id="191"/>
      <w:bookmarkEnd w:id="192"/>
      <w:bookmarkEnd w:id="193"/>
      <w:r w:rsidRPr="00AE04E3">
        <w:rPr>
          <w:rFonts w:eastAsia="Times New Roman" w:cs="Times New Roman"/>
          <w:color w:val="auto"/>
          <w:lang w:eastAsia="fr-FR"/>
        </w:rPr>
        <w:t xml:space="preserve"> </w:t>
      </w:r>
    </w:p>
    <w:p w14:paraId="26A7C7E3" w14:textId="77777777" w:rsidR="00AE04E3" w:rsidRPr="00AE04E3" w:rsidRDefault="00AE04E3" w:rsidP="00AE04E3">
      <w:pPr>
        <w:spacing w:line="240" w:lineRule="auto"/>
        <w:ind w:firstLine="0"/>
        <w:rPr>
          <w:rFonts w:ascii="Times New Roman" w:hAnsi="Times New Roman" w:cs="Times New Roman"/>
        </w:rPr>
      </w:pPr>
      <w:r w:rsidRPr="00AE04E3">
        <w:rPr>
          <w:rFonts w:ascii="Times New Roman" w:hAnsi="Times New Roman" w:cs="Times New Roman"/>
        </w:rPr>
        <w:t>L’enclavement des zones de production, la problématique de la gestion du foncier agricole, la raréfaction et la faible qualification de la main-d’œuvre en milieu rural, la faible maîtrise de l’eau, le faible accès des producteurs au crédit, la faible capacité de gestion des organisations de producteurs, la faible valorisation des produits agricoles, la faiblesse du système d’information et de statistique agricoles, la fluctuation des prix et l’instabilité des revenus agricoles, la faiblesse des échanges commerciaux avec les pays voisins, la faible performance des exploitations agricoles (faible recours aux engrais et aux semences améliorées, faible niveau de mécanisation et de motorisation, etc.), la pratique de l’agriculture itinérante sur brulis et le faible niveau d’alphabétisation des</w:t>
      </w:r>
      <w:r>
        <w:rPr>
          <w:rFonts w:ascii="Times New Roman" w:hAnsi="Times New Roman" w:cs="Times New Roman"/>
        </w:rPr>
        <w:t xml:space="preserve"> producteurs agricoles constitue</w:t>
      </w:r>
      <w:r w:rsidRPr="00AE04E3">
        <w:rPr>
          <w:rFonts w:ascii="Times New Roman" w:hAnsi="Times New Roman" w:cs="Times New Roman"/>
        </w:rPr>
        <w:t xml:space="preserve"> entre autres les principaux défis liés à l’atteinte d’une agriculture durable au Congo.</w:t>
      </w:r>
    </w:p>
    <w:p w14:paraId="4C9F8A0D" w14:textId="77777777" w:rsidR="00AE04E3" w:rsidRPr="00AE04E3" w:rsidRDefault="00AE04E3" w:rsidP="001052AA">
      <w:pPr>
        <w:pStyle w:val="Heading3"/>
        <w:numPr>
          <w:ilvl w:val="2"/>
          <w:numId w:val="71"/>
        </w:numPr>
        <w:spacing w:before="120" w:after="120" w:line="240" w:lineRule="auto"/>
        <w:ind w:left="851" w:hanging="567"/>
        <w:rPr>
          <w:rFonts w:eastAsia="Times New Roman" w:cs="Times New Roman"/>
          <w:b w:val="0"/>
          <w:color w:val="auto"/>
          <w:lang w:eastAsia="fr-FR"/>
        </w:rPr>
      </w:pPr>
      <w:bookmarkStart w:id="194" w:name="_Toc119842654"/>
      <w:bookmarkStart w:id="195" w:name="_Toc225479154"/>
      <w:bookmarkStart w:id="196" w:name="_Toc225479764"/>
      <w:r w:rsidRPr="00AE04E3">
        <w:rPr>
          <w:rFonts w:eastAsia="Times New Roman" w:cs="Times New Roman"/>
          <w:color w:val="auto"/>
          <w:lang w:eastAsia="fr-FR"/>
        </w:rPr>
        <w:t>Problématiques liés aux VBG/EAS/HS</w:t>
      </w:r>
      <w:bookmarkEnd w:id="194"/>
      <w:bookmarkEnd w:id="195"/>
      <w:bookmarkEnd w:id="196"/>
    </w:p>
    <w:p w14:paraId="287FD094" w14:textId="6F0E0436" w:rsidR="00AE04E3" w:rsidRPr="00AE04E3" w:rsidRDefault="00AE04E3" w:rsidP="00AE04E3">
      <w:pPr>
        <w:spacing w:line="240" w:lineRule="auto"/>
        <w:ind w:firstLine="0"/>
        <w:rPr>
          <w:rFonts w:ascii="Times New Roman" w:hAnsi="Times New Roman" w:cs="Times New Roman"/>
        </w:rPr>
      </w:pPr>
      <w:r w:rsidRPr="097A7061">
        <w:rPr>
          <w:rFonts w:ascii="Times New Roman" w:hAnsi="Times New Roman" w:cs="Times New Roman"/>
        </w:rPr>
        <w:t xml:space="preserve">Des cas de VBG/ESA/HS ont déjà été recensés dans la ZIP. Pour la mise en œuvre du PD-2AC, il pourrait y avoir un </w:t>
      </w:r>
      <w:r w:rsidR="007D616A" w:rsidRPr="097A7061">
        <w:rPr>
          <w:rFonts w:ascii="Times New Roman" w:hAnsi="Times New Roman" w:cs="Times New Roman"/>
        </w:rPr>
        <w:t>afflux de</w:t>
      </w:r>
      <w:r w:rsidRPr="097A7061">
        <w:rPr>
          <w:rFonts w:ascii="Times New Roman" w:hAnsi="Times New Roman" w:cs="Times New Roman"/>
        </w:rPr>
        <w:t xml:space="preserve"> travailleurs ; ce qui représente un risque substantiel pour les cas de VBG/EAS/HS. Ainsi, le projet devrait s’accompagner d’une sensibilisation des hommes sur l’intégration des groupes vulnérables dans son processus de mise en œuvre. Une analyse plus détaillée des risques de VBG a été réalisée dans le cadre de ce CGES (Annexe 12)</w:t>
      </w:r>
    </w:p>
    <w:p w14:paraId="01223EAD" w14:textId="77777777" w:rsidR="00AE04E3" w:rsidRPr="00AE04E3" w:rsidRDefault="00AE04E3" w:rsidP="001052AA">
      <w:pPr>
        <w:pStyle w:val="Heading3"/>
        <w:numPr>
          <w:ilvl w:val="2"/>
          <w:numId w:val="71"/>
        </w:numPr>
        <w:spacing w:before="120" w:after="120" w:line="240" w:lineRule="auto"/>
        <w:ind w:left="851" w:hanging="567"/>
        <w:rPr>
          <w:rFonts w:eastAsia="Times New Roman" w:cs="Times New Roman"/>
          <w:b w:val="0"/>
          <w:color w:val="auto"/>
          <w:lang w:eastAsia="fr-FR"/>
        </w:rPr>
      </w:pPr>
      <w:bookmarkStart w:id="197" w:name="_Toc119842655"/>
      <w:bookmarkStart w:id="198" w:name="_Toc225479155"/>
      <w:bookmarkStart w:id="199" w:name="_Toc225479765"/>
      <w:r w:rsidRPr="00AE04E3">
        <w:rPr>
          <w:rFonts w:eastAsia="Times New Roman" w:cs="Times New Roman"/>
          <w:color w:val="auto"/>
          <w:lang w:eastAsia="fr-FR"/>
        </w:rPr>
        <w:t>Dégradation progressive des ressources forestières et fauniques</w:t>
      </w:r>
      <w:bookmarkEnd w:id="197"/>
      <w:bookmarkEnd w:id="198"/>
      <w:bookmarkEnd w:id="199"/>
    </w:p>
    <w:p w14:paraId="09A2D3EE" w14:textId="77777777" w:rsidR="00AE04E3" w:rsidRPr="00AE04E3" w:rsidRDefault="00AE04E3" w:rsidP="00AE04E3">
      <w:pPr>
        <w:spacing w:line="240" w:lineRule="auto"/>
        <w:ind w:firstLine="0"/>
        <w:rPr>
          <w:rFonts w:ascii="Times New Roman" w:hAnsi="Times New Roman" w:cs="Times New Roman"/>
        </w:rPr>
      </w:pPr>
      <w:r w:rsidRPr="00AE04E3">
        <w:rPr>
          <w:rFonts w:ascii="Times New Roman" w:hAnsi="Times New Roman" w:cs="Times New Roman"/>
        </w:rPr>
        <w:t xml:space="preserve">Malgré les efforts de conservation de la biodiversité consentis par le gouvernement Congolais, il est observé une dégradation continuelle des ressources forestières et fauniques. Ceci passe par dégradation du couvert végétal et des sols, le braconnage, etc. La mise en œuvre du projet vise l’amélioration de cette conservation à travers le renforcement de capacités des institutions et des appuis matériels. </w:t>
      </w:r>
    </w:p>
    <w:p w14:paraId="4D996B60" w14:textId="77777777" w:rsidR="00AE04E3" w:rsidRPr="00AE04E3" w:rsidRDefault="00AE04E3" w:rsidP="001052AA">
      <w:pPr>
        <w:pStyle w:val="Heading3"/>
        <w:numPr>
          <w:ilvl w:val="2"/>
          <w:numId w:val="71"/>
        </w:numPr>
        <w:spacing w:before="120" w:after="120" w:line="240" w:lineRule="auto"/>
        <w:ind w:left="851" w:hanging="567"/>
        <w:rPr>
          <w:rFonts w:eastAsia="Times New Roman" w:cs="Times New Roman"/>
          <w:b w:val="0"/>
          <w:color w:val="auto"/>
          <w:lang w:eastAsia="fr-FR"/>
        </w:rPr>
      </w:pPr>
      <w:bookmarkStart w:id="200" w:name="_Toc119842656"/>
      <w:bookmarkStart w:id="201" w:name="_Toc225479156"/>
      <w:bookmarkStart w:id="202" w:name="_Toc225479766"/>
      <w:r w:rsidRPr="00AE04E3">
        <w:rPr>
          <w:rFonts w:eastAsia="Times New Roman" w:cs="Times New Roman"/>
          <w:color w:val="auto"/>
          <w:lang w:eastAsia="fr-FR"/>
        </w:rPr>
        <w:t>Lutte contre la pauvreté et amélioration des modes et moyens d’existence de populations</w:t>
      </w:r>
      <w:bookmarkEnd w:id="200"/>
      <w:bookmarkEnd w:id="201"/>
      <w:bookmarkEnd w:id="202"/>
    </w:p>
    <w:p w14:paraId="1EA74C18" w14:textId="77777777" w:rsidR="00AE04E3" w:rsidRPr="00AE04E3" w:rsidRDefault="00AE04E3" w:rsidP="00AE04E3">
      <w:pPr>
        <w:spacing w:line="240" w:lineRule="auto"/>
        <w:ind w:firstLine="0"/>
        <w:rPr>
          <w:rFonts w:ascii="Times New Roman" w:hAnsi="Times New Roman" w:cs="Times New Roman"/>
        </w:rPr>
      </w:pPr>
      <w:r w:rsidRPr="00AE04E3">
        <w:rPr>
          <w:rFonts w:ascii="Times New Roman" w:hAnsi="Times New Roman" w:cs="Times New Roman"/>
        </w:rPr>
        <w:t xml:space="preserve">Le taux de pauvreté à l’échelle nationale est élevé. La mise en œuvre du projet va nécessiter le recrutement d’une main d’œuvre d’où l’amélioration du cadre de vie des travailleurs et par ricochet des populations bénéficiaires du projet. Aussi, elle favorisera le développement du commerce, de l’écotourisme et attirera de nouveaux investisseurs dans les ZIP. </w:t>
      </w:r>
    </w:p>
    <w:p w14:paraId="3782DCCA" w14:textId="77777777" w:rsidR="00AE04E3" w:rsidRPr="00AE04E3" w:rsidRDefault="00AE04E3" w:rsidP="001052AA">
      <w:pPr>
        <w:pStyle w:val="Heading3"/>
        <w:numPr>
          <w:ilvl w:val="2"/>
          <w:numId w:val="71"/>
        </w:numPr>
        <w:spacing w:before="120" w:after="120" w:line="240" w:lineRule="auto"/>
        <w:ind w:left="851" w:hanging="567"/>
        <w:rPr>
          <w:rFonts w:eastAsia="Times New Roman" w:cs="Times New Roman"/>
          <w:b w:val="0"/>
          <w:color w:val="auto"/>
          <w:lang w:eastAsia="fr-FR"/>
        </w:rPr>
      </w:pPr>
      <w:bookmarkStart w:id="203" w:name="_Toc119842657"/>
      <w:bookmarkStart w:id="204" w:name="_Toc225479157"/>
      <w:bookmarkStart w:id="205" w:name="_Toc225479767"/>
      <w:r w:rsidRPr="00AE04E3">
        <w:rPr>
          <w:rFonts w:eastAsia="Times New Roman" w:cs="Times New Roman"/>
          <w:color w:val="auto"/>
          <w:lang w:eastAsia="fr-FR"/>
        </w:rPr>
        <w:t>Problématique de la gestion des déchets</w:t>
      </w:r>
      <w:bookmarkEnd w:id="203"/>
      <w:bookmarkEnd w:id="204"/>
      <w:bookmarkEnd w:id="205"/>
    </w:p>
    <w:p w14:paraId="5AC91D03" w14:textId="77777777" w:rsidR="00AE04E3" w:rsidRPr="00AE04E3" w:rsidRDefault="00AE04E3" w:rsidP="00AE04E3">
      <w:pPr>
        <w:spacing w:line="240" w:lineRule="auto"/>
        <w:ind w:firstLine="0"/>
        <w:rPr>
          <w:rFonts w:ascii="Times New Roman" w:hAnsi="Times New Roman" w:cs="Times New Roman"/>
        </w:rPr>
      </w:pPr>
      <w:r w:rsidRPr="00AE04E3">
        <w:rPr>
          <w:rFonts w:ascii="Times New Roman" w:hAnsi="Times New Roman" w:cs="Times New Roman"/>
        </w:rPr>
        <w:t>Au Congo, la gestion des déchets reste sommaire. Elle est accentuée dans les villes de Pointe Noire et Brazzaville. La réalisation des activités du projet produira des déchets dont le processus de gestion adéquat devra être mis en œuvre afin de rester en conformité avec la NES n°4.</w:t>
      </w:r>
    </w:p>
    <w:p w14:paraId="3885B49B" w14:textId="77777777" w:rsidR="00AE04E3" w:rsidRPr="00AE04E3" w:rsidRDefault="00AE04E3" w:rsidP="001052AA">
      <w:pPr>
        <w:pStyle w:val="Heading3"/>
        <w:numPr>
          <w:ilvl w:val="2"/>
          <w:numId w:val="71"/>
        </w:numPr>
        <w:spacing w:before="120" w:after="120" w:line="240" w:lineRule="auto"/>
        <w:ind w:left="851" w:hanging="567"/>
        <w:rPr>
          <w:rFonts w:eastAsia="Times New Roman" w:cs="Times New Roman"/>
          <w:b w:val="0"/>
          <w:color w:val="auto"/>
          <w:lang w:eastAsia="fr-FR"/>
        </w:rPr>
      </w:pPr>
      <w:bookmarkStart w:id="206" w:name="_Toc119842658"/>
      <w:bookmarkStart w:id="207" w:name="_Toc225479158"/>
      <w:bookmarkStart w:id="208" w:name="_Toc225479768"/>
      <w:r w:rsidRPr="00AE04E3">
        <w:rPr>
          <w:rFonts w:eastAsia="Times New Roman" w:cs="Times New Roman"/>
          <w:color w:val="auto"/>
          <w:lang w:eastAsia="fr-FR"/>
        </w:rPr>
        <w:t>Adaptation au changement climatique</w:t>
      </w:r>
      <w:bookmarkEnd w:id="206"/>
      <w:bookmarkEnd w:id="207"/>
      <w:bookmarkEnd w:id="208"/>
    </w:p>
    <w:p w14:paraId="3FECFBC4" w14:textId="77777777" w:rsidR="00AE04E3" w:rsidRPr="00AE04E3" w:rsidRDefault="00AE04E3" w:rsidP="00AE04E3">
      <w:pPr>
        <w:spacing w:line="240" w:lineRule="auto"/>
        <w:ind w:firstLine="0"/>
        <w:rPr>
          <w:rFonts w:ascii="Times New Roman" w:hAnsi="Times New Roman" w:cs="Times New Roman"/>
        </w:rPr>
      </w:pPr>
      <w:r w:rsidRPr="00AE04E3">
        <w:rPr>
          <w:rFonts w:ascii="Times New Roman" w:hAnsi="Times New Roman" w:cs="Times New Roman"/>
        </w:rPr>
        <w:t xml:space="preserve">Les aléas climatiques tels que les sécheresses, les inondations et les crues sont ressenties sur l’ensemble du territoire national Congolais. Les impacts qui y sont liés sont énormes et causent une vulnérabilité perceptible des populations. </w:t>
      </w:r>
    </w:p>
    <w:p w14:paraId="695B06CC" w14:textId="77777777" w:rsidR="00AE04E3" w:rsidRPr="00AE04E3" w:rsidRDefault="00AE04E3" w:rsidP="001052AA">
      <w:pPr>
        <w:pStyle w:val="Heading3"/>
        <w:numPr>
          <w:ilvl w:val="2"/>
          <w:numId w:val="71"/>
        </w:numPr>
        <w:spacing w:before="120" w:after="120" w:line="240" w:lineRule="auto"/>
        <w:ind w:left="851" w:hanging="567"/>
        <w:rPr>
          <w:rFonts w:eastAsia="Times New Roman" w:cs="Times New Roman"/>
          <w:b w:val="0"/>
          <w:color w:val="auto"/>
          <w:lang w:eastAsia="fr-FR"/>
        </w:rPr>
      </w:pPr>
      <w:bookmarkStart w:id="209" w:name="_Toc119842659"/>
      <w:bookmarkStart w:id="210" w:name="_Toc225479159"/>
      <w:bookmarkStart w:id="211" w:name="_Toc225479769"/>
      <w:r w:rsidRPr="00AE04E3">
        <w:rPr>
          <w:rFonts w:eastAsia="Times New Roman" w:cs="Times New Roman"/>
          <w:color w:val="auto"/>
          <w:lang w:eastAsia="fr-FR"/>
        </w:rPr>
        <w:lastRenderedPageBreak/>
        <w:t>Problématique de gouvernance</w:t>
      </w:r>
      <w:bookmarkEnd w:id="209"/>
      <w:bookmarkEnd w:id="210"/>
      <w:bookmarkEnd w:id="211"/>
      <w:r w:rsidRPr="00AE04E3">
        <w:rPr>
          <w:rFonts w:eastAsia="Times New Roman" w:cs="Times New Roman"/>
          <w:color w:val="auto"/>
          <w:lang w:eastAsia="fr-FR"/>
        </w:rPr>
        <w:t xml:space="preserve"> </w:t>
      </w:r>
    </w:p>
    <w:p w14:paraId="0EBEA798" w14:textId="4AB63740" w:rsidR="00AE04E3" w:rsidRPr="00AE04E3" w:rsidRDefault="00AE04E3" w:rsidP="00AE04E3">
      <w:pPr>
        <w:spacing w:line="240" w:lineRule="auto"/>
        <w:ind w:firstLine="0"/>
        <w:rPr>
          <w:rFonts w:ascii="Times New Roman" w:hAnsi="Times New Roman" w:cs="Times New Roman"/>
        </w:rPr>
      </w:pPr>
      <w:r w:rsidRPr="00AE04E3">
        <w:rPr>
          <w:rFonts w:ascii="Times New Roman" w:hAnsi="Times New Roman" w:cs="Times New Roman"/>
        </w:rPr>
        <w:t xml:space="preserve">Les institutions nationales rencontrent certaines difficultés dans l’exercice de leur fonction. La mise en œuvre du </w:t>
      </w:r>
      <w:r>
        <w:rPr>
          <w:rFonts w:ascii="Times New Roman" w:hAnsi="Times New Roman" w:cs="Times New Roman"/>
        </w:rPr>
        <w:t>PD-2AC</w:t>
      </w:r>
      <w:r w:rsidR="0078726A">
        <w:rPr>
          <w:rFonts w:ascii="Times New Roman" w:hAnsi="Times New Roman" w:cs="Times New Roman"/>
        </w:rPr>
        <w:t xml:space="preserve"> </w:t>
      </w:r>
      <w:r w:rsidRPr="00AE04E3">
        <w:rPr>
          <w:rFonts w:ascii="Times New Roman" w:hAnsi="Times New Roman" w:cs="Times New Roman"/>
        </w:rPr>
        <w:t>propose ainsi le renforcement des capacités institutionnelles en expertises, matériels et accompagnement.</w:t>
      </w:r>
    </w:p>
    <w:p w14:paraId="3BD64EAD" w14:textId="77777777" w:rsidR="00AE04E3" w:rsidRPr="00AE04E3" w:rsidRDefault="00AE04E3" w:rsidP="001052AA">
      <w:pPr>
        <w:pStyle w:val="Heading3"/>
        <w:numPr>
          <w:ilvl w:val="2"/>
          <w:numId w:val="71"/>
        </w:numPr>
        <w:spacing w:before="120" w:after="120" w:line="240" w:lineRule="auto"/>
        <w:ind w:left="851" w:hanging="567"/>
        <w:rPr>
          <w:rFonts w:eastAsia="Times New Roman" w:cs="Times New Roman"/>
          <w:b w:val="0"/>
          <w:color w:val="auto"/>
          <w:lang w:eastAsia="fr-FR"/>
        </w:rPr>
      </w:pPr>
      <w:bookmarkStart w:id="212" w:name="_Toc119842660"/>
      <w:bookmarkStart w:id="213" w:name="_Toc225479160"/>
      <w:bookmarkStart w:id="214" w:name="_Toc225479770"/>
      <w:bookmarkStart w:id="215" w:name="_Hlk120576709"/>
      <w:r w:rsidRPr="00AE04E3">
        <w:rPr>
          <w:rFonts w:eastAsia="Times New Roman" w:cs="Times New Roman"/>
          <w:color w:val="auto"/>
          <w:lang w:eastAsia="fr-FR"/>
        </w:rPr>
        <w:t>Problématique de la préservation du patrimoine culturel et archéologique</w:t>
      </w:r>
      <w:bookmarkEnd w:id="212"/>
      <w:bookmarkEnd w:id="213"/>
      <w:bookmarkEnd w:id="214"/>
    </w:p>
    <w:bookmarkEnd w:id="215"/>
    <w:p w14:paraId="58D7A101" w14:textId="77777777" w:rsidR="00AE04E3" w:rsidRPr="00AE04E3" w:rsidRDefault="00AE04E3" w:rsidP="00AE04E3">
      <w:pPr>
        <w:spacing w:line="240" w:lineRule="auto"/>
        <w:ind w:firstLine="0"/>
        <w:rPr>
          <w:rFonts w:ascii="Times New Roman" w:hAnsi="Times New Roman" w:cs="Times New Roman"/>
        </w:rPr>
      </w:pPr>
      <w:r w:rsidRPr="00AE04E3">
        <w:rPr>
          <w:rFonts w:ascii="Times New Roman" w:hAnsi="Times New Roman" w:cs="Times New Roman"/>
        </w:rPr>
        <w:t>Le projet doit prendre en compte le patrimoine des minorités ethniques, notamment les populations autochtones et développer des mécanismes de leur intégration aux changements qu’il est susceptible d’apporter.</w:t>
      </w:r>
    </w:p>
    <w:p w14:paraId="4C2613E7" w14:textId="77777777" w:rsidR="00AE04E3" w:rsidRPr="00AE04E3" w:rsidRDefault="00AE04E3" w:rsidP="001052AA">
      <w:pPr>
        <w:pStyle w:val="Heading3"/>
        <w:numPr>
          <w:ilvl w:val="2"/>
          <w:numId w:val="71"/>
        </w:numPr>
        <w:spacing w:before="120" w:after="120" w:line="240" w:lineRule="auto"/>
        <w:ind w:left="851" w:hanging="567"/>
        <w:rPr>
          <w:rFonts w:eastAsia="Times New Roman" w:cs="Times New Roman"/>
          <w:b w:val="0"/>
          <w:color w:val="auto"/>
          <w:lang w:eastAsia="fr-FR"/>
        </w:rPr>
      </w:pPr>
      <w:bookmarkStart w:id="216" w:name="_Toc225479161"/>
      <w:bookmarkStart w:id="217" w:name="_Toc225479771"/>
      <w:r w:rsidRPr="00AE04E3">
        <w:rPr>
          <w:rFonts w:eastAsia="Times New Roman" w:cs="Times New Roman"/>
          <w:color w:val="auto"/>
          <w:lang w:eastAsia="fr-FR"/>
        </w:rPr>
        <w:t>Problématique de l’utilisation et gestion des pesticides chimiques de synthèse</w:t>
      </w:r>
      <w:bookmarkEnd w:id="216"/>
      <w:bookmarkEnd w:id="217"/>
    </w:p>
    <w:p w14:paraId="2BD4F0CD" w14:textId="77777777" w:rsidR="00AE04E3" w:rsidRPr="00AE04E3" w:rsidRDefault="00AE04E3" w:rsidP="00AE04E3">
      <w:pPr>
        <w:spacing w:line="240" w:lineRule="auto"/>
        <w:ind w:firstLine="0"/>
        <w:rPr>
          <w:rFonts w:ascii="Times New Roman" w:hAnsi="Times New Roman" w:cs="Times New Roman"/>
        </w:rPr>
      </w:pPr>
      <w:r w:rsidRPr="00AE04E3">
        <w:rPr>
          <w:rFonts w:ascii="Times New Roman" w:hAnsi="Times New Roman" w:cs="Times New Roman"/>
        </w:rPr>
        <w:t>Les pesticides sont parfois utilisés de façon incontrôlée, ce qui nécessite un besoin d’information et de sensibilisation. Les Producteurs agricoles ne disposent pas en général de magasins appropriés de stockage des pesticides. La plupart des usagers privés, y compris les populations, ignorent l’usage adéquat et pertinent des pesticides et les différentes méthodes alternatives notamment dans le cadre de la gestion intégrée des pestes. D’où la nécessité du renforcement des capacités, concernant notamment la formation sur l’utilisation des pesticides et les méthodes alternatives pour un meilleur conseil dans la lutte antivectorielle.</w:t>
      </w:r>
    </w:p>
    <w:p w14:paraId="3F8787F0" w14:textId="77777777" w:rsidR="00AE04E3" w:rsidRPr="00AE04E3" w:rsidRDefault="00AE04E3" w:rsidP="001052AA">
      <w:pPr>
        <w:pStyle w:val="Heading3"/>
        <w:numPr>
          <w:ilvl w:val="2"/>
          <w:numId w:val="71"/>
        </w:numPr>
        <w:spacing w:before="120" w:after="120" w:line="240" w:lineRule="auto"/>
        <w:ind w:left="993" w:hanging="709"/>
        <w:rPr>
          <w:rFonts w:eastAsia="Times New Roman" w:cs="Times New Roman"/>
          <w:b w:val="0"/>
          <w:color w:val="auto"/>
          <w:lang w:eastAsia="fr-FR"/>
        </w:rPr>
      </w:pPr>
      <w:bookmarkStart w:id="218" w:name="_Toc225479162"/>
      <w:bookmarkStart w:id="219" w:name="_Toc225479772"/>
      <w:r w:rsidRPr="00AE04E3">
        <w:rPr>
          <w:rFonts w:eastAsia="Times New Roman" w:cs="Times New Roman"/>
          <w:color w:val="auto"/>
          <w:lang w:eastAsia="fr-FR"/>
        </w:rPr>
        <w:t>Exclusion des groupes vulnérables</w:t>
      </w:r>
      <w:bookmarkEnd w:id="218"/>
      <w:bookmarkEnd w:id="219"/>
    </w:p>
    <w:p w14:paraId="2ED05089" w14:textId="77777777" w:rsidR="00AE04E3" w:rsidRPr="00AE04E3" w:rsidRDefault="00AE04E3" w:rsidP="00AE04E3">
      <w:pPr>
        <w:spacing w:line="240" w:lineRule="auto"/>
        <w:ind w:firstLine="0"/>
        <w:rPr>
          <w:rFonts w:ascii="Times New Roman" w:hAnsi="Times New Roman" w:cs="Times New Roman"/>
        </w:rPr>
      </w:pPr>
      <w:r w:rsidRPr="00AE04E3">
        <w:rPr>
          <w:rFonts w:ascii="Times New Roman" w:hAnsi="Times New Roman" w:cs="Times New Roman"/>
        </w:rPr>
        <w:t>Le projet devrait cibler les groupes vulnérables, en particulier les femmes, les jeunes, les personnes handicapées, les ex-combattants, les réfugiés, les personnes déplacées à l’intérieur du pays et les peoples autochtones. Ces groupes vulnérables courent le risque d’être exclus des avantages et des activités du projet, ainsi que le risque de ne pas être adéquatement consultés d’une manière significative et culturellement appropriée.</w:t>
      </w:r>
    </w:p>
    <w:p w14:paraId="3A3128D9" w14:textId="77777777" w:rsidR="00AE04E3" w:rsidRPr="00AE04E3" w:rsidRDefault="00AE04E3" w:rsidP="001052AA">
      <w:pPr>
        <w:pStyle w:val="Heading3"/>
        <w:numPr>
          <w:ilvl w:val="2"/>
          <w:numId w:val="71"/>
        </w:numPr>
        <w:spacing w:before="120" w:after="120" w:line="240" w:lineRule="auto"/>
        <w:ind w:left="993" w:hanging="709"/>
        <w:rPr>
          <w:rFonts w:eastAsia="Times New Roman" w:cs="Times New Roman"/>
          <w:b w:val="0"/>
          <w:color w:val="auto"/>
          <w:lang w:eastAsia="fr-FR"/>
        </w:rPr>
      </w:pPr>
      <w:bookmarkStart w:id="220" w:name="_Toc119842661"/>
      <w:bookmarkStart w:id="221" w:name="_Toc225479163"/>
      <w:bookmarkStart w:id="222" w:name="_Toc225479773"/>
      <w:r w:rsidRPr="00AE04E3">
        <w:rPr>
          <w:rFonts w:eastAsia="Times New Roman" w:cs="Times New Roman"/>
          <w:color w:val="auto"/>
          <w:lang w:eastAsia="fr-FR"/>
        </w:rPr>
        <w:t>Autres enjeux prioritaires</w:t>
      </w:r>
      <w:bookmarkEnd w:id="220"/>
      <w:bookmarkEnd w:id="221"/>
      <w:bookmarkEnd w:id="222"/>
    </w:p>
    <w:p w14:paraId="37B5C1A4" w14:textId="4E7AC9B2" w:rsidR="00AE04E3" w:rsidRPr="00AE04E3" w:rsidRDefault="00AE04E3" w:rsidP="00AE04E3">
      <w:pPr>
        <w:spacing w:line="240" w:lineRule="auto"/>
        <w:ind w:firstLine="0"/>
        <w:rPr>
          <w:rFonts w:ascii="Times New Roman" w:hAnsi="Times New Roman" w:cs="Times New Roman"/>
        </w:rPr>
      </w:pPr>
      <w:r w:rsidRPr="097A7061">
        <w:rPr>
          <w:rFonts w:ascii="Times New Roman" w:hAnsi="Times New Roman" w:cs="Times New Roman"/>
        </w:rPr>
        <w:t xml:space="preserve">D’autres enjeux </w:t>
      </w:r>
      <w:r w:rsidR="007D616A" w:rsidRPr="097A7061">
        <w:rPr>
          <w:rFonts w:ascii="Times New Roman" w:hAnsi="Times New Roman" w:cs="Times New Roman"/>
        </w:rPr>
        <w:t>environnementaux et</w:t>
      </w:r>
      <w:r w:rsidRPr="097A7061">
        <w:rPr>
          <w:rFonts w:ascii="Times New Roman" w:hAnsi="Times New Roman" w:cs="Times New Roman"/>
        </w:rPr>
        <w:t xml:space="preserve"> </w:t>
      </w:r>
      <w:r w:rsidR="007D616A" w:rsidRPr="097A7061">
        <w:rPr>
          <w:rFonts w:ascii="Times New Roman" w:hAnsi="Times New Roman" w:cs="Times New Roman"/>
        </w:rPr>
        <w:t>sociaux pèsent</w:t>
      </w:r>
      <w:r w:rsidRPr="097A7061">
        <w:rPr>
          <w:rFonts w:ascii="Times New Roman" w:hAnsi="Times New Roman" w:cs="Times New Roman"/>
        </w:rPr>
        <w:t xml:space="preserve"> sur le développement de la ZIP. </w:t>
      </w:r>
      <w:r w:rsidR="000A3A3D" w:rsidRPr="097A7061">
        <w:rPr>
          <w:rFonts w:ascii="Times New Roman" w:hAnsi="Times New Roman" w:cs="Times New Roman"/>
        </w:rPr>
        <w:t>Il s’agit entre autres de</w:t>
      </w:r>
      <w:r w:rsidRPr="097A7061">
        <w:rPr>
          <w:rFonts w:ascii="Times New Roman" w:hAnsi="Times New Roman" w:cs="Times New Roman"/>
        </w:rPr>
        <w:t> :</w:t>
      </w:r>
    </w:p>
    <w:p w14:paraId="76AC62B0" w14:textId="77777777" w:rsidR="00AE04E3" w:rsidRPr="00AE04E3" w:rsidRDefault="00AE04E3" w:rsidP="001052AA">
      <w:pPr>
        <w:pStyle w:val="ListParagraph"/>
        <w:widowControl w:val="0"/>
        <w:numPr>
          <w:ilvl w:val="0"/>
          <w:numId w:val="7"/>
        </w:numPr>
        <w:autoSpaceDE w:val="0"/>
        <w:autoSpaceDN w:val="0"/>
        <w:adjustRightInd w:val="0"/>
        <w:spacing w:line="240" w:lineRule="auto"/>
        <w:ind w:firstLine="0"/>
        <w:contextualSpacing w:val="0"/>
        <w:jc w:val="left"/>
        <w:rPr>
          <w:rFonts w:ascii="Times New Roman" w:hAnsi="Times New Roman" w:cs="Times New Roman"/>
        </w:rPr>
      </w:pPr>
      <w:r w:rsidRPr="00AE04E3">
        <w:rPr>
          <w:rFonts w:ascii="Times New Roman" w:hAnsi="Times New Roman" w:cs="Times New Roman"/>
        </w:rPr>
        <w:t>Conflits foncier ;</w:t>
      </w:r>
    </w:p>
    <w:p w14:paraId="3188744B" w14:textId="77777777" w:rsidR="00AE04E3" w:rsidRPr="00AE04E3" w:rsidRDefault="00AE04E3" w:rsidP="001052AA">
      <w:pPr>
        <w:pStyle w:val="ListParagraph"/>
        <w:widowControl w:val="0"/>
        <w:numPr>
          <w:ilvl w:val="0"/>
          <w:numId w:val="7"/>
        </w:numPr>
        <w:autoSpaceDE w:val="0"/>
        <w:autoSpaceDN w:val="0"/>
        <w:adjustRightInd w:val="0"/>
        <w:spacing w:line="240" w:lineRule="auto"/>
        <w:ind w:firstLine="0"/>
        <w:contextualSpacing w:val="0"/>
        <w:jc w:val="left"/>
        <w:rPr>
          <w:rFonts w:ascii="Times New Roman" w:hAnsi="Times New Roman" w:cs="Times New Roman"/>
        </w:rPr>
      </w:pPr>
      <w:r w:rsidRPr="00AE04E3">
        <w:rPr>
          <w:rFonts w:ascii="Times New Roman" w:hAnsi="Times New Roman" w:cs="Times New Roman"/>
        </w:rPr>
        <w:t>Sécurité des employés ;</w:t>
      </w:r>
    </w:p>
    <w:p w14:paraId="41E0B93C" w14:textId="77777777" w:rsidR="00AE04E3" w:rsidRPr="00AE04E3" w:rsidRDefault="00AE04E3" w:rsidP="001052AA">
      <w:pPr>
        <w:pStyle w:val="ListParagraph"/>
        <w:widowControl w:val="0"/>
        <w:numPr>
          <w:ilvl w:val="0"/>
          <w:numId w:val="7"/>
        </w:numPr>
        <w:autoSpaceDE w:val="0"/>
        <w:autoSpaceDN w:val="0"/>
        <w:adjustRightInd w:val="0"/>
        <w:spacing w:line="240" w:lineRule="auto"/>
        <w:ind w:firstLine="0"/>
        <w:contextualSpacing w:val="0"/>
        <w:jc w:val="left"/>
        <w:rPr>
          <w:rFonts w:ascii="Times New Roman" w:hAnsi="Times New Roman" w:cs="Times New Roman"/>
        </w:rPr>
      </w:pPr>
      <w:r w:rsidRPr="00AE04E3">
        <w:rPr>
          <w:rFonts w:ascii="Times New Roman" w:hAnsi="Times New Roman" w:cs="Times New Roman"/>
        </w:rPr>
        <w:t>Sécurité des biens et des personnes ;</w:t>
      </w:r>
    </w:p>
    <w:p w14:paraId="4F1B5162" w14:textId="77777777" w:rsidR="00AE04E3" w:rsidRPr="00AE04E3" w:rsidRDefault="00AE04E3" w:rsidP="001052AA">
      <w:pPr>
        <w:pStyle w:val="ListParagraph"/>
        <w:widowControl w:val="0"/>
        <w:numPr>
          <w:ilvl w:val="0"/>
          <w:numId w:val="7"/>
        </w:numPr>
        <w:autoSpaceDE w:val="0"/>
        <w:autoSpaceDN w:val="0"/>
        <w:adjustRightInd w:val="0"/>
        <w:spacing w:line="240" w:lineRule="auto"/>
        <w:ind w:firstLine="0"/>
        <w:contextualSpacing w:val="0"/>
        <w:jc w:val="left"/>
        <w:rPr>
          <w:rFonts w:ascii="Times New Roman" w:hAnsi="Times New Roman" w:cs="Times New Roman"/>
        </w:rPr>
      </w:pPr>
      <w:r w:rsidRPr="00AE04E3">
        <w:rPr>
          <w:rFonts w:ascii="Times New Roman" w:hAnsi="Times New Roman" w:cs="Times New Roman"/>
        </w:rPr>
        <w:t>Gestion des conflits entre population locales et les nouveaux venus ;</w:t>
      </w:r>
    </w:p>
    <w:p w14:paraId="2C67E30B" w14:textId="77777777" w:rsidR="00AE04E3" w:rsidRPr="00AE04E3" w:rsidRDefault="00AE04E3" w:rsidP="001052AA">
      <w:pPr>
        <w:pStyle w:val="ListParagraph"/>
        <w:widowControl w:val="0"/>
        <w:numPr>
          <w:ilvl w:val="0"/>
          <w:numId w:val="7"/>
        </w:numPr>
        <w:autoSpaceDE w:val="0"/>
        <w:autoSpaceDN w:val="0"/>
        <w:adjustRightInd w:val="0"/>
        <w:spacing w:line="240" w:lineRule="auto"/>
        <w:ind w:firstLine="0"/>
        <w:contextualSpacing w:val="0"/>
        <w:jc w:val="left"/>
        <w:rPr>
          <w:rFonts w:ascii="Times New Roman" w:hAnsi="Times New Roman" w:cs="Times New Roman"/>
        </w:rPr>
      </w:pPr>
      <w:r w:rsidRPr="00AE04E3">
        <w:rPr>
          <w:rFonts w:ascii="Times New Roman" w:hAnsi="Times New Roman" w:cs="Times New Roman"/>
        </w:rPr>
        <w:t>Mobilisation inadéquate des parties prenantes ;</w:t>
      </w:r>
    </w:p>
    <w:p w14:paraId="07F20E83" w14:textId="77777777" w:rsidR="00AE04E3" w:rsidRPr="00AE04E3" w:rsidRDefault="00AE04E3" w:rsidP="001052AA">
      <w:pPr>
        <w:pStyle w:val="ListParagraph"/>
        <w:widowControl w:val="0"/>
        <w:numPr>
          <w:ilvl w:val="0"/>
          <w:numId w:val="7"/>
        </w:numPr>
        <w:autoSpaceDE w:val="0"/>
        <w:autoSpaceDN w:val="0"/>
        <w:adjustRightInd w:val="0"/>
        <w:spacing w:line="240" w:lineRule="auto"/>
        <w:ind w:firstLine="0"/>
        <w:contextualSpacing w:val="0"/>
        <w:jc w:val="left"/>
        <w:rPr>
          <w:rFonts w:ascii="Times New Roman" w:hAnsi="Times New Roman" w:cs="Times New Roman"/>
        </w:rPr>
      </w:pPr>
      <w:r w:rsidRPr="00AE04E3">
        <w:rPr>
          <w:rFonts w:ascii="Times New Roman" w:hAnsi="Times New Roman" w:cs="Times New Roman"/>
        </w:rPr>
        <w:t>Économie des ménages ;</w:t>
      </w:r>
    </w:p>
    <w:p w14:paraId="44836C6F" w14:textId="77777777" w:rsidR="00AE04E3" w:rsidRPr="00AE04E3" w:rsidRDefault="00AE04E3" w:rsidP="001052AA">
      <w:pPr>
        <w:pStyle w:val="ListParagraph"/>
        <w:widowControl w:val="0"/>
        <w:numPr>
          <w:ilvl w:val="0"/>
          <w:numId w:val="7"/>
        </w:numPr>
        <w:autoSpaceDE w:val="0"/>
        <w:autoSpaceDN w:val="0"/>
        <w:adjustRightInd w:val="0"/>
        <w:spacing w:line="240" w:lineRule="auto"/>
        <w:ind w:firstLine="0"/>
        <w:contextualSpacing w:val="0"/>
        <w:jc w:val="left"/>
        <w:rPr>
          <w:rFonts w:ascii="Times New Roman" w:hAnsi="Times New Roman" w:cs="Times New Roman"/>
        </w:rPr>
      </w:pPr>
      <w:r w:rsidRPr="00AE04E3">
        <w:rPr>
          <w:rFonts w:ascii="Times New Roman" w:hAnsi="Times New Roman" w:cs="Times New Roman"/>
        </w:rPr>
        <w:t>Réinstallation involontaire et perte des moyens de subsistance ;</w:t>
      </w:r>
    </w:p>
    <w:p w14:paraId="769BA690" w14:textId="77777777" w:rsidR="00AE04E3" w:rsidRPr="00AE04E3" w:rsidRDefault="00AE04E3" w:rsidP="001052AA">
      <w:pPr>
        <w:pStyle w:val="ListParagraph"/>
        <w:widowControl w:val="0"/>
        <w:numPr>
          <w:ilvl w:val="0"/>
          <w:numId w:val="7"/>
        </w:numPr>
        <w:autoSpaceDE w:val="0"/>
        <w:autoSpaceDN w:val="0"/>
        <w:adjustRightInd w:val="0"/>
        <w:spacing w:line="240" w:lineRule="auto"/>
        <w:ind w:firstLine="0"/>
        <w:contextualSpacing w:val="0"/>
        <w:jc w:val="left"/>
        <w:rPr>
          <w:rFonts w:ascii="Times New Roman" w:hAnsi="Times New Roman" w:cs="Times New Roman"/>
        </w:rPr>
      </w:pPr>
      <w:r w:rsidRPr="00AE04E3">
        <w:rPr>
          <w:rFonts w:ascii="Times New Roman" w:hAnsi="Times New Roman" w:cs="Times New Roman"/>
        </w:rPr>
        <w:t>Pouvoir d’achat des populations ;</w:t>
      </w:r>
    </w:p>
    <w:p w14:paraId="6BB7DDFF" w14:textId="77777777" w:rsidR="00AE04E3" w:rsidRPr="00AE04E3" w:rsidRDefault="00AE04E3" w:rsidP="001052AA">
      <w:pPr>
        <w:pStyle w:val="ListParagraph"/>
        <w:widowControl w:val="0"/>
        <w:numPr>
          <w:ilvl w:val="0"/>
          <w:numId w:val="7"/>
        </w:numPr>
        <w:autoSpaceDE w:val="0"/>
        <w:autoSpaceDN w:val="0"/>
        <w:adjustRightInd w:val="0"/>
        <w:spacing w:line="240" w:lineRule="auto"/>
        <w:ind w:firstLine="0"/>
        <w:contextualSpacing w:val="0"/>
        <w:jc w:val="left"/>
        <w:rPr>
          <w:rFonts w:ascii="Times New Roman" w:hAnsi="Times New Roman" w:cs="Times New Roman"/>
        </w:rPr>
      </w:pPr>
      <w:r w:rsidRPr="00AE04E3">
        <w:rPr>
          <w:rFonts w:ascii="Times New Roman" w:hAnsi="Times New Roman" w:cs="Times New Roman"/>
        </w:rPr>
        <w:t>Retombées économiques locales et régionales du projet.</w:t>
      </w:r>
    </w:p>
    <w:p w14:paraId="18FE065E" w14:textId="77777777" w:rsidR="00AE04E3" w:rsidRDefault="0082186C" w:rsidP="00AE04E3">
      <w:pPr>
        <w:spacing w:line="240" w:lineRule="auto"/>
        <w:ind w:firstLine="0"/>
        <w:rPr>
          <w:rFonts w:ascii="Times New Roman" w:hAnsi="Times New Roman" w:cs="Times New Roman"/>
          <w:szCs w:val="24"/>
        </w:rPr>
      </w:pPr>
      <w:r>
        <w:rPr>
          <w:rFonts w:ascii="Times New Roman" w:hAnsi="Times New Roman" w:cs="Times New Roman"/>
          <w:szCs w:val="24"/>
        </w:rPr>
        <w:t xml:space="preserve">Le tableau ci-dessous présente une synthèse des </w:t>
      </w:r>
      <w:r w:rsidRPr="0082186C">
        <w:rPr>
          <w:rFonts w:ascii="Times New Roman" w:hAnsi="Times New Roman" w:cs="Times New Roman"/>
          <w:szCs w:val="24"/>
        </w:rPr>
        <w:t>différents enjeux environnementaux et sociaux de la ZIP ainsi</w:t>
      </w:r>
      <w:r>
        <w:rPr>
          <w:rFonts w:ascii="Times New Roman" w:hAnsi="Times New Roman" w:cs="Times New Roman"/>
          <w:szCs w:val="24"/>
        </w:rPr>
        <w:t xml:space="preserve"> que leur niveau de sensibilité :</w:t>
      </w:r>
    </w:p>
    <w:p w14:paraId="54CD7934" w14:textId="2F5A4C7B" w:rsidR="0082186C" w:rsidRPr="000E6B67" w:rsidRDefault="0082186C" w:rsidP="03A939EA">
      <w:pPr>
        <w:pStyle w:val="Caption"/>
        <w:keepNext/>
        <w:spacing w:before="120" w:after="0"/>
        <w:rPr>
          <w:rFonts w:ascii="Times New Roman" w:hAnsi="Times New Roman" w:cs="Times New Roman"/>
          <w:i w:val="0"/>
          <w:iCs w:val="0"/>
          <w:color w:val="000000" w:themeColor="text1"/>
          <w:sz w:val="24"/>
          <w:szCs w:val="24"/>
        </w:rPr>
      </w:pPr>
      <w:bookmarkStart w:id="223" w:name="_Toc202796979"/>
      <w:r w:rsidRPr="000E6B67">
        <w:rPr>
          <w:rFonts w:ascii="Times New Roman" w:hAnsi="Times New Roman" w:cs="Times New Roman"/>
          <w:i w:val="0"/>
          <w:iCs w:val="0"/>
          <w:color w:val="000000" w:themeColor="text1"/>
          <w:sz w:val="24"/>
          <w:szCs w:val="24"/>
        </w:rPr>
        <w:lastRenderedPageBreak/>
        <w:t xml:space="preserve">Tableau </w:t>
      </w:r>
      <w:r w:rsidRPr="000E6B67">
        <w:rPr>
          <w:rFonts w:ascii="Times New Roman" w:hAnsi="Times New Roman" w:cs="Times New Roman"/>
          <w:i w:val="0"/>
          <w:iCs w:val="0"/>
          <w:color w:val="000000" w:themeColor="text1"/>
          <w:sz w:val="24"/>
          <w:szCs w:val="24"/>
        </w:rPr>
        <w:fldChar w:fldCharType="begin"/>
      </w:r>
      <w:r w:rsidRPr="000E6B67">
        <w:rPr>
          <w:rFonts w:ascii="Times New Roman" w:hAnsi="Times New Roman" w:cs="Times New Roman"/>
          <w:i w:val="0"/>
          <w:iCs w:val="0"/>
          <w:color w:val="000000" w:themeColor="text1"/>
          <w:sz w:val="24"/>
          <w:szCs w:val="24"/>
        </w:rPr>
        <w:instrText xml:space="preserve"> SEQ Tableau \* ARABIC </w:instrText>
      </w:r>
      <w:r w:rsidRPr="000E6B67">
        <w:rPr>
          <w:rFonts w:ascii="Times New Roman" w:hAnsi="Times New Roman" w:cs="Times New Roman"/>
          <w:i w:val="0"/>
          <w:iCs w:val="0"/>
          <w:color w:val="000000" w:themeColor="text1"/>
          <w:sz w:val="24"/>
          <w:szCs w:val="24"/>
        </w:rPr>
        <w:fldChar w:fldCharType="separate"/>
      </w:r>
      <w:r w:rsidR="00C804B5" w:rsidRPr="000E6B67">
        <w:rPr>
          <w:rFonts w:ascii="Times New Roman" w:hAnsi="Times New Roman" w:cs="Times New Roman"/>
          <w:i w:val="0"/>
          <w:iCs w:val="0"/>
          <w:noProof/>
          <w:color w:val="000000" w:themeColor="text1"/>
          <w:sz w:val="24"/>
          <w:szCs w:val="24"/>
        </w:rPr>
        <w:t>5</w:t>
      </w:r>
      <w:r w:rsidRPr="000E6B67">
        <w:rPr>
          <w:rFonts w:ascii="Times New Roman" w:hAnsi="Times New Roman" w:cs="Times New Roman"/>
          <w:i w:val="0"/>
          <w:iCs w:val="0"/>
          <w:color w:val="000000" w:themeColor="text1"/>
          <w:sz w:val="24"/>
          <w:szCs w:val="24"/>
        </w:rPr>
        <w:fldChar w:fldCharType="end"/>
      </w:r>
      <w:r w:rsidRPr="000E6B67">
        <w:rPr>
          <w:rFonts w:ascii="Times New Roman" w:hAnsi="Times New Roman" w:cs="Times New Roman"/>
          <w:i w:val="0"/>
          <w:iCs w:val="0"/>
          <w:color w:val="000000" w:themeColor="text1"/>
          <w:sz w:val="24"/>
          <w:szCs w:val="24"/>
        </w:rPr>
        <w:t xml:space="preserve"> : Sensibilité des enjeux environnementaux et sociaux du projet</w:t>
      </w:r>
      <w:bookmarkEnd w:id="223"/>
    </w:p>
    <w:tbl>
      <w:tblPr>
        <w:tblStyle w:val="GridTable4"/>
        <w:tblW w:w="944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0"/>
        <w:gridCol w:w="4758"/>
        <w:gridCol w:w="2497"/>
      </w:tblGrid>
      <w:tr w:rsidR="0082186C" w:rsidRPr="0082186C" w14:paraId="7D74D0FF" w14:textId="77777777" w:rsidTr="000E6B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90" w:type="dxa"/>
            <w:tcBorders>
              <w:top w:val="none" w:sz="0" w:space="0" w:color="auto"/>
              <w:left w:val="none" w:sz="0" w:space="0" w:color="auto"/>
              <w:bottom w:val="none" w:sz="0" w:space="0" w:color="auto"/>
              <w:right w:val="none" w:sz="0" w:space="0" w:color="auto"/>
            </w:tcBorders>
            <w:shd w:val="clear" w:color="auto" w:fill="767171" w:themeFill="background2" w:themeFillShade="80"/>
          </w:tcPr>
          <w:p w14:paraId="1E2E7CCB" w14:textId="77777777" w:rsidR="0082186C" w:rsidRPr="0082186C" w:rsidRDefault="0082186C" w:rsidP="0082186C">
            <w:pPr>
              <w:spacing w:line="240" w:lineRule="auto"/>
              <w:ind w:firstLine="0"/>
              <w:jc w:val="center"/>
              <w:rPr>
                <w:rFonts w:ascii="Times New Roman" w:hAnsi="Times New Roman" w:cs="Times New Roman"/>
                <w:szCs w:val="24"/>
              </w:rPr>
            </w:pPr>
            <w:r w:rsidRPr="0082186C">
              <w:rPr>
                <w:rFonts w:ascii="Times New Roman" w:hAnsi="Times New Roman" w:cs="Times New Roman"/>
                <w:szCs w:val="24"/>
              </w:rPr>
              <w:t>Enjeux</w:t>
            </w:r>
          </w:p>
        </w:tc>
        <w:tc>
          <w:tcPr>
            <w:tcW w:w="4758" w:type="dxa"/>
            <w:tcBorders>
              <w:top w:val="none" w:sz="0" w:space="0" w:color="auto"/>
              <w:left w:val="none" w:sz="0" w:space="0" w:color="auto"/>
              <w:bottom w:val="none" w:sz="0" w:space="0" w:color="auto"/>
              <w:right w:val="none" w:sz="0" w:space="0" w:color="auto"/>
            </w:tcBorders>
            <w:shd w:val="clear" w:color="auto" w:fill="767171" w:themeFill="background2" w:themeFillShade="80"/>
          </w:tcPr>
          <w:p w14:paraId="513D93E2" w14:textId="77777777" w:rsidR="0082186C" w:rsidRPr="0082186C" w:rsidRDefault="0082186C" w:rsidP="0082186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Description</w:t>
            </w:r>
          </w:p>
        </w:tc>
        <w:tc>
          <w:tcPr>
            <w:tcW w:w="2497" w:type="dxa"/>
            <w:tcBorders>
              <w:top w:val="none" w:sz="0" w:space="0" w:color="auto"/>
              <w:left w:val="none" w:sz="0" w:space="0" w:color="auto"/>
              <w:bottom w:val="none" w:sz="0" w:space="0" w:color="auto"/>
              <w:right w:val="none" w:sz="0" w:space="0" w:color="auto"/>
            </w:tcBorders>
            <w:shd w:val="clear" w:color="auto" w:fill="767171" w:themeFill="background2" w:themeFillShade="80"/>
            <w:vAlign w:val="center"/>
          </w:tcPr>
          <w:p w14:paraId="0B6C1CBC" w14:textId="77777777" w:rsidR="0082186C" w:rsidRPr="0082186C" w:rsidRDefault="0082186C" w:rsidP="0082186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Niveau de sensibilité</w:t>
            </w:r>
          </w:p>
        </w:tc>
      </w:tr>
      <w:tr w:rsidR="0082186C" w:rsidRPr="0082186C" w14:paraId="1D10813E" w14:textId="77777777" w:rsidTr="000E6B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val="restart"/>
            <w:vAlign w:val="center"/>
          </w:tcPr>
          <w:p w14:paraId="7145CD86" w14:textId="77777777" w:rsidR="0082186C" w:rsidRPr="0082186C" w:rsidRDefault="0082186C" w:rsidP="0082186C">
            <w:pPr>
              <w:spacing w:line="240" w:lineRule="auto"/>
              <w:ind w:firstLine="0"/>
              <w:jc w:val="center"/>
              <w:rPr>
                <w:rFonts w:ascii="Times New Roman" w:hAnsi="Times New Roman" w:cs="Times New Roman"/>
                <w:szCs w:val="24"/>
              </w:rPr>
            </w:pPr>
            <w:r w:rsidRPr="0082186C">
              <w:rPr>
                <w:rFonts w:ascii="Times New Roman" w:hAnsi="Times New Roman" w:cs="Times New Roman"/>
                <w:szCs w:val="24"/>
              </w:rPr>
              <w:t>Environnementaux</w:t>
            </w:r>
          </w:p>
        </w:tc>
        <w:tc>
          <w:tcPr>
            <w:tcW w:w="4758" w:type="dxa"/>
          </w:tcPr>
          <w:p w14:paraId="4B240526" w14:textId="77777777" w:rsidR="0082186C" w:rsidRPr="0082186C" w:rsidRDefault="0082186C" w:rsidP="0082186C">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Pression sur les ressources naturelles</w:t>
            </w:r>
          </w:p>
        </w:tc>
        <w:tc>
          <w:tcPr>
            <w:tcW w:w="2497" w:type="dxa"/>
            <w:shd w:val="clear" w:color="auto" w:fill="FF0000"/>
            <w:vAlign w:val="center"/>
          </w:tcPr>
          <w:p w14:paraId="516A2EF6" w14:textId="77777777" w:rsidR="0082186C" w:rsidRPr="0082186C" w:rsidRDefault="0082186C" w:rsidP="008218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r w:rsidR="0082186C" w:rsidRPr="0082186C" w14:paraId="088579CA" w14:textId="77777777" w:rsidTr="000E6B67">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4357A966" w14:textId="77777777" w:rsidR="0082186C" w:rsidRPr="0082186C" w:rsidRDefault="0082186C" w:rsidP="0082186C">
            <w:pPr>
              <w:spacing w:line="240" w:lineRule="auto"/>
              <w:ind w:firstLine="0"/>
              <w:jc w:val="center"/>
              <w:rPr>
                <w:rFonts w:ascii="Times New Roman" w:hAnsi="Times New Roman" w:cs="Times New Roman"/>
                <w:szCs w:val="24"/>
              </w:rPr>
            </w:pPr>
          </w:p>
        </w:tc>
        <w:tc>
          <w:tcPr>
            <w:tcW w:w="4758" w:type="dxa"/>
          </w:tcPr>
          <w:p w14:paraId="655E912E" w14:textId="77777777" w:rsidR="0082186C" w:rsidRPr="0082186C" w:rsidRDefault="0082186C" w:rsidP="0082186C">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Gestion des pesticides/ Gestion de déchets</w:t>
            </w:r>
          </w:p>
        </w:tc>
        <w:tc>
          <w:tcPr>
            <w:tcW w:w="2497" w:type="dxa"/>
            <w:shd w:val="clear" w:color="auto" w:fill="FF0000"/>
            <w:vAlign w:val="center"/>
          </w:tcPr>
          <w:p w14:paraId="0B36C7BB" w14:textId="77777777" w:rsidR="0082186C" w:rsidRPr="0082186C" w:rsidRDefault="0082186C" w:rsidP="0082186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r w:rsidR="0082186C" w:rsidRPr="0082186C" w14:paraId="533272C7" w14:textId="77777777" w:rsidTr="000E6B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44690661" w14:textId="77777777" w:rsidR="0082186C" w:rsidRPr="0082186C" w:rsidRDefault="0082186C" w:rsidP="0082186C">
            <w:pPr>
              <w:spacing w:line="240" w:lineRule="auto"/>
              <w:ind w:firstLine="0"/>
              <w:jc w:val="center"/>
              <w:rPr>
                <w:rFonts w:ascii="Times New Roman" w:hAnsi="Times New Roman" w:cs="Times New Roman"/>
                <w:szCs w:val="24"/>
              </w:rPr>
            </w:pPr>
          </w:p>
        </w:tc>
        <w:tc>
          <w:tcPr>
            <w:tcW w:w="4758" w:type="dxa"/>
          </w:tcPr>
          <w:p w14:paraId="2EBB3ED8" w14:textId="77777777" w:rsidR="0082186C" w:rsidRPr="0082186C" w:rsidRDefault="0082186C" w:rsidP="0082186C">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Adaptation aux changements climatiques</w:t>
            </w:r>
          </w:p>
        </w:tc>
        <w:tc>
          <w:tcPr>
            <w:tcW w:w="2497" w:type="dxa"/>
            <w:shd w:val="clear" w:color="auto" w:fill="FF0000"/>
            <w:vAlign w:val="center"/>
          </w:tcPr>
          <w:p w14:paraId="1F4C9E5C" w14:textId="77777777" w:rsidR="0082186C" w:rsidRPr="0082186C" w:rsidRDefault="0082186C" w:rsidP="008218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r w:rsidR="0082186C" w:rsidRPr="0082186C" w14:paraId="5FFA4F00" w14:textId="77777777" w:rsidTr="000E6B67">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74539910" w14:textId="77777777" w:rsidR="0082186C" w:rsidRPr="0082186C" w:rsidRDefault="0082186C" w:rsidP="0082186C">
            <w:pPr>
              <w:spacing w:line="240" w:lineRule="auto"/>
              <w:ind w:firstLine="0"/>
              <w:jc w:val="center"/>
              <w:rPr>
                <w:rFonts w:ascii="Times New Roman" w:hAnsi="Times New Roman" w:cs="Times New Roman"/>
                <w:szCs w:val="24"/>
              </w:rPr>
            </w:pPr>
          </w:p>
        </w:tc>
        <w:tc>
          <w:tcPr>
            <w:tcW w:w="4758" w:type="dxa"/>
          </w:tcPr>
          <w:p w14:paraId="11CC7D30" w14:textId="77777777" w:rsidR="0082186C" w:rsidRPr="0082186C" w:rsidRDefault="0082186C" w:rsidP="0082186C">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Pollution des ressources en eau</w:t>
            </w:r>
          </w:p>
        </w:tc>
        <w:tc>
          <w:tcPr>
            <w:tcW w:w="2497" w:type="dxa"/>
            <w:shd w:val="clear" w:color="auto" w:fill="FFFF00"/>
            <w:vAlign w:val="center"/>
          </w:tcPr>
          <w:p w14:paraId="1679A224" w14:textId="77777777" w:rsidR="0082186C" w:rsidRPr="0082186C" w:rsidRDefault="0082186C" w:rsidP="0082186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Modéré</w:t>
            </w:r>
          </w:p>
        </w:tc>
      </w:tr>
      <w:tr w:rsidR="0082186C" w:rsidRPr="0082186C" w14:paraId="3816CC90" w14:textId="77777777" w:rsidTr="000E6B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val="restart"/>
            <w:vAlign w:val="center"/>
          </w:tcPr>
          <w:p w14:paraId="6BA08DF5" w14:textId="77777777" w:rsidR="0082186C" w:rsidRPr="0082186C" w:rsidRDefault="0082186C" w:rsidP="0082186C">
            <w:pPr>
              <w:spacing w:line="240" w:lineRule="auto"/>
              <w:ind w:firstLine="0"/>
              <w:jc w:val="center"/>
              <w:rPr>
                <w:rFonts w:ascii="Times New Roman" w:hAnsi="Times New Roman" w:cs="Times New Roman"/>
                <w:szCs w:val="24"/>
              </w:rPr>
            </w:pPr>
            <w:r w:rsidRPr="0082186C">
              <w:rPr>
                <w:rFonts w:ascii="Times New Roman" w:hAnsi="Times New Roman" w:cs="Times New Roman"/>
                <w:szCs w:val="24"/>
              </w:rPr>
              <w:t>Social</w:t>
            </w:r>
          </w:p>
        </w:tc>
        <w:tc>
          <w:tcPr>
            <w:tcW w:w="4758" w:type="dxa"/>
          </w:tcPr>
          <w:p w14:paraId="602B0D14" w14:textId="77777777" w:rsidR="0082186C" w:rsidRPr="0082186C" w:rsidRDefault="0082186C" w:rsidP="0082186C">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Afflux non contrôlé de population</w:t>
            </w:r>
          </w:p>
        </w:tc>
        <w:tc>
          <w:tcPr>
            <w:tcW w:w="2497" w:type="dxa"/>
            <w:shd w:val="clear" w:color="auto" w:fill="FFFF00"/>
            <w:vAlign w:val="center"/>
          </w:tcPr>
          <w:p w14:paraId="5BDA56F4" w14:textId="77777777" w:rsidR="0082186C" w:rsidRPr="0082186C" w:rsidRDefault="0082186C" w:rsidP="008218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Modéré</w:t>
            </w:r>
          </w:p>
        </w:tc>
      </w:tr>
      <w:tr w:rsidR="0082186C" w:rsidRPr="0082186C" w14:paraId="6E246CF2" w14:textId="77777777" w:rsidTr="000E6B67">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5A7E0CF2" w14:textId="77777777" w:rsidR="0082186C" w:rsidRPr="0082186C" w:rsidRDefault="0082186C" w:rsidP="0082186C">
            <w:pPr>
              <w:spacing w:line="240" w:lineRule="auto"/>
              <w:ind w:firstLine="0"/>
              <w:jc w:val="center"/>
              <w:rPr>
                <w:rFonts w:ascii="Times New Roman" w:hAnsi="Times New Roman" w:cs="Times New Roman"/>
                <w:szCs w:val="24"/>
              </w:rPr>
            </w:pPr>
          </w:p>
        </w:tc>
        <w:tc>
          <w:tcPr>
            <w:tcW w:w="4758" w:type="dxa"/>
          </w:tcPr>
          <w:p w14:paraId="22327305" w14:textId="77777777" w:rsidR="0082186C" w:rsidRPr="0082186C" w:rsidRDefault="0082186C" w:rsidP="0082186C">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Sécurité et santé des employés et des communautés</w:t>
            </w:r>
          </w:p>
        </w:tc>
        <w:tc>
          <w:tcPr>
            <w:tcW w:w="2497" w:type="dxa"/>
            <w:shd w:val="clear" w:color="auto" w:fill="FF0000"/>
            <w:vAlign w:val="center"/>
          </w:tcPr>
          <w:p w14:paraId="402E6D8B" w14:textId="77777777" w:rsidR="0082186C" w:rsidRPr="0082186C" w:rsidRDefault="0082186C" w:rsidP="0082186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r w:rsidR="0082186C" w:rsidRPr="0082186C" w14:paraId="3742FFC1" w14:textId="77777777" w:rsidTr="000E6B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60FA6563" w14:textId="77777777" w:rsidR="0082186C" w:rsidRPr="0082186C" w:rsidRDefault="0082186C" w:rsidP="0082186C">
            <w:pPr>
              <w:spacing w:line="240" w:lineRule="auto"/>
              <w:ind w:firstLine="0"/>
              <w:jc w:val="center"/>
              <w:rPr>
                <w:rFonts w:ascii="Times New Roman" w:hAnsi="Times New Roman" w:cs="Times New Roman"/>
                <w:szCs w:val="24"/>
              </w:rPr>
            </w:pPr>
          </w:p>
        </w:tc>
        <w:tc>
          <w:tcPr>
            <w:tcW w:w="4758" w:type="dxa"/>
          </w:tcPr>
          <w:p w14:paraId="78C0B176" w14:textId="77777777" w:rsidR="0082186C" w:rsidRPr="0082186C" w:rsidRDefault="0082186C" w:rsidP="0082186C">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Sécurité des biens et des personnes</w:t>
            </w:r>
          </w:p>
        </w:tc>
        <w:tc>
          <w:tcPr>
            <w:tcW w:w="2497" w:type="dxa"/>
            <w:shd w:val="clear" w:color="auto" w:fill="FFFF00"/>
            <w:vAlign w:val="center"/>
          </w:tcPr>
          <w:p w14:paraId="5C83D305" w14:textId="77777777" w:rsidR="0082186C" w:rsidRPr="0082186C" w:rsidRDefault="0082186C" w:rsidP="008218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Modéré</w:t>
            </w:r>
          </w:p>
        </w:tc>
      </w:tr>
      <w:tr w:rsidR="0082186C" w:rsidRPr="0082186C" w14:paraId="27D03830" w14:textId="77777777" w:rsidTr="000E6B67">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1AC5CDBE" w14:textId="77777777" w:rsidR="0082186C" w:rsidRPr="0082186C" w:rsidRDefault="0082186C" w:rsidP="0082186C">
            <w:pPr>
              <w:spacing w:line="240" w:lineRule="auto"/>
              <w:ind w:firstLine="0"/>
              <w:jc w:val="center"/>
              <w:rPr>
                <w:rFonts w:ascii="Times New Roman" w:hAnsi="Times New Roman" w:cs="Times New Roman"/>
                <w:szCs w:val="24"/>
              </w:rPr>
            </w:pPr>
          </w:p>
        </w:tc>
        <w:tc>
          <w:tcPr>
            <w:tcW w:w="4758" w:type="dxa"/>
          </w:tcPr>
          <w:p w14:paraId="71BBD293" w14:textId="77777777" w:rsidR="0082186C" w:rsidRPr="0082186C" w:rsidRDefault="0082186C" w:rsidP="0082186C">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Conflits fonciers</w:t>
            </w:r>
          </w:p>
        </w:tc>
        <w:tc>
          <w:tcPr>
            <w:tcW w:w="2497" w:type="dxa"/>
            <w:shd w:val="clear" w:color="auto" w:fill="FFFF00"/>
            <w:vAlign w:val="center"/>
          </w:tcPr>
          <w:p w14:paraId="25811EFA" w14:textId="77777777" w:rsidR="0082186C" w:rsidRPr="0082186C" w:rsidRDefault="0082186C" w:rsidP="0082186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Modéré</w:t>
            </w:r>
          </w:p>
        </w:tc>
      </w:tr>
      <w:tr w:rsidR="0082186C" w:rsidRPr="0082186C" w14:paraId="2D2EEDA9" w14:textId="77777777" w:rsidTr="000E6B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342D4C27" w14:textId="77777777" w:rsidR="0082186C" w:rsidRPr="0082186C" w:rsidRDefault="0082186C" w:rsidP="0082186C">
            <w:pPr>
              <w:spacing w:line="240" w:lineRule="auto"/>
              <w:ind w:firstLine="0"/>
              <w:jc w:val="center"/>
              <w:rPr>
                <w:rFonts w:ascii="Times New Roman" w:hAnsi="Times New Roman" w:cs="Times New Roman"/>
                <w:szCs w:val="24"/>
              </w:rPr>
            </w:pPr>
          </w:p>
        </w:tc>
        <w:tc>
          <w:tcPr>
            <w:tcW w:w="4758" w:type="dxa"/>
          </w:tcPr>
          <w:p w14:paraId="2234489B" w14:textId="77777777" w:rsidR="0082186C" w:rsidRPr="0082186C" w:rsidRDefault="0082186C" w:rsidP="0082186C">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bookmarkStart w:id="224" w:name="_Hlk115879703"/>
            <w:r w:rsidRPr="0082186C">
              <w:rPr>
                <w:rFonts w:ascii="Times New Roman" w:hAnsi="Times New Roman" w:cs="Times New Roman"/>
                <w:szCs w:val="24"/>
              </w:rPr>
              <w:t>Gestion des conflits entre populations locales et les nouveaux venus</w:t>
            </w:r>
            <w:bookmarkEnd w:id="224"/>
          </w:p>
        </w:tc>
        <w:tc>
          <w:tcPr>
            <w:tcW w:w="2497" w:type="dxa"/>
            <w:shd w:val="clear" w:color="auto" w:fill="FF0000"/>
            <w:vAlign w:val="center"/>
          </w:tcPr>
          <w:p w14:paraId="6411CB4E" w14:textId="77777777" w:rsidR="0082186C" w:rsidRPr="0082186C" w:rsidRDefault="0082186C" w:rsidP="008218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r w:rsidR="0082186C" w:rsidRPr="0082186C" w14:paraId="12073150" w14:textId="77777777" w:rsidTr="000E6B67">
        <w:trPr>
          <w:cantSplit/>
          <w:trHeight w:val="242"/>
        </w:trPr>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3572E399" w14:textId="77777777" w:rsidR="0082186C" w:rsidRPr="0082186C" w:rsidRDefault="0082186C" w:rsidP="0082186C">
            <w:pPr>
              <w:spacing w:line="240" w:lineRule="auto"/>
              <w:ind w:firstLine="0"/>
              <w:jc w:val="center"/>
              <w:rPr>
                <w:rFonts w:ascii="Times New Roman" w:hAnsi="Times New Roman" w:cs="Times New Roman"/>
                <w:szCs w:val="24"/>
              </w:rPr>
            </w:pPr>
          </w:p>
        </w:tc>
        <w:tc>
          <w:tcPr>
            <w:tcW w:w="4758" w:type="dxa"/>
          </w:tcPr>
          <w:p w14:paraId="0C6C40FA" w14:textId="77777777" w:rsidR="0082186C" w:rsidRPr="0082186C" w:rsidRDefault="0082186C" w:rsidP="0082186C">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Populations autochtones et Ex combattants</w:t>
            </w:r>
          </w:p>
        </w:tc>
        <w:tc>
          <w:tcPr>
            <w:tcW w:w="2497" w:type="dxa"/>
            <w:shd w:val="clear" w:color="auto" w:fill="FFFF00"/>
            <w:vAlign w:val="center"/>
          </w:tcPr>
          <w:p w14:paraId="0058A278" w14:textId="77777777" w:rsidR="0082186C" w:rsidRPr="0082186C" w:rsidRDefault="0082186C" w:rsidP="0082186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Modéré</w:t>
            </w:r>
          </w:p>
        </w:tc>
      </w:tr>
      <w:tr w:rsidR="0082186C" w:rsidRPr="0082186C" w14:paraId="4D628F5A" w14:textId="77777777" w:rsidTr="000E6B67">
        <w:trPr>
          <w:cnfStyle w:val="000000100000" w:firstRow="0" w:lastRow="0" w:firstColumn="0" w:lastColumn="0" w:oddVBand="0" w:evenVBand="0" w:oddHBand="1" w:evenHBand="0" w:firstRowFirstColumn="0" w:firstRowLastColumn="0" w:lastRowFirstColumn="0" w:lastRowLastColumn="0"/>
          <w:cantSplit/>
          <w:trHeight w:val="242"/>
        </w:trPr>
        <w:tc>
          <w:tcPr>
            <w:cnfStyle w:val="001000000000" w:firstRow="0" w:lastRow="0" w:firstColumn="1" w:lastColumn="0" w:oddVBand="0" w:evenVBand="0" w:oddHBand="0" w:evenHBand="0" w:firstRowFirstColumn="0" w:firstRowLastColumn="0" w:lastRowFirstColumn="0" w:lastRowLastColumn="0"/>
            <w:tcW w:w="2190" w:type="dxa"/>
            <w:vMerge/>
            <w:vAlign w:val="center"/>
          </w:tcPr>
          <w:p w14:paraId="6CEB15CE" w14:textId="77777777" w:rsidR="0082186C" w:rsidRPr="0082186C" w:rsidRDefault="0082186C" w:rsidP="0082186C">
            <w:pPr>
              <w:spacing w:line="240" w:lineRule="auto"/>
              <w:ind w:firstLine="0"/>
              <w:jc w:val="center"/>
              <w:rPr>
                <w:rFonts w:ascii="Times New Roman" w:hAnsi="Times New Roman" w:cs="Times New Roman"/>
                <w:szCs w:val="24"/>
              </w:rPr>
            </w:pPr>
          </w:p>
        </w:tc>
        <w:tc>
          <w:tcPr>
            <w:tcW w:w="4758" w:type="dxa"/>
          </w:tcPr>
          <w:p w14:paraId="3CCCB9AD" w14:textId="77777777" w:rsidR="0082186C" w:rsidRPr="0082186C" w:rsidRDefault="0082186C" w:rsidP="0082186C">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Exclusion des groupes vulnérables notamment les Populations autochtones et ex-combattants</w:t>
            </w:r>
          </w:p>
        </w:tc>
        <w:tc>
          <w:tcPr>
            <w:tcW w:w="2497" w:type="dxa"/>
            <w:shd w:val="clear" w:color="auto" w:fill="FF0000"/>
            <w:vAlign w:val="center"/>
          </w:tcPr>
          <w:p w14:paraId="4C4F5911" w14:textId="77777777" w:rsidR="0082186C" w:rsidRPr="0082186C" w:rsidRDefault="0082186C" w:rsidP="008218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r w:rsidR="0082186C" w:rsidRPr="0082186C" w14:paraId="17D2F918" w14:textId="77777777" w:rsidTr="000E6B67">
        <w:tc>
          <w:tcPr>
            <w:cnfStyle w:val="001000000000" w:firstRow="0" w:lastRow="0" w:firstColumn="1" w:lastColumn="0" w:oddVBand="0" w:evenVBand="0" w:oddHBand="0" w:evenHBand="0" w:firstRowFirstColumn="0" w:firstRowLastColumn="0" w:lastRowFirstColumn="0" w:lastRowLastColumn="0"/>
            <w:tcW w:w="2190" w:type="dxa"/>
            <w:vAlign w:val="center"/>
          </w:tcPr>
          <w:p w14:paraId="155FC109" w14:textId="77777777" w:rsidR="0082186C" w:rsidRPr="0082186C" w:rsidRDefault="0082186C" w:rsidP="0082186C">
            <w:pPr>
              <w:spacing w:line="240" w:lineRule="auto"/>
              <w:ind w:firstLine="0"/>
              <w:jc w:val="center"/>
              <w:rPr>
                <w:rFonts w:ascii="Times New Roman" w:hAnsi="Times New Roman" w:cs="Times New Roman"/>
                <w:szCs w:val="24"/>
              </w:rPr>
            </w:pPr>
            <w:r w:rsidRPr="0082186C">
              <w:rPr>
                <w:rFonts w:ascii="Times New Roman" w:hAnsi="Times New Roman" w:cs="Times New Roman"/>
                <w:szCs w:val="24"/>
              </w:rPr>
              <w:t>Culturel</w:t>
            </w:r>
          </w:p>
        </w:tc>
        <w:tc>
          <w:tcPr>
            <w:tcW w:w="4758" w:type="dxa"/>
          </w:tcPr>
          <w:p w14:paraId="219FB2C1" w14:textId="77777777" w:rsidR="0082186C" w:rsidRPr="0082186C" w:rsidRDefault="0082186C" w:rsidP="0082186C">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Préservation du patrimoine culturel et archéologique</w:t>
            </w:r>
          </w:p>
        </w:tc>
        <w:tc>
          <w:tcPr>
            <w:tcW w:w="2497" w:type="dxa"/>
            <w:shd w:val="clear" w:color="auto" w:fill="FFFF00"/>
            <w:vAlign w:val="center"/>
          </w:tcPr>
          <w:p w14:paraId="26B1160A" w14:textId="77777777" w:rsidR="0082186C" w:rsidRPr="0082186C" w:rsidRDefault="0082186C" w:rsidP="0082186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Modéré</w:t>
            </w:r>
          </w:p>
        </w:tc>
      </w:tr>
      <w:tr w:rsidR="0082186C" w:rsidRPr="0082186C" w14:paraId="04F4EEC1" w14:textId="77777777" w:rsidTr="000E6B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val="restart"/>
            <w:vAlign w:val="center"/>
          </w:tcPr>
          <w:p w14:paraId="4A417352" w14:textId="5A979410" w:rsidR="0082186C" w:rsidRPr="0082186C" w:rsidRDefault="007D616A" w:rsidP="0082186C">
            <w:pPr>
              <w:spacing w:line="240" w:lineRule="auto"/>
              <w:ind w:firstLine="0"/>
              <w:jc w:val="center"/>
              <w:rPr>
                <w:rFonts w:ascii="Times New Roman" w:hAnsi="Times New Roman" w:cs="Times New Roman"/>
                <w:szCs w:val="24"/>
              </w:rPr>
            </w:pPr>
            <w:r w:rsidRPr="0082186C">
              <w:rPr>
                <w:rFonts w:ascii="Times New Roman" w:hAnsi="Times New Roman" w:cs="Times New Roman"/>
                <w:szCs w:val="24"/>
              </w:rPr>
              <w:t>Économique</w:t>
            </w:r>
          </w:p>
        </w:tc>
        <w:tc>
          <w:tcPr>
            <w:tcW w:w="4758" w:type="dxa"/>
          </w:tcPr>
          <w:p w14:paraId="4DDFF811" w14:textId="77777777" w:rsidR="0082186C" w:rsidRPr="0082186C" w:rsidRDefault="0082186C" w:rsidP="0082186C">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 xml:space="preserve">Inflation générée par le projet </w:t>
            </w:r>
          </w:p>
        </w:tc>
        <w:tc>
          <w:tcPr>
            <w:tcW w:w="2497" w:type="dxa"/>
            <w:shd w:val="clear" w:color="auto" w:fill="FFFF00"/>
            <w:vAlign w:val="center"/>
          </w:tcPr>
          <w:p w14:paraId="108C2BEF" w14:textId="77777777" w:rsidR="0082186C" w:rsidRPr="0082186C" w:rsidRDefault="0082186C" w:rsidP="008218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Modéré</w:t>
            </w:r>
          </w:p>
        </w:tc>
      </w:tr>
      <w:tr w:rsidR="0082186C" w:rsidRPr="0082186C" w14:paraId="0FBB295C" w14:textId="77777777" w:rsidTr="000E6B67">
        <w:tc>
          <w:tcPr>
            <w:cnfStyle w:val="001000000000" w:firstRow="0" w:lastRow="0" w:firstColumn="1" w:lastColumn="0" w:oddVBand="0" w:evenVBand="0" w:oddHBand="0" w:evenHBand="0" w:firstRowFirstColumn="0" w:firstRowLastColumn="0" w:lastRowFirstColumn="0" w:lastRowLastColumn="0"/>
            <w:tcW w:w="2190" w:type="dxa"/>
            <w:vMerge/>
          </w:tcPr>
          <w:p w14:paraId="66518E39" w14:textId="77777777" w:rsidR="0082186C" w:rsidRPr="0082186C" w:rsidRDefault="0082186C" w:rsidP="0082186C">
            <w:pPr>
              <w:spacing w:line="240" w:lineRule="auto"/>
              <w:ind w:firstLine="0"/>
              <w:rPr>
                <w:rFonts w:ascii="Times New Roman" w:hAnsi="Times New Roman" w:cs="Times New Roman"/>
                <w:szCs w:val="24"/>
              </w:rPr>
            </w:pPr>
          </w:p>
        </w:tc>
        <w:tc>
          <w:tcPr>
            <w:tcW w:w="4758" w:type="dxa"/>
          </w:tcPr>
          <w:p w14:paraId="5BF4C59E" w14:textId="417878DC" w:rsidR="0082186C" w:rsidRPr="0082186C" w:rsidRDefault="007D616A" w:rsidP="0082186C">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Économie</w:t>
            </w:r>
            <w:r w:rsidR="0082186C" w:rsidRPr="0082186C">
              <w:rPr>
                <w:rFonts w:ascii="Times New Roman" w:hAnsi="Times New Roman" w:cs="Times New Roman"/>
                <w:szCs w:val="24"/>
              </w:rPr>
              <w:t xml:space="preserve"> des ménages</w:t>
            </w:r>
          </w:p>
        </w:tc>
        <w:tc>
          <w:tcPr>
            <w:tcW w:w="2497" w:type="dxa"/>
            <w:shd w:val="clear" w:color="auto" w:fill="FF0000"/>
            <w:vAlign w:val="center"/>
          </w:tcPr>
          <w:p w14:paraId="6495FBB9" w14:textId="77777777" w:rsidR="0082186C" w:rsidRPr="0082186C" w:rsidRDefault="0082186C" w:rsidP="0082186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r w:rsidR="0082186C" w:rsidRPr="0082186C" w14:paraId="72DF4266" w14:textId="77777777" w:rsidTr="000E6B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tcPr>
          <w:p w14:paraId="7E75FCD0" w14:textId="77777777" w:rsidR="0082186C" w:rsidRPr="0082186C" w:rsidRDefault="0082186C" w:rsidP="0082186C">
            <w:pPr>
              <w:spacing w:line="240" w:lineRule="auto"/>
              <w:ind w:firstLine="0"/>
              <w:rPr>
                <w:rFonts w:ascii="Times New Roman" w:hAnsi="Times New Roman" w:cs="Times New Roman"/>
                <w:szCs w:val="24"/>
              </w:rPr>
            </w:pPr>
          </w:p>
        </w:tc>
        <w:tc>
          <w:tcPr>
            <w:tcW w:w="4758" w:type="dxa"/>
          </w:tcPr>
          <w:p w14:paraId="09AD9715" w14:textId="77777777" w:rsidR="0082186C" w:rsidRPr="0082186C" w:rsidRDefault="0082186C" w:rsidP="0082186C">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Retombées économiques locales et régionales du projet</w:t>
            </w:r>
          </w:p>
        </w:tc>
        <w:tc>
          <w:tcPr>
            <w:tcW w:w="2497" w:type="dxa"/>
            <w:shd w:val="clear" w:color="auto" w:fill="FF0000"/>
            <w:vAlign w:val="center"/>
          </w:tcPr>
          <w:p w14:paraId="4EA4E9D6" w14:textId="77777777" w:rsidR="0082186C" w:rsidRPr="0082186C" w:rsidRDefault="0082186C" w:rsidP="008218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r w:rsidR="0082186C" w:rsidRPr="0082186C" w14:paraId="7920680D" w14:textId="77777777" w:rsidTr="000E6B67">
        <w:tc>
          <w:tcPr>
            <w:cnfStyle w:val="001000000000" w:firstRow="0" w:lastRow="0" w:firstColumn="1" w:lastColumn="0" w:oddVBand="0" w:evenVBand="0" w:oddHBand="0" w:evenHBand="0" w:firstRowFirstColumn="0" w:firstRowLastColumn="0" w:lastRowFirstColumn="0" w:lastRowLastColumn="0"/>
            <w:tcW w:w="2190" w:type="dxa"/>
            <w:vMerge/>
          </w:tcPr>
          <w:p w14:paraId="10FDAA0E" w14:textId="77777777" w:rsidR="0082186C" w:rsidRPr="0082186C" w:rsidRDefault="0082186C" w:rsidP="0082186C">
            <w:pPr>
              <w:spacing w:line="240" w:lineRule="auto"/>
              <w:ind w:firstLine="0"/>
              <w:rPr>
                <w:rFonts w:ascii="Times New Roman" w:hAnsi="Times New Roman" w:cs="Times New Roman"/>
                <w:szCs w:val="24"/>
              </w:rPr>
            </w:pPr>
          </w:p>
        </w:tc>
        <w:tc>
          <w:tcPr>
            <w:tcW w:w="4758" w:type="dxa"/>
          </w:tcPr>
          <w:p w14:paraId="6D7D3371" w14:textId="77777777" w:rsidR="0082186C" w:rsidRPr="0082186C" w:rsidRDefault="0082186C" w:rsidP="0082186C">
            <w:pPr>
              <w:spacing w:line="240"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2186C">
              <w:rPr>
                <w:rFonts w:ascii="Times New Roman" w:hAnsi="Times New Roman" w:cs="Times New Roman"/>
              </w:rPr>
              <w:t>Pouvoir d’achat des populations</w:t>
            </w:r>
          </w:p>
        </w:tc>
        <w:tc>
          <w:tcPr>
            <w:tcW w:w="2497" w:type="dxa"/>
            <w:shd w:val="clear" w:color="auto" w:fill="FFFF00"/>
            <w:vAlign w:val="center"/>
          </w:tcPr>
          <w:p w14:paraId="61DAC03D" w14:textId="77777777" w:rsidR="0082186C" w:rsidRPr="0082186C" w:rsidRDefault="0082186C" w:rsidP="0082186C">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Modéré</w:t>
            </w:r>
          </w:p>
        </w:tc>
      </w:tr>
      <w:tr w:rsidR="0082186C" w:rsidRPr="0082186C" w14:paraId="033F53DE" w14:textId="77777777" w:rsidTr="000E6B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dxa"/>
            <w:vMerge/>
          </w:tcPr>
          <w:p w14:paraId="774AF2BF" w14:textId="77777777" w:rsidR="0082186C" w:rsidRPr="0082186C" w:rsidRDefault="0082186C" w:rsidP="0082186C">
            <w:pPr>
              <w:spacing w:line="240" w:lineRule="auto"/>
              <w:ind w:firstLine="0"/>
              <w:rPr>
                <w:rFonts w:ascii="Times New Roman" w:hAnsi="Times New Roman" w:cs="Times New Roman"/>
                <w:szCs w:val="24"/>
              </w:rPr>
            </w:pPr>
          </w:p>
        </w:tc>
        <w:tc>
          <w:tcPr>
            <w:tcW w:w="4758" w:type="dxa"/>
          </w:tcPr>
          <w:p w14:paraId="5FE8C809" w14:textId="77777777" w:rsidR="0082186C" w:rsidRPr="0082186C" w:rsidRDefault="0082186C" w:rsidP="0082186C">
            <w:pPr>
              <w:spacing w:line="240"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Création des emplois</w:t>
            </w:r>
          </w:p>
        </w:tc>
        <w:tc>
          <w:tcPr>
            <w:tcW w:w="2497" w:type="dxa"/>
            <w:shd w:val="clear" w:color="auto" w:fill="FF0000"/>
            <w:vAlign w:val="center"/>
          </w:tcPr>
          <w:p w14:paraId="163776E2" w14:textId="77777777" w:rsidR="0082186C" w:rsidRPr="0082186C" w:rsidRDefault="0082186C" w:rsidP="0082186C">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82186C">
              <w:rPr>
                <w:rFonts w:ascii="Times New Roman" w:hAnsi="Times New Roman" w:cs="Times New Roman"/>
                <w:szCs w:val="24"/>
              </w:rPr>
              <w:t>Substantiel</w:t>
            </w:r>
          </w:p>
        </w:tc>
      </w:tr>
    </w:tbl>
    <w:p w14:paraId="7A292896" w14:textId="77777777" w:rsidR="000A3A3D" w:rsidRDefault="000A3A3D" w:rsidP="00AE04E3">
      <w:pPr>
        <w:spacing w:line="240" w:lineRule="auto"/>
        <w:ind w:firstLine="0"/>
        <w:rPr>
          <w:rFonts w:ascii="Times New Roman" w:hAnsi="Times New Roman" w:cs="Times New Roman"/>
          <w:szCs w:val="24"/>
        </w:rPr>
      </w:pPr>
    </w:p>
    <w:p w14:paraId="2191599E" w14:textId="77777777" w:rsidR="000A3A3D" w:rsidRDefault="000A3A3D" w:rsidP="00AE04E3">
      <w:pPr>
        <w:spacing w:line="240" w:lineRule="auto"/>
        <w:ind w:firstLine="0"/>
        <w:rPr>
          <w:rFonts w:ascii="Times New Roman" w:hAnsi="Times New Roman" w:cs="Times New Roman"/>
          <w:szCs w:val="24"/>
        </w:rPr>
      </w:pPr>
    </w:p>
    <w:p w14:paraId="7673E5AE" w14:textId="77777777" w:rsidR="000A3A3D" w:rsidRDefault="000A3A3D" w:rsidP="00AE04E3">
      <w:pPr>
        <w:spacing w:line="240" w:lineRule="auto"/>
        <w:ind w:firstLine="0"/>
        <w:rPr>
          <w:rFonts w:ascii="Times New Roman" w:hAnsi="Times New Roman" w:cs="Times New Roman"/>
          <w:szCs w:val="24"/>
        </w:rPr>
      </w:pPr>
    </w:p>
    <w:p w14:paraId="041D98D7" w14:textId="77777777" w:rsidR="000A3A3D" w:rsidRDefault="000A3A3D" w:rsidP="00AE04E3">
      <w:pPr>
        <w:spacing w:line="240" w:lineRule="auto"/>
        <w:ind w:firstLine="0"/>
        <w:rPr>
          <w:rFonts w:ascii="Times New Roman" w:hAnsi="Times New Roman" w:cs="Times New Roman"/>
          <w:szCs w:val="24"/>
        </w:rPr>
      </w:pPr>
    </w:p>
    <w:p w14:paraId="5AB7C0C5" w14:textId="77777777" w:rsidR="000A3A3D" w:rsidRDefault="000A3A3D" w:rsidP="00AE04E3">
      <w:pPr>
        <w:spacing w:line="240" w:lineRule="auto"/>
        <w:ind w:firstLine="0"/>
        <w:rPr>
          <w:rFonts w:ascii="Times New Roman" w:hAnsi="Times New Roman" w:cs="Times New Roman"/>
          <w:szCs w:val="24"/>
        </w:rPr>
      </w:pPr>
    </w:p>
    <w:p w14:paraId="55B33694" w14:textId="77777777" w:rsidR="000A3A3D" w:rsidRDefault="000A3A3D" w:rsidP="00AE04E3">
      <w:pPr>
        <w:spacing w:line="240" w:lineRule="auto"/>
        <w:ind w:firstLine="0"/>
        <w:rPr>
          <w:rFonts w:ascii="Times New Roman" w:hAnsi="Times New Roman" w:cs="Times New Roman"/>
          <w:szCs w:val="24"/>
        </w:rPr>
      </w:pPr>
    </w:p>
    <w:p w14:paraId="4455F193" w14:textId="77777777" w:rsidR="000A3A3D" w:rsidRDefault="000A3A3D" w:rsidP="00AE04E3">
      <w:pPr>
        <w:spacing w:line="240" w:lineRule="auto"/>
        <w:ind w:firstLine="0"/>
        <w:rPr>
          <w:rFonts w:ascii="Times New Roman" w:hAnsi="Times New Roman" w:cs="Times New Roman"/>
          <w:szCs w:val="24"/>
        </w:rPr>
      </w:pPr>
    </w:p>
    <w:p w14:paraId="5896A8DC" w14:textId="77777777" w:rsidR="000A3A3D" w:rsidRPr="000A3A3D" w:rsidRDefault="000A3A3D" w:rsidP="001052AA">
      <w:pPr>
        <w:pStyle w:val="Heading1"/>
        <w:numPr>
          <w:ilvl w:val="0"/>
          <w:numId w:val="4"/>
        </w:numPr>
      </w:pPr>
      <w:bookmarkStart w:id="225" w:name="_Toc123469510"/>
      <w:bookmarkStart w:id="226" w:name="_Toc225479164"/>
      <w:bookmarkStart w:id="227" w:name="_Toc225479774"/>
      <w:r w:rsidRPr="000A3A3D">
        <w:lastRenderedPageBreak/>
        <w:t>CADRE POLITIQUE, JURIDIQUE ET INSTITUTIONNEL EN MATIERE ENVIRONNEMENTAL ET SOCIAL DU PROJET</w:t>
      </w:r>
      <w:bookmarkEnd w:id="225"/>
      <w:bookmarkEnd w:id="226"/>
      <w:bookmarkEnd w:id="227"/>
    </w:p>
    <w:p w14:paraId="28855A09" w14:textId="77777777" w:rsidR="000A3A3D" w:rsidRPr="000A3A3D" w:rsidRDefault="000A3A3D" w:rsidP="000A3A3D">
      <w:pPr>
        <w:spacing w:line="240" w:lineRule="auto"/>
        <w:ind w:firstLine="0"/>
        <w:rPr>
          <w:rFonts w:ascii="Times New Roman" w:hAnsi="Times New Roman" w:cs="Times New Roman"/>
        </w:rPr>
      </w:pPr>
      <w:r w:rsidRPr="000A3A3D">
        <w:rPr>
          <w:rFonts w:ascii="Times New Roman" w:hAnsi="Times New Roman" w:cs="Times New Roman"/>
        </w:rPr>
        <w:t xml:space="preserve">Le projet </w:t>
      </w:r>
      <w:r>
        <w:rPr>
          <w:rFonts w:ascii="Times New Roman" w:hAnsi="Times New Roman" w:cs="Times New Roman"/>
        </w:rPr>
        <w:t>de développement de l’aviculture et de l’aquaculture au Congo</w:t>
      </w:r>
      <w:r w:rsidRPr="000A3A3D">
        <w:rPr>
          <w:rFonts w:ascii="Times New Roman" w:hAnsi="Times New Roman" w:cs="Times New Roman"/>
        </w:rPr>
        <w:t xml:space="preserve"> s’exécutera conformément aux dispositions politiques et juridiques nationales</w:t>
      </w:r>
      <w:r>
        <w:rPr>
          <w:rFonts w:ascii="Times New Roman" w:hAnsi="Times New Roman" w:cs="Times New Roman"/>
        </w:rPr>
        <w:t xml:space="preserve">, </w:t>
      </w:r>
      <w:r w:rsidR="006A4262" w:rsidRPr="006A4262">
        <w:rPr>
          <w:rFonts w:ascii="Times New Roman" w:hAnsi="Times New Roman" w:cs="Times New Roman"/>
        </w:rPr>
        <w:t>des normes et directives de la Banque mondiale</w:t>
      </w:r>
      <w:r w:rsidRPr="000A3A3D">
        <w:rPr>
          <w:rFonts w:ascii="Times New Roman" w:hAnsi="Times New Roman" w:cs="Times New Roman"/>
        </w:rPr>
        <w:t xml:space="preserve">, ainsi qu’aux orientations stipulées dans les textes des conventions, traités et accords internationaux, régionaux et sous régionaux, signés et ratifiés par le Congo. </w:t>
      </w:r>
    </w:p>
    <w:p w14:paraId="65CFB06B" w14:textId="77777777" w:rsidR="00AD0FD5" w:rsidRPr="00AD0FD5" w:rsidRDefault="00AD0FD5" w:rsidP="001052AA">
      <w:pPr>
        <w:pStyle w:val="ListParagraph"/>
        <w:keepNext/>
        <w:keepLines/>
        <w:numPr>
          <w:ilvl w:val="0"/>
          <w:numId w:val="5"/>
        </w:numPr>
        <w:spacing w:line="240" w:lineRule="auto"/>
        <w:contextualSpacing w:val="0"/>
        <w:outlineLvl w:val="0"/>
        <w:rPr>
          <w:rFonts w:ascii="Times New Roman" w:eastAsia="Times New Roman" w:hAnsi="Times New Roman" w:cs="Times New Roman"/>
          <w:b/>
          <w:vanish/>
          <w:szCs w:val="32"/>
          <w:lang w:eastAsia="fr-FR"/>
        </w:rPr>
      </w:pPr>
      <w:bookmarkStart w:id="228" w:name="_Toc194741430"/>
      <w:bookmarkStart w:id="229" w:name="_Toc194741568"/>
      <w:bookmarkStart w:id="230" w:name="_Toc194741688"/>
      <w:bookmarkStart w:id="231" w:name="_Toc194741826"/>
      <w:bookmarkStart w:id="232" w:name="_Toc195483615"/>
      <w:bookmarkStart w:id="233" w:name="_Toc195483784"/>
      <w:bookmarkStart w:id="234" w:name="_Toc195485964"/>
      <w:bookmarkStart w:id="235" w:name="_Toc196050694"/>
      <w:bookmarkStart w:id="236" w:name="_Toc196165988"/>
      <w:bookmarkStart w:id="237" w:name="_Toc202796274"/>
      <w:bookmarkStart w:id="238" w:name="_Toc202796893"/>
      <w:bookmarkStart w:id="239" w:name="_Toc202797040"/>
      <w:bookmarkStart w:id="240" w:name="_Toc202797156"/>
      <w:bookmarkStart w:id="241" w:name="_Toc202797272"/>
      <w:bookmarkStart w:id="242" w:name="_Toc202797388"/>
      <w:bookmarkStart w:id="243" w:name="_Toc202797504"/>
      <w:bookmarkStart w:id="244" w:name="_Toc225479165"/>
      <w:bookmarkStart w:id="245" w:name="_Toc225479572"/>
      <w:bookmarkStart w:id="246" w:name="_Toc225479775"/>
      <w:bookmarkStart w:id="247" w:name="_Toc123469512"/>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0CD8D277" w14:textId="77777777" w:rsidR="00AD0FD5" w:rsidRPr="00AD0FD5" w:rsidRDefault="00AD0FD5" w:rsidP="001052AA">
      <w:pPr>
        <w:pStyle w:val="ListParagraph"/>
        <w:keepNext/>
        <w:keepLines/>
        <w:numPr>
          <w:ilvl w:val="0"/>
          <w:numId w:val="71"/>
        </w:numPr>
        <w:spacing w:before="240" w:after="0"/>
        <w:contextualSpacing w:val="0"/>
        <w:outlineLvl w:val="0"/>
        <w:rPr>
          <w:rFonts w:asciiTheme="majorHAnsi" w:eastAsiaTheme="majorEastAsia" w:hAnsiTheme="majorHAnsi" w:cstheme="majorBidi"/>
          <w:vanish/>
          <w:color w:val="2F5496" w:themeColor="accent1" w:themeShade="BF"/>
          <w:sz w:val="32"/>
          <w:szCs w:val="32"/>
          <w:lang w:eastAsia="fr-FR"/>
        </w:rPr>
      </w:pPr>
      <w:bookmarkStart w:id="248" w:name="_Toc202796894"/>
      <w:bookmarkStart w:id="249" w:name="_Toc202797041"/>
      <w:bookmarkStart w:id="250" w:name="_Toc202797157"/>
      <w:bookmarkStart w:id="251" w:name="_Toc202797273"/>
      <w:bookmarkStart w:id="252" w:name="_Toc202797389"/>
      <w:bookmarkStart w:id="253" w:name="_Toc202797505"/>
      <w:bookmarkStart w:id="254" w:name="_Toc225479166"/>
      <w:bookmarkStart w:id="255" w:name="_Toc225479573"/>
      <w:bookmarkStart w:id="256" w:name="_Toc225479776"/>
      <w:bookmarkEnd w:id="248"/>
      <w:bookmarkEnd w:id="249"/>
      <w:bookmarkEnd w:id="250"/>
      <w:bookmarkEnd w:id="251"/>
      <w:bookmarkEnd w:id="252"/>
      <w:bookmarkEnd w:id="253"/>
      <w:bookmarkEnd w:id="254"/>
      <w:bookmarkEnd w:id="255"/>
      <w:bookmarkEnd w:id="256"/>
    </w:p>
    <w:p w14:paraId="550C778C" w14:textId="77777777" w:rsidR="00AD0FD5" w:rsidRPr="00AD0FD5" w:rsidRDefault="00AD0FD5" w:rsidP="001052AA">
      <w:pPr>
        <w:pStyle w:val="ListParagraph"/>
        <w:keepNext/>
        <w:keepLines/>
        <w:numPr>
          <w:ilvl w:val="0"/>
          <w:numId w:val="71"/>
        </w:numPr>
        <w:spacing w:before="240" w:after="0"/>
        <w:contextualSpacing w:val="0"/>
        <w:outlineLvl w:val="0"/>
        <w:rPr>
          <w:rFonts w:asciiTheme="majorHAnsi" w:eastAsiaTheme="majorEastAsia" w:hAnsiTheme="majorHAnsi" w:cstheme="majorBidi"/>
          <w:vanish/>
          <w:color w:val="2F5496" w:themeColor="accent1" w:themeShade="BF"/>
          <w:sz w:val="32"/>
          <w:szCs w:val="32"/>
          <w:lang w:eastAsia="fr-FR"/>
        </w:rPr>
      </w:pPr>
      <w:bookmarkStart w:id="257" w:name="_Toc202796895"/>
      <w:bookmarkStart w:id="258" w:name="_Toc202797042"/>
      <w:bookmarkStart w:id="259" w:name="_Toc202797158"/>
      <w:bookmarkStart w:id="260" w:name="_Toc202797274"/>
      <w:bookmarkStart w:id="261" w:name="_Toc202797390"/>
      <w:bookmarkStart w:id="262" w:name="_Toc202797506"/>
      <w:bookmarkStart w:id="263" w:name="_Toc225479167"/>
      <w:bookmarkStart w:id="264" w:name="_Toc225479574"/>
      <w:bookmarkStart w:id="265" w:name="_Toc225479777"/>
      <w:bookmarkEnd w:id="257"/>
      <w:bookmarkEnd w:id="258"/>
      <w:bookmarkEnd w:id="259"/>
      <w:bookmarkEnd w:id="260"/>
      <w:bookmarkEnd w:id="261"/>
      <w:bookmarkEnd w:id="262"/>
      <w:bookmarkEnd w:id="263"/>
      <w:bookmarkEnd w:id="264"/>
      <w:bookmarkEnd w:id="265"/>
    </w:p>
    <w:p w14:paraId="3E352738" w14:textId="77777777" w:rsidR="00AD0FD5" w:rsidRPr="00AD0FD5" w:rsidRDefault="00AD0FD5" w:rsidP="001052AA">
      <w:pPr>
        <w:pStyle w:val="ListParagraph"/>
        <w:keepNext/>
        <w:keepLines/>
        <w:numPr>
          <w:ilvl w:val="0"/>
          <w:numId w:val="71"/>
        </w:numPr>
        <w:spacing w:before="240" w:after="0"/>
        <w:contextualSpacing w:val="0"/>
        <w:outlineLvl w:val="0"/>
        <w:rPr>
          <w:rFonts w:asciiTheme="majorHAnsi" w:eastAsiaTheme="majorEastAsia" w:hAnsiTheme="majorHAnsi" w:cstheme="majorBidi"/>
          <w:vanish/>
          <w:color w:val="2F5496" w:themeColor="accent1" w:themeShade="BF"/>
          <w:sz w:val="32"/>
          <w:szCs w:val="32"/>
          <w:lang w:eastAsia="fr-FR"/>
        </w:rPr>
      </w:pPr>
      <w:bookmarkStart w:id="266" w:name="_Toc202796896"/>
      <w:bookmarkStart w:id="267" w:name="_Toc202797043"/>
      <w:bookmarkStart w:id="268" w:name="_Toc202797159"/>
      <w:bookmarkStart w:id="269" w:name="_Toc202797275"/>
      <w:bookmarkStart w:id="270" w:name="_Toc202797391"/>
      <w:bookmarkStart w:id="271" w:name="_Toc202797507"/>
      <w:bookmarkStart w:id="272" w:name="_Toc225479168"/>
      <w:bookmarkStart w:id="273" w:name="_Toc225479575"/>
      <w:bookmarkStart w:id="274" w:name="_Toc225479778"/>
      <w:bookmarkEnd w:id="266"/>
      <w:bookmarkEnd w:id="267"/>
      <w:bookmarkEnd w:id="268"/>
      <w:bookmarkEnd w:id="269"/>
      <w:bookmarkEnd w:id="270"/>
      <w:bookmarkEnd w:id="271"/>
      <w:bookmarkEnd w:id="272"/>
      <w:bookmarkEnd w:id="273"/>
      <w:bookmarkEnd w:id="274"/>
    </w:p>
    <w:p w14:paraId="5A9CDB47" w14:textId="24244E86" w:rsidR="006A4262" w:rsidRPr="00925414" w:rsidRDefault="006A4262" w:rsidP="001052AA">
      <w:pPr>
        <w:pStyle w:val="Heading3"/>
        <w:numPr>
          <w:ilvl w:val="1"/>
          <w:numId w:val="72"/>
        </w:numPr>
        <w:spacing w:before="120"/>
        <w:rPr>
          <w:lang w:eastAsia="fr-FR"/>
        </w:rPr>
      </w:pPr>
      <w:bookmarkStart w:id="275" w:name="_Toc225479169"/>
      <w:bookmarkStart w:id="276" w:name="_Toc225479779"/>
      <w:r w:rsidRPr="00925414">
        <w:rPr>
          <w:lang w:eastAsia="fr-FR"/>
        </w:rPr>
        <w:t>Dispositions politiques, juridiques et réglementaires de la République du Congo</w:t>
      </w:r>
      <w:bookmarkEnd w:id="247"/>
      <w:bookmarkEnd w:id="275"/>
      <w:bookmarkEnd w:id="276"/>
    </w:p>
    <w:p w14:paraId="71EF4ED0" w14:textId="77777777" w:rsidR="006A4262" w:rsidRDefault="008221D2" w:rsidP="001052AA">
      <w:pPr>
        <w:pStyle w:val="Heading3"/>
        <w:numPr>
          <w:ilvl w:val="2"/>
          <w:numId w:val="72"/>
        </w:numPr>
        <w:spacing w:before="120" w:after="120" w:line="240" w:lineRule="auto"/>
        <w:ind w:left="851" w:hanging="567"/>
        <w:rPr>
          <w:rFonts w:eastAsia="Times New Roman" w:cs="Times New Roman"/>
          <w:b w:val="0"/>
          <w:color w:val="auto"/>
          <w:lang w:eastAsia="fr-FR"/>
        </w:rPr>
      </w:pPr>
      <w:bookmarkStart w:id="277" w:name="_Toc225479170"/>
      <w:bookmarkStart w:id="278" w:name="_Toc225479780"/>
      <w:r>
        <w:rPr>
          <w:rFonts w:eastAsia="Times New Roman" w:cs="Times New Roman"/>
          <w:color w:val="auto"/>
          <w:lang w:eastAsia="fr-FR"/>
        </w:rPr>
        <w:t>Stratégie Nationale de Développement Durable</w:t>
      </w:r>
      <w:bookmarkEnd w:id="277"/>
      <w:bookmarkEnd w:id="278"/>
    </w:p>
    <w:p w14:paraId="156D8EA3" w14:textId="77777777" w:rsidR="006A4262" w:rsidRPr="00424712" w:rsidRDefault="006A4262" w:rsidP="00424712">
      <w:pPr>
        <w:spacing w:line="240" w:lineRule="auto"/>
        <w:ind w:firstLine="0"/>
        <w:rPr>
          <w:rFonts w:ascii="Times New Roman" w:hAnsi="Times New Roman" w:cs="Times New Roman"/>
          <w:szCs w:val="24"/>
        </w:rPr>
      </w:pPr>
      <w:r w:rsidRPr="00424712">
        <w:rPr>
          <w:rFonts w:ascii="Times New Roman" w:hAnsi="Times New Roman" w:cs="Times New Roman"/>
          <w:szCs w:val="24"/>
        </w:rPr>
        <w:t>Face aux multiples atteintes environnementales induites par les activités humaines, le Congo s’est doté d’un cadre de programmation en matière environnementale. L’essentiel des orientations de planification nationale de gestion environnementale du Congo est consigné dans le Plan National d’Action pour l’Environnement (PNAE).</w:t>
      </w:r>
    </w:p>
    <w:p w14:paraId="1BF4D909" w14:textId="77777777" w:rsidR="006A4262" w:rsidRPr="00424712" w:rsidRDefault="006A4262" w:rsidP="00424712">
      <w:pPr>
        <w:spacing w:line="240" w:lineRule="auto"/>
        <w:ind w:firstLine="0"/>
        <w:rPr>
          <w:rFonts w:ascii="Times New Roman" w:hAnsi="Times New Roman" w:cs="Times New Roman"/>
          <w:szCs w:val="24"/>
        </w:rPr>
      </w:pPr>
      <w:r w:rsidRPr="00424712">
        <w:rPr>
          <w:rFonts w:ascii="Times New Roman" w:hAnsi="Times New Roman" w:cs="Times New Roman"/>
          <w:szCs w:val="24"/>
        </w:rPr>
        <w:t>Le PNAE constitue le cadre stratégique de référence en matière de planification environnementale. À ce titre, il accorde un rang de priorité élevé à l'intégration de la dimension environnementale dans le processus de planification macro-économique.</w:t>
      </w:r>
    </w:p>
    <w:p w14:paraId="6635A794" w14:textId="77777777" w:rsidR="00424712" w:rsidRPr="00153BBF" w:rsidRDefault="006A4262" w:rsidP="00424712">
      <w:pPr>
        <w:spacing w:line="240" w:lineRule="auto"/>
        <w:ind w:firstLine="0"/>
        <w:rPr>
          <w:rFonts w:cstheme="minorHAnsi"/>
          <w:szCs w:val="24"/>
        </w:rPr>
      </w:pPr>
      <w:r w:rsidRPr="00424712">
        <w:rPr>
          <w:rFonts w:ascii="Times New Roman" w:hAnsi="Times New Roman" w:cs="Times New Roman"/>
          <w:szCs w:val="24"/>
        </w:rPr>
        <w:t xml:space="preserve">La République du Congo a adopté son PNAE en 1996, en réponse au programme 21 de la Conférence des Nations Unies sur l’environnement et le développement </w:t>
      </w:r>
      <w:r w:rsidR="00424712">
        <w:rPr>
          <w:rFonts w:ascii="Times New Roman" w:hAnsi="Times New Roman" w:cs="Times New Roman"/>
          <w:szCs w:val="24"/>
        </w:rPr>
        <w:t xml:space="preserve">tenue à Rio de Janeiro en 1992, celui-ci a été </w:t>
      </w:r>
      <w:r w:rsidR="00424712" w:rsidRPr="00424712">
        <w:rPr>
          <w:rFonts w:ascii="Times New Roman" w:hAnsi="Times New Roman" w:cs="Times New Roman"/>
          <w:szCs w:val="24"/>
        </w:rPr>
        <w:t>actualisée en 2016 sous le nom de Stratégie Nationale de Développement Durable (SNDD-Congo) 2016-2025. Elle traite des grandes questions environnementales à travers les quatre axes stratégiques suivants :</w:t>
      </w:r>
      <w:r w:rsidR="00424712" w:rsidRPr="00153BBF">
        <w:rPr>
          <w:rFonts w:cstheme="minorHAnsi"/>
          <w:szCs w:val="24"/>
        </w:rPr>
        <w:t xml:space="preserve"> </w:t>
      </w:r>
    </w:p>
    <w:p w14:paraId="6DB7C0BE" w14:textId="77777777" w:rsidR="00424712" w:rsidRPr="00490E1F" w:rsidRDefault="46B2C899" w:rsidP="001052AA">
      <w:pPr>
        <w:widowControl w:val="0"/>
        <w:numPr>
          <w:ilvl w:val="0"/>
          <w:numId w:val="10"/>
        </w:numPr>
        <w:spacing w:line="240" w:lineRule="auto"/>
        <w:ind w:left="568" w:hanging="284"/>
        <w:rPr>
          <w:rFonts w:ascii="Times New Roman" w:eastAsia="Calibri" w:hAnsi="Times New Roman" w:cs="Times New Roman"/>
        </w:rPr>
      </w:pPr>
      <w:r w:rsidRPr="00490E1F">
        <w:rPr>
          <w:rFonts w:ascii="Times New Roman" w:eastAsia="Calibri" w:hAnsi="Times New Roman" w:cs="Times New Roman"/>
        </w:rPr>
        <w:t xml:space="preserve">Gérer rationnellement les ressources naturelles ; </w:t>
      </w:r>
    </w:p>
    <w:p w14:paraId="340B8779" w14:textId="77777777" w:rsidR="00424712" w:rsidRPr="00424712" w:rsidRDefault="46B2C899" w:rsidP="001052AA">
      <w:pPr>
        <w:widowControl w:val="0"/>
        <w:numPr>
          <w:ilvl w:val="0"/>
          <w:numId w:val="10"/>
        </w:numPr>
        <w:spacing w:line="240" w:lineRule="auto"/>
        <w:ind w:left="568" w:hanging="284"/>
        <w:rPr>
          <w:rFonts w:ascii="Times New Roman" w:eastAsia="Calibri" w:hAnsi="Times New Roman" w:cs="Times New Roman"/>
          <w:lang w:val="en-US"/>
        </w:rPr>
      </w:pPr>
      <w:proofErr w:type="spellStart"/>
      <w:r w:rsidRPr="390EA9DF">
        <w:rPr>
          <w:rFonts w:ascii="Times New Roman" w:eastAsia="Calibri" w:hAnsi="Times New Roman" w:cs="Times New Roman"/>
          <w:lang w:val="en-US"/>
        </w:rPr>
        <w:t>Améliorer</w:t>
      </w:r>
      <w:proofErr w:type="spellEnd"/>
      <w:r w:rsidRPr="390EA9DF">
        <w:rPr>
          <w:rFonts w:ascii="Times New Roman" w:eastAsia="Calibri" w:hAnsi="Times New Roman" w:cs="Times New Roman"/>
          <w:lang w:val="en-US"/>
        </w:rPr>
        <w:t xml:space="preserve"> </w:t>
      </w:r>
      <w:proofErr w:type="spellStart"/>
      <w:r w:rsidRPr="390EA9DF">
        <w:rPr>
          <w:rFonts w:ascii="Times New Roman" w:eastAsia="Calibri" w:hAnsi="Times New Roman" w:cs="Times New Roman"/>
          <w:lang w:val="en-US"/>
        </w:rPr>
        <w:t>durablement</w:t>
      </w:r>
      <w:proofErr w:type="spellEnd"/>
      <w:r w:rsidRPr="390EA9DF">
        <w:rPr>
          <w:rFonts w:ascii="Times New Roman" w:eastAsia="Calibri" w:hAnsi="Times New Roman" w:cs="Times New Roman"/>
          <w:lang w:val="en-US"/>
        </w:rPr>
        <w:t xml:space="preserve"> la gouvernance ; </w:t>
      </w:r>
    </w:p>
    <w:p w14:paraId="7737BB28" w14:textId="77777777" w:rsidR="00424712" w:rsidRPr="00490E1F" w:rsidRDefault="46B2C899" w:rsidP="001052AA">
      <w:pPr>
        <w:widowControl w:val="0"/>
        <w:numPr>
          <w:ilvl w:val="0"/>
          <w:numId w:val="10"/>
        </w:numPr>
        <w:spacing w:line="240" w:lineRule="auto"/>
        <w:ind w:left="568" w:hanging="284"/>
        <w:rPr>
          <w:rFonts w:ascii="Times New Roman" w:eastAsia="Calibri" w:hAnsi="Times New Roman" w:cs="Times New Roman"/>
        </w:rPr>
      </w:pPr>
      <w:r w:rsidRPr="00490E1F">
        <w:rPr>
          <w:rFonts w:ascii="Times New Roman" w:eastAsia="Calibri" w:hAnsi="Times New Roman" w:cs="Times New Roman"/>
        </w:rPr>
        <w:t>Développer et moderniser durablement les infrastructures et les services sociaux de base ;</w:t>
      </w:r>
    </w:p>
    <w:p w14:paraId="5A0AE5F4" w14:textId="77777777" w:rsidR="006A4262" w:rsidRPr="00424712" w:rsidRDefault="46B2C899" w:rsidP="001052AA">
      <w:pPr>
        <w:widowControl w:val="0"/>
        <w:numPr>
          <w:ilvl w:val="0"/>
          <w:numId w:val="10"/>
        </w:numPr>
        <w:spacing w:line="240" w:lineRule="auto"/>
        <w:ind w:left="568" w:hanging="284"/>
        <w:rPr>
          <w:rFonts w:ascii="Times New Roman" w:eastAsia="Calibri" w:hAnsi="Times New Roman" w:cs="Times New Roman"/>
          <w:lang w:val="en-US"/>
        </w:rPr>
      </w:pPr>
      <w:r w:rsidRPr="390EA9DF">
        <w:rPr>
          <w:rFonts w:ascii="Times New Roman" w:eastAsia="Calibri" w:hAnsi="Times New Roman" w:cs="Times New Roman"/>
          <w:lang w:val="en-US"/>
        </w:rPr>
        <w:t xml:space="preserve">Diversifier </w:t>
      </w:r>
      <w:proofErr w:type="spellStart"/>
      <w:r w:rsidRPr="390EA9DF">
        <w:rPr>
          <w:rFonts w:ascii="Times New Roman" w:eastAsia="Calibri" w:hAnsi="Times New Roman" w:cs="Times New Roman"/>
          <w:lang w:val="en-US"/>
        </w:rPr>
        <w:t>durablement</w:t>
      </w:r>
      <w:proofErr w:type="spellEnd"/>
      <w:r w:rsidRPr="390EA9DF">
        <w:rPr>
          <w:rFonts w:ascii="Times New Roman" w:eastAsia="Calibri" w:hAnsi="Times New Roman" w:cs="Times New Roman"/>
          <w:lang w:val="en-US"/>
        </w:rPr>
        <w:t xml:space="preserve"> </w:t>
      </w:r>
      <w:proofErr w:type="spellStart"/>
      <w:r w:rsidRPr="390EA9DF">
        <w:rPr>
          <w:rFonts w:ascii="Times New Roman" w:eastAsia="Calibri" w:hAnsi="Times New Roman" w:cs="Times New Roman"/>
          <w:lang w:val="en-US"/>
        </w:rPr>
        <w:t>l’économie</w:t>
      </w:r>
      <w:proofErr w:type="spellEnd"/>
      <w:r w:rsidRPr="390EA9DF">
        <w:rPr>
          <w:rFonts w:ascii="Times New Roman" w:eastAsia="Calibri" w:hAnsi="Times New Roman" w:cs="Times New Roman"/>
          <w:lang w:val="en-US"/>
        </w:rPr>
        <w:t>.</w:t>
      </w:r>
    </w:p>
    <w:p w14:paraId="77A20648" w14:textId="77777777" w:rsidR="006A4262" w:rsidRPr="00424712" w:rsidRDefault="006A4262" w:rsidP="00424712">
      <w:pPr>
        <w:spacing w:line="240" w:lineRule="auto"/>
        <w:ind w:firstLine="0"/>
        <w:rPr>
          <w:rFonts w:ascii="Times New Roman" w:hAnsi="Times New Roman" w:cs="Times New Roman"/>
          <w:szCs w:val="24"/>
        </w:rPr>
      </w:pPr>
      <w:r w:rsidRPr="00424712">
        <w:rPr>
          <w:rFonts w:ascii="Times New Roman" w:hAnsi="Times New Roman" w:cs="Times New Roman"/>
          <w:szCs w:val="24"/>
        </w:rPr>
        <w:t xml:space="preserve">L’objectif principal du PNAE est de définir et de développer de manière systématique et globale la stratégie du Congo en matière d‘environnement et les actions futures à réaliser. </w:t>
      </w:r>
    </w:p>
    <w:p w14:paraId="4F3ECDD4" w14:textId="77777777" w:rsidR="006A4262" w:rsidRPr="00424712" w:rsidRDefault="006A4262" w:rsidP="00424712">
      <w:pPr>
        <w:spacing w:line="240" w:lineRule="auto"/>
        <w:ind w:firstLine="0"/>
        <w:rPr>
          <w:rFonts w:ascii="Times New Roman" w:hAnsi="Times New Roman" w:cs="Times New Roman"/>
          <w:szCs w:val="24"/>
        </w:rPr>
      </w:pPr>
      <w:r w:rsidRPr="00424712">
        <w:rPr>
          <w:rFonts w:ascii="Times New Roman" w:hAnsi="Times New Roman" w:cs="Times New Roman"/>
          <w:szCs w:val="24"/>
        </w:rPr>
        <w:t xml:space="preserve">Le PNAE a pour objectifs spécifiques de : </w:t>
      </w:r>
    </w:p>
    <w:p w14:paraId="4F5CC22E" w14:textId="77777777" w:rsidR="006A4262" w:rsidRPr="00490E1F" w:rsidRDefault="27BEFE08" w:rsidP="001052AA">
      <w:pPr>
        <w:widowControl w:val="0"/>
        <w:numPr>
          <w:ilvl w:val="0"/>
          <w:numId w:val="10"/>
        </w:numPr>
        <w:spacing w:line="240" w:lineRule="auto"/>
        <w:ind w:left="568" w:hanging="284"/>
        <w:rPr>
          <w:rFonts w:ascii="Times New Roman" w:eastAsia="Calibri" w:hAnsi="Times New Roman" w:cs="Times New Roman"/>
        </w:rPr>
      </w:pPr>
      <w:r w:rsidRPr="00490E1F">
        <w:rPr>
          <w:rFonts w:ascii="Times New Roman" w:eastAsia="Calibri" w:hAnsi="Times New Roman" w:cs="Times New Roman"/>
        </w:rPr>
        <w:t xml:space="preserve">traduire dans les faits la volonté du Gouvernement de conserver, de gérer rationnellement l’environnement et les ressources naturelles du pays pour assurer un développement durable ; </w:t>
      </w:r>
    </w:p>
    <w:p w14:paraId="59857F76" w14:textId="77777777" w:rsidR="006A4262" w:rsidRPr="00490E1F" w:rsidRDefault="27BEFE08" w:rsidP="001052AA">
      <w:pPr>
        <w:widowControl w:val="0"/>
        <w:numPr>
          <w:ilvl w:val="0"/>
          <w:numId w:val="10"/>
        </w:numPr>
        <w:spacing w:line="240" w:lineRule="auto"/>
        <w:ind w:left="568" w:hanging="284"/>
        <w:rPr>
          <w:rFonts w:ascii="Times New Roman" w:eastAsia="Calibri" w:hAnsi="Times New Roman" w:cs="Times New Roman"/>
        </w:rPr>
      </w:pPr>
      <w:r w:rsidRPr="00490E1F">
        <w:rPr>
          <w:rFonts w:ascii="Times New Roman" w:eastAsia="Calibri" w:hAnsi="Times New Roman" w:cs="Times New Roman"/>
        </w:rPr>
        <w:t xml:space="preserve">définir une stratégie nationale pour l’environnement et une politique globale cohérente ; </w:t>
      </w:r>
    </w:p>
    <w:p w14:paraId="729AA528" w14:textId="77777777" w:rsidR="006A4262" w:rsidRPr="00490E1F" w:rsidRDefault="27BEFE08" w:rsidP="001052AA">
      <w:pPr>
        <w:widowControl w:val="0"/>
        <w:numPr>
          <w:ilvl w:val="0"/>
          <w:numId w:val="10"/>
        </w:numPr>
        <w:spacing w:line="240" w:lineRule="auto"/>
        <w:ind w:left="568" w:hanging="284"/>
        <w:rPr>
          <w:rFonts w:ascii="Times New Roman" w:eastAsia="Calibri" w:hAnsi="Times New Roman" w:cs="Times New Roman"/>
        </w:rPr>
      </w:pPr>
      <w:r w:rsidRPr="00490E1F">
        <w:rPr>
          <w:rFonts w:ascii="Times New Roman" w:eastAsia="Calibri" w:hAnsi="Times New Roman" w:cs="Times New Roman"/>
        </w:rPr>
        <w:t xml:space="preserve">définir des programmes et des projets à soumettre pour financement aux bailleurs de fonds. </w:t>
      </w:r>
    </w:p>
    <w:p w14:paraId="6A40991E" w14:textId="77777777" w:rsidR="006A4262" w:rsidRPr="00424712" w:rsidRDefault="006A4262" w:rsidP="00424712">
      <w:pPr>
        <w:spacing w:line="240" w:lineRule="auto"/>
        <w:ind w:firstLine="0"/>
        <w:rPr>
          <w:rFonts w:ascii="Times New Roman" w:eastAsia="Calibri" w:hAnsi="Times New Roman" w:cs="Times New Roman"/>
          <w:szCs w:val="24"/>
        </w:rPr>
      </w:pPr>
      <w:r w:rsidRPr="00424712">
        <w:rPr>
          <w:rFonts w:ascii="Times New Roman" w:eastAsia="Calibri" w:hAnsi="Times New Roman" w:cs="Times New Roman"/>
          <w:szCs w:val="24"/>
        </w:rPr>
        <w:t xml:space="preserve">En outre, le PNAE prend également en compte d’autres aspects multisectoriels liés à : </w:t>
      </w:r>
    </w:p>
    <w:p w14:paraId="773BBE45" w14:textId="77777777" w:rsidR="006A4262" w:rsidRPr="00490E1F" w:rsidRDefault="27BEFE08" w:rsidP="001052AA">
      <w:pPr>
        <w:widowControl w:val="0"/>
        <w:numPr>
          <w:ilvl w:val="0"/>
          <w:numId w:val="10"/>
        </w:numPr>
        <w:spacing w:line="240" w:lineRule="auto"/>
        <w:ind w:left="568" w:hanging="284"/>
        <w:rPr>
          <w:rFonts w:ascii="Times New Roman" w:eastAsia="Calibri" w:hAnsi="Times New Roman" w:cs="Times New Roman"/>
        </w:rPr>
      </w:pPr>
      <w:r w:rsidRPr="00490E1F">
        <w:rPr>
          <w:rFonts w:ascii="Times New Roman" w:eastAsia="Calibri" w:hAnsi="Times New Roman" w:cs="Times New Roman"/>
        </w:rPr>
        <w:t>l’utilisation des techniques qui garantissent un développement durable dans le domaine agricole ;</w:t>
      </w:r>
    </w:p>
    <w:p w14:paraId="7C2E5244" w14:textId="77777777" w:rsidR="006A4262" w:rsidRPr="00490E1F" w:rsidRDefault="27BEFE08" w:rsidP="001052AA">
      <w:pPr>
        <w:widowControl w:val="0"/>
        <w:numPr>
          <w:ilvl w:val="0"/>
          <w:numId w:val="10"/>
        </w:numPr>
        <w:spacing w:line="240" w:lineRule="auto"/>
        <w:ind w:left="568" w:hanging="284"/>
        <w:rPr>
          <w:rFonts w:ascii="Times New Roman" w:eastAsia="Calibri" w:hAnsi="Times New Roman" w:cs="Times New Roman"/>
        </w:rPr>
      </w:pPr>
      <w:r w:rsidRPr="00490E1F">
        <w:rPr>
          <w:rFonts w:ascii="Times New Roman" w:eastAsia="Calibri" w:hAnsi="Times New Roman" w:cs="Times New Roman"/>
        </w:rPr>
        <w:t xml:space="preserve">l’assainissement de l’environnement et l’hygiène du milieu ; </w:t>
      </w:r>
    </w:p>
    <w:p w14:paraId="376E067D" w14:textId="77777777" w:rsidR="006A4262" w:rsidRPr="00490E1F" w:rsidRDefault="27BEFE08" w:rsidP="001052AA">
      <w:pPr>
        <w:widowControl w:val="0"/>
        <w:numPr>
          <w:ilvl w:val="0"/>
          <w:numId w:val="10"/>
        </w:numPr>
        <w:spacing w:line="240" w:lineRule="auto"/>
        <w:ind w:left="568" w:hanging="284"/>
        <w:rPr>
          <w:rFonts w:ascii="Times New Roman" w:eastAsia="Calibri" w:hAnsi="Times New Roman" w:cs="Times New Roman"/>
        </w:rPr>
      </w:pPr>
      <w:r w:rsidRPr="00490E1F">
        <w:rPr>
          <w:rFonts w:ascii="Times New Roman" w:eastAsia="Calibri" w:hAnsi="Times New Roman" w:cs="Times New Roman"/>
        </w:rPr>
        <w:t xml:space="preserve">l’utilisation rationnelle de l’énergie renouvelable pour lutter contre la déforestation ; </w:t>
      </w:r>
    </w:p>
    <w:p w14:paraId="36DCFF9E" w14:textId="77777777" w:rsidR="006A4262" w:rsidRPr="00490E1F" w:rsidRDefault="27BEFE08" w:rsidP="001052AA">
      <w:pPr>
        <w:widowControl w:val="0"/>
        <w:numPr>
          <w:ilvl w:val="0"/>
          <w:numId w:val="10"/>
        </w:numPr>
        <w:spacing w:line="240" w:lineRule="auto"/>
        <w:ind w:left="568" w:hanging="284"/>
        <w:rPr>
          <w:rFonts w:ascii="Times New Roman" w:eastAsia="Calibri" w:hAnsi="Times New Roman" w:cs="Times New Roman"/>
        </w:rPr>
      </w:pPr>
      <w:r w:rsidRPr="00490E1F">
        <w:rPr>
          <w:rFonts w:ascii="Times New Roman" w:eastAsia="Calibri" w:hAnsi="Times New Roman" w:cs="Times New Roman"/>
        </w:rPr>
        <w:t xml:space="preserve">la mise en œuvre des programmes d’éducation, de formation et de sensibilisation des </w:t>
      </w:r>
      <w:r w:rsidRPr="00490E1F">
        <w:rPr>
          <w:rFonts w:ascii="Times New Roman" w:eastAsia="Calibri" w:hAnsi="Times New Roman" w:cs="Times New Roman"/>
        </w:rPr>
        <w:lastRenderedPageBreak/>
        <w:t xml:space="preserve">populations locales au développement durable ; </w:t>
      </w:r>
    </w:p>
    <w:p w14:paraId="7A70C0DD" w14:textId="77777777" w:rsidR="006A4262" w:rsidRPr="00490E1F" w:rsidRDefault="27BEFE08" w:rsidP="001052AA">
      <w:pPr>
        <w:widowControl w:val="0"/>
        <w:numPr>
          <w:ilvl w:val="0"/>
          <w:numId w:val="10"/>
        </w:numPr>
        <w:spacing w:line="240" w:lineRule="auto"/>
        <w:ind w:left="568" w:hanging="284"/>
        <w:rPr>
          <w:rFonts w:ascii="Times New Roman" w:eastAsia="Calibri" w:hAnsi="Times New Roman" w:cs="Times New Roman"/>
        </w:rPr>
      </w:pPr>
      <w:r w:rsidRPr="00490E1F">
        <w:rPr>
          <w:rFonts w:ascii="Times New Roman" w:eastAsia="Calibri" w:hAnsi="Times New Roman" w:cs="Times New Roman"/>
        </w:rPr>
        <w:t>la nécessité d’adapter le cadre institutionnel au nouveau contexte environnemental mondial.</w:t>
      </w:r>
    </w:p>
    <w:p w14:paraId="6270666A" w14:textId="77777777" w:rsidR="006A4262" w:rsidRPr="00424712" w:rsidRDefault="006A4262" w:rsidP="001052AA">
      <w:pPr>
        <w:pStyle w:val="Heading3"/>
        <w:numPr>
          <w:ilvl w:val="2"/>
          <w:numId w:val="72"/>
        </w:numPr>
        <w:spacing w:before="120" w:after="120" w:line="240" w:lineRule="auto"/>
        <w:ind w:left="851" w:hanging="567"/>
        <w:rPr>
          <w:rFonts w:eastAsia="Times New Roman" w:cs="Times New Roman"/>
          <w:b w:val="0"/>
          <w:color w:val="auto"/>
          <w:lang w:eastAsia="fr-FR"/>
        </w:rPr>
      </w:pPr>
      <w:bookmarkStart w:id="279" w:name="_Toc119389748"/>
      <w:bookmarkStart w:id="280" w:name="_Toc123469514"/>
      <w:bookmarkStart w:id="281" w:name="_Toc225479171"/>
      <w:bookmarkStart w:id="282" w:name="_Toc225479781"/>
      <w:r w:rsidRPr="00424712">
        <w:rPr>
          <w:rFonts w:eastAsia="Times New Roman" w:cs="Times New Roman"/>
          <w:color w:val="auto"/>
          <w:lang w:eastAsia="fr-FR"/>
        </w:rPr>
        <w:t>Politique nationale d’action sociale</w:t>
      </w:r>
      <w:bookmarkEnd w:id="279"/>
      <w:bookmarkEnd w:id="280"/>
      <w:bookmarkEnd w:id="281"/>
      <w:bookmarkEnd w:id="282"/>
      <w:r w:rsidRPr="00424712">
        <w:rPr>
          <w:rFonts w:eastAsia="Times New Roman" w:cs="Times New Roman"/>
          <w:color w:val="auto"/>
          <w:lang w:eastAsia="fr-FR"/>
        </w:rPr>
        <w:t xml:space="preserve"> </w:t>
      </w:r>
    </w:p>
    <w:p w14:paraId="7F7B0B55" w14:textId="77777777" w:rsidR="006A4262" w:rsidRPr="00424712" w:rsidRDefault="006A4262" w:rsidP="00424712">
      <w:pPr>
        <w:spacing w:line="240" w:lineRule="auto"/>
        <w:ind w:firstLine="0"/>
        <w:rPr>
          <w:rFonts w:ascii="Times New Roman" w:eastAsia="Calibri" w:hAnsi="Times New Roman" w:cs="Times New Roman"/>
          <w:szCs w:val="24"/>
        </w:rPr>
      </w:pPr>
      <w:r w:rsidRPr="00424712">
        <w:rPr>
          <w:rFonts w:ascii="Times New Roman" w:eastAsia="Calibri" w:hAnsi="Times New Roman" w:cs="Times New Roman"/>
          <w:szCs w:val="24"/>
        </w:rPr>
        <w:t>Elle a comme objectif global ou finalité, la construction de systèmes adéquats et performants d’action sociale. Plus concrètement, la politique poursuit trois objectifs spécifiques qui répondent aux trois grandes priorités de construction d’un socle de protection sociale de base, de gestion des catastrophes et de renforcement des capacités du secteur de l’action sociale de l’action humanitaire. Ces objectifs se déclinent comme suit :</w:t>
      </w:r>
    </w:p>
    <w:p w14:paraId="323D291E" w14:textId="77777777" w:rsidR="006A4262" w:rsidRPr="00424712" w:rsidRDefault="006A4262" w:rsidP="001052AA">
      <w:pPr>
        <w:pStyle w:val="ListParagraph"/>
        <w:widowControl w:val="0"/>
        <w:numPr>
          <w:ilvl w:val="0"/>
          <w:numId w:val="12"/>
        </w:numPr>
        <w:spacing w:line="240" w:lineRule="auto"/>
        <w:ind w:left="568" w:hanging="284"/>
        <w:contextualSpacing w:val="0"/>
        <w:rPr>
          <w:rFonts w:ascii="Times New Roman" w:eastAsia="Calibri" w:hAnsi="Times New Roman" w:cs="Times New Roman"/>
          <w:szCs w:val="24"/>
          <w:lang w:val="x-none" w:eastAsia="x-none"/>
        </w:rPr>
      </w:pPr>
      <w:r w:rsidRPr="00424712">
        <w:rPr>
          <w:rFonts w:ascii="Times New Roman" w:eastAsia="Calibri" w:hAnsi="Times New Roman" w:cs="Times New Roman"/>
          <w:b/>
          <w:szCs w:val="24"/>
          <w:lang w:val="x-none" w:eastAsia="x-none"/>
        </w:rPr>
        <w:t xml:space="preserve">Objectif </w:t>
      </w:r>
      <w:proofErr w:type="spellStart"/>
      <w:r w:rsidRPr="00424712">
        <w:rPr>
          <w:rFonts w:ascii="Times New Roman" w:eastAsia="Calibri" w:hAnsi="Times New Roman" w:cs="Times New Roman"/>
          <w:b/>
          <w:szCs w:val="24"/>
          <w:lang w:val="x-none" w:eastAsia="x-none"/>
        </w:rPr>
        <w:t>spécifique</w:t>
      </w:r>
      <w:proofErr w:type="spellEnd"/>
      <w:r w:rsidRPr="00424712">
        <w:rPr>
          <w:rFonts w:ascii="Times New Roman" w:eastAsia="Calibri" w:hAnsi="Times New Roman" w:cs="Times New Roman"/>
          <w:b/>
          <w:szCs w:val="24"/>
          <w:lang w:val="x-none" w:eastAsia="x-none"/>
        </w:rPr>
        <w:t xml:space="preserve"> 1</w:t>
      </w:r>
      <w:r w:rsidRPr="00424712">
        <w:rPr>
          <w:rFonts w:ascii="Times New Roman" w:eastAsia="Calibri" w:hAnsi="Times New Roman" w:cs="Times New Roman"/>
          <w:szCs w:val="24"/>
          <w:lang w:val="x-none" w:eastAsia="x-none"/>
        </w:rPr>
        <w:t xml:space="preserve"> : </w:t>
      </w:r>
      <w:r w:rsidRPr="00424712">
        <w:rPr>
          <w:rFonts w:ascii="Times New Roman" w:eastAsia="Calibri" w:hAnsi="Times New Roman" w:cs="Times New Roman"/>
          <w:szCs w:val="24"/>
          <w:lang w:eastAsia="x-none"/>
        </w:rPr>
        <w:t>Fournir à l’ensemble de la population un socle de protection sociale non contributive, comprenant des transferts sociaux et des services d’action sociale et d’autres mesures d’intervention sociales, en vue de réduire la pauvreté, la vulnérabilité et les inégalités, de promouvoir le développement du capital humain, d’aider les ménages et individus vulnérables de mieux gérer les risques et de garantir à toute la population la dignité humaine ;</w:t>
      </w:r>
    </w:p>
    <w:p w14:paraId="4623B7C0" w14:textId="77777777" w:rsidR="006A4262" w:rsidRPr="00424712" w:rsidRDefault="006A4262" w:rsidP="001052AA">
      <w:pPr>
        <w:pStyle w:val="ListParagraph"/>
        <w:widowControl w:val="0"/>
        <w:numPr>
          <w:ilvl w:val="0"/>
          <w:numId w:val="12"/>
        </w:numPr>
        <w:spacing w:line="240" w:lineRule="auto"/>
        <w:ind w:left="568" w:hanging="284"/>
        <w:contextualSpacing w:val="0"/>
        <w:rPr>
          <w:rFonts w:ascii="Times New Roman" w:eastAsia="Calibri" w:hAnsi="Times New Roman" w:cs="Times New Roman"/>
          <w:szCs w:val="24"/>
          <w:lang w:val="x-none" w:eastAsia="x-none"/>
        </w:rPr>
      </w:pPr>
      <w:r w:rsidRPr="00424712">
        <w:rPr>
          <w:rFonts w:ascii="Times New Roman" w:eastAsia="Calibri" w:hAnsi="Times New Roman" w:cs="Times New Roman"/>
          <w:b/>
          <w:szCs w:val="24"/>
          <w:lang w:eastAsia="x-none"/>
        </w:rPr>
        <w:t>Objectif spécifique 2 </w:t>
      </w:r>
      <w:r w:rsidRPr="00424712">
        <w:rPr>
          <w:rFonts w:ascii="Times New Roman" w:eastAsia="Calibri" w:hAnsi="Times New Roman" w:cs="Times New Roman"/>
          <w:szCs w:val="24"/>
          <w:lang w:val="x-none" w:eastAsia="x-none"/>
        </w:rPr>
        <w:t>:</w:t>
      </w:r>
      <w:r w:rsidRPr="00424712">
        <w:rPr>
          <w:rFonts w:ascii="Times New Roman" w:eastAsia="Calibri" w:hAnsi="Times New Roman" w:cs="Times New Roman"/>
          <w:szCs w:val="24"/>
          <w:lang w:eastAsia="x-none"/>
        </w:rPr>
        <w:t xml:space="preserve"> Réduire les risques de catastrophes naturelles ou d’origine humaine et leurs effets néfastes par des actions préventives, la préparation aux catastrophes, la réponse rapide et la protection des victimes et la promotion du relèvement post-catastrophe ;</w:t>
      </w:r>
    </w:p>
    <w:p w14:paraId="39F1287C" w14:textId="77777777" w:rsidR="006A4262" w:rsidRPr="00424712" w:rsidRDefault="006A4262" w:rsidP="001052AA">
      <w:pPr>
        <w:pStyle w:val="ListParagraph"/>
        <w:widowControl w:val="0"/>
        <w:numPr>
          <w:ilvl w:val="0"/>
          <w:numId w:val="12"/>
        </w:numPr>
        <w:spacing w:line="240" w:lineRule="auto"/>
        <w:ind w:left="568" w:hanging="284"/>
        <w:contextualSpacing w:val="0"/>
        <w:rPr>
          <w:rFonts w:ascii="Times New Roman" w:eastAsia="Calibri" w:hAnsi="Times New Roman" w:cs="Times New Roman"/>
          <w:szCs w:val="24"/>
          <w:lang w:val="x-none" w:eastAsia="x-none"/>
        </w:rPr>
      </w:pPr>
      <w:r w:rsidRPr="00424712">
        <w:rPr>
          <w:rFonts w:ascii="Times New Roman" w:eastAsia="Calibri" w:hAnsi="Times New Roman" w:cs="Times New Roman"/>
          <w:b/>
          <w:szCs w:val="24"/>
          <w:lang w:eastAsia="x-none"/>
        </w:rPr>
        <w:t>Objectif spécifique 3 </w:t>
      </w:r>
      <w:r w:rsidRPr="00424712">
        <w:rPr>
          <w:rFonts w:ascii="Times New Roman" w:eastAsia="Calibri" w:hAnsi="Times New Roman" w:cs="Times New Roman"/>
          <w:szCs w:val="24"/>
          <w:lang w:val="x-none" w:eastAsia="x-none"/>
        </w:rPr>
        <w:t>:</w:t>
      </w:r>
      <w:r w:rsidRPr="00424712">
        <w:rPr>
          <w:rFonts w:ascii="Times New Roman" w:eastAsia="Calibri" w:hAnsi="Times New Roman" w:cs="Times New Roman"/>
          <w:szCs w:val="24"/>
          <w:lang w:eastAsia="x-none"/>
        </w:rPr>
        <w:t xml:space="preserve"> Construire un système fort d’action sociale dotés d’un cadre juridique, institutionnel et opérationnel adéquat pour la réalisation effective de ses missions.</w:t>
      </w:r>
    </w:p>
    <w:p w14:paraId="42B3D879" w14:textId="77777777" w:rsidR="006A4262" w:rsidRPr="00424712" w:rsidRDefault="006A4262" w:rsidP="001052AA">
      <w:pPr>
        <w:pStyle w:val="Heading3"/>
        <w:numPr>
          <w:ilvl w:val="2"/>
          <w:numId w:val="72"/>
        </w:numPr>
        <w:spacing w:before="120" w:after="120" w:line="240" w:lineRule="auto"/>
        <w:ind w:left="851" w:hanging="567"/>
        <w:rPr>
          <w:rFonts w:eastAsia="Times New Roman" w:cs="Times New Roman"/>
          <w:b w:val="0"/>
          <w:color w:val="auto"/>
          <w:lang w:eastAsia="fr-FR"/>
        </w:rPr>
      </w:pPr>
      <w:bookmarkStart w:id="283" w:name="_Toc119389749"/>
      <w:bookmarkStart w:id="284" w:name="_Toc123469515"/>
      <w:bookmarkStart w:id="285" w:name="_Toc225479172"/>
      <w:bookmarkStart w:id="286" w:name="_Toc225479782"/>
      <w:r w:rsidRPr="00424712">
        <w:rPr>
          <w:rFonts w:eastAsia="Times New Roman" w:cs="Times New Roman"/>
          <w:color w:val="auto"/>
          <w:lang w:eastAsia="fr-FR"/>
        </w:rPr>
        <w:t>Politique nationale genre</w:t>
      </w:r>
      <w:bookmarkEnd w:id="283"/>
      <w:bookmarkEnd w:id="284"/>
      <w:bookmarkEnd w:id="285"/>
      <w:bookmarkEnd w:id="286"/>
    </w:p>
    <w:p w14:paraId="2126EF46" w14:textId="77777777" w:rsidR="006A4262" w:rsidRPr="00424712" w:rsidRDefault="006A4262" w:rsidP="00424712">
      <w:pPr>
        <w:spacing w:line="240" w:lineRule="auto"/>
        <w:ind w:firstLine="0"/>
        <w:rPr>
          <w:rFonts w:ascii="Times New Roman" w:eastAsia="Calibri" w:hAnsi="Times New Roman" w:cs="Times New Roman"/>
          <w:szCs w:val="24"/>
        </w:rPr>
      </w:pPr>
      <w:r w:rsidRPr="00424712">
        <w:rPr>
          <w:rFonts w:ascii="Times New Roman" w:eastAsia="Calibri" w:hAnsi="Times New Roman" w:cs="Times New Roman"/>
          <w:szCs w:val="24"/>
        </w:rPr>
        <w:t>L’objectif général de cette politique est de fournir au Gouvernement Congolais et à ses partenaires un cadre d’orientation de l’intégration du genre dans le processus de développement national en vue de promouvoir l’égalité et l’équité du genre au Congo.</w:t>
      </w:r>
    </w:p>
    <w:p w14:paraId="51EAC08E" w14:textId="77777777" w:rsidR="006A4262" w:rsidRPr="00424712" w:rsidRDefault="006A4262" w:rsidP="00424712">
      <w:pPr>
        <w:spacing w:line="240" w:lineRule="auto"/>
        <w:ind w:firstLine="0"/>
        <w:rPr>
          <w:rFonts w:ascii="Times New Roman" w:eastAsia="Calibri" w:hAnsi="Times New Roman" w:cs="Times New Roman"/>
          <w:szCs w:val="24"/>
        </w:rPr>
      </w:pPr>
      <w:r w:rsidRPr="00424712">
        <w:rPr>
          <w:rFonts w:ascii="Times New Roman" w:eastAsia="Calibri" w:hAnsi="Times New Roman" w:cs="Times New Roman"/>
          <w:szCs w:val="24"/>
        </w:rPr>
        <w:t>Conformément aux Objectifs du Millénaire pour le Développement et aux orientations de la Stratégie de Réduction de la Pauvreté, la Politique Nationale Genre a pour but de contribuer aux objectifs de développement définis par le pays.</w:t>
      </w:r>
    </w:p>
    <w:p w14:paraId="4D4DD03D" w14:textId="77777777" w:rsidR="006A4262" w:rsidRPr="00424712" w:rsidRDefault="006A4262" w:rsidP="00424712">
      <w:pPr>
        <w:spacing w:line="240" w:lineRule="auto"/>
        <w:ind w:firstLine="0"/>
        <w:rPr>
          <w:rFonts w:ascii="Times New Roman" w:eastAsia="Calibri" w:hAnsi="Times New Roman" w:cs="Times New Roman"/>
          <w:szCs w:val="24"/>
        </w:rPr>
      </w:pPr>
      <w:r w:rsidRPr="00424712">
        <w:rPr>
          <w:rFonts w:ascii="Times New Roman" w:eastAsia="Calibri" w:hAnsi="Times New Roman" w:cs="Times New Roman"/>
          <w:szCs w:val="24"/>
        </w:rPr>
        <w:t xml:space="preserve">Plus spécifiquement la politique a pour objectifs de : </w:t>
      </w:r>
    </w:p>
    <w:p w14:paraId="46609070" w14:textId="77777777" w:rsidR="006A4262" w:rsidRPr="00424712" w:rsidRDefault="006A4262" w:rsidP="001052AA">
      <w:pPr>
        <w:pStyle w:val="ListParagraph"/>
        <w:numPr>
          <w:ilvl w:val="0"/>
          <w:numId w:val="11"/>
        </w:numPr>
        <w:spacing w:line="240" w:lineRule="auto"/>
        <w:ind w:left="567" w:hanging="283"/>
        <w:contextualSpacing w:val="0"/>
        <w:rPr>
          <w:rFonts w:ascii="Times New Roman" w:eastAsia="Calibri" w:hAnsi="Times New Roman" w:cs="Times New Roman"/>
          <w:szCs w:val="24"/>
        </w:rPr>
      </w:pPr>
      <w:r w:rsidRPr="00424712">
        <w:rPr>
          <w:rFonts w:ascii="Times New Roman" w:eastAsia="Calibri" w:hAnsi="Times New Roman" w:cs="Times New Roman"/>
          <w:szCs w:val="24"/>
        </w:rPr>
        <w:t>Renforcer les capacités des femmes et la lutte contre l'inégalité des rapports sociaux entre les sexes à travers toutes ses manifestations, tant individuelles, collectives qu’institutionnelles ;</w:t>
      </w:r>
    </w:p>
    <w:p w14:paraId="741373D9" w14:textId="77777777" w:rsidR="006A4262" w:rsidRPr="00424712" w:rsidRDefault="006A4262" w:rsidP="001052AA">
      <w:pPr>
        <w:pStyle w:val="ListParagraph"/>
        <w:numPr>
          <w:ilvl w:val="0"/>
          <w:numId w:val="11"/>
        </w:numPr>
        <w:spacing w:line="240" w:lineRule="auto"/>
        <w:ind w:left="567" w:hanging="283"/>
        <w:contextualSpacing w:val="0"/>
        <w:rPr>
          <w:rFonts w:ascii="Times New Roman" w:eastAsia="Calibri" w:hAnsi="Times New Roman" w:cs="Times New Roman"/>
          <w:szCs w:val="24"/>
        </w:rPr>
      </w:pPr>
      <w:r w:rsidRPr="00424712">
        <w:rPr>
          <w:rFonts w:ascii="Times New Roman" w:eastAsia="Calibri" w:hAnsi="Times New Roman" w:cs="Times New Roman"/>
          <w:szCs w:val="24"/>
        </w:rPr>
        <w:t xml:space="preserve">Prendre en compte le Genre de manière transversale dans tous les secteurs par toutes les Institutions de la République, les organisations de la société civile, le secteur privé, etc. </w:t>
      </w:r>
    </w:p>
    <w:p w14:paraId="045EDA09" w14:textId="77777777" w:rsidR="006A4262" w:rsidRPr="00424712" w:rsidRDefault="006A4262" w:rsidP="00424712">
      <w:pPr>
        <w:spacing w:line="240" w:lineRule="auto"/>
        <w:ind w:firstLine="0"/>
        <w:rPr>
          <w:rFonts w:ascii="Times New Roman" w:eastAsia="Calibri" w:hAnsi="Times New Roman" w:cs="Times New Roman"/>
          <w:szCs w:val="24"/>
        </w:rPr>
      </w:pPr>
      <w:r w:rsidRPr="00424712">
        <w:rPr>
          <w:rFonts w:ascii="Times New Roman" w:eastAsia="Calibri" w:hAnsi="Times New Roman" w:cs="Times New Roman"/>
          <w:szCs w:val="24"/>
        </w:rPr>
        <w:t xml:space="preserve">Les orientations stratégiques retenues par la politique pour lever les contraintes sont transformées en objectifs et stratégies d’intervention autour de quatre points : </w:t>
      </w:r>
    </w:p>
    <w:p w14:paraId="60EA2D5F" w14:textId="77777777" w:rsidR="006A4262" w:rsidRPr="00424712" w:rsidRDefault="006A4262" w:rsidP="001052AA">
      <w:pPr>
        <w:pStyle w:val="ListParagraph"/>
        <w:numPr>
          <w:ilvl w:val="0"/>
          <w:numId w:val="11"/>
        </w:numPr>
        <w:spacing w:line="240" w:lineRule="auto"/>
        <w:ind w:left="567" w:hanging="283"/>
        <w:contextualSpacing w:val="0"/>
        <w:rPr>
          <w:rFonts w:ascii="Times New Roman" w:eastAsia="Calibri" w:hAnsi="Times New Roman" w:cs="Times New Roman"/>
          <w:szCs w:val="24"/>
        </w:rPr>
      </w:pPr>
      <w:r w:rsidRPr="00424712">
        <w:rPr>
          <w:rFonts w:ascii="Times New Roman" w:eastAsia="Calibri" w:hAnsi="Times New Roman" w:cs="Times New Roman"/>
          <w:szCs w:val="24"/>
        </w:rPr>
        <w:t xml:space="preserve">L’amélioration de la productivité pour un accroissement des revenus des femmes ; </w:t>
      </w:r>
    </w:p>
    <w:p w14:paraId="34530B2A" w14:textId="77777777" w:rsidR="006A4262" w:rsidRPr="00424712" w:rsidRDefault="006A4262" w:rsidP="001052AA">
      <w:pPr>
        <w:pStyle w:val="ListParagraph"/>
        <w:numPr>
          <w:ilvl w:val="0"/>
          <w:numId w:val="11"/>
        </w:numPr>
        <w:spacing w:line="240" w:lineRule="auto"/>
        <w:ind w:left="567" w:hanging="283"/>
        <w:contextualSpacing w:val="0"/>
        <w:rPr>
          <w:rFonts w:ascii="Times New Roman" w:eastAsia="Calibri" w:hAnsi="Times New Roman" w:cs="Times New Roman"/>
          <w:szCs w:val="24"/>
        </w:rPr>
      </w:pPr>
      <w:r w:rsidRPr="00424712">
        <w:rPr>
          <w:rFonts w:ascii="Times New Roman" w:eastAsia="Calibri" w:hAnsi="Times New Roman" w:cs="Times New Roman"/>
          <w:szCs w:val="24"/>
        </w:rPr>
        <w:t xml:space="preserve">L’amélioration de l’accès aux services d’appui à la production ; </w:t>
      </w:r>
    </w:p>
    <w:p w14:paraId="3624FC38" w14:textId="77777777" w:rsidR="006A4262" w:rsidRPr="00424712" w:rsidRDefault="006A4262" w:rsidP="001052AA">
      <w:pPr>
        <w:pStyle w:val="ListParagraph"/>
        <w:numPr>
          <w:ilvl w:val="0"/>
          <w:numId w:val="11"/>
        </w:numPr>
        <w:spacing w:line="240" w:lineRule="auto"/>
        <w:ind w:left="567" w:hanging="283"/>
        <w:contextualSpacing w:val="0"/>
        <w:rPr>
          <w:rFonts w:ascii="Times New Roman" w:eastAsia="Calibri" w:hAnsi="Times New Roman" w:cs="Times New Roman"/>
          <w:szCs w:val="24"/>
        </w:rPr>
      </w:pPr>
      <w:r w:rsidRPr="00424712">
        <w:rPr>
          <w:rFonts w:ascii="Times New Roman" w:eastAsia="Calibri" w:hAnsi="Times New Roman" w:cs="Times New Roman"/>
          <w:szCs w:val="24"/>
        </w:rPr>
        <w:t xml:space="preserve">L’amélioration de l’accès aux services sociaux ; </w:t>
      </w:r>
    </w:p>
    <w:p w14:paraId="093F2853" w14:textId="77777777" w:rsidR="006A4262" w:rsidRPr="00424712" w:rsidRDefault="006A4262" w:rsidP="001052AA">
      <w:pPr>
        <w:pStyle w:val="ListParagraph"/>
        <w:numPr>
          <w:ilvl w:val="0"/>
          <w:numId w:val="11"/>
        </w:numPr>
        <w:spacing w:line="240" w:lineRule="auto"/>
        <w:ind w:left="567" w:hanging="283"/>
        <w:contextualSpacing w:val="0"/>
        <w:rPr>
          <w:rFonts w:ascii="Times New Roman" w:eastAsia="Calibri" w:hAnsi="Times New Roman" w:cs="Times New Roman"/>
          <w:szCs w:val="24"/>
        </w:rPr>
      </w:pPr>
      <w:r w:rsidRPr="00424712">
        <w:rPr>
          <w:rFonts w:ascii="Times New Roman" w:eastAsia="Calibri" w:hAnsi="Times New Roman" w:cs="Times New Roman"/>
          <w:szCs w:val="24"/>
        </w:rPr>
        <w:t>La Promotion de la participation équitable à la gestion du pouvoir, du respect des droits et la suppression des violences.</w:t>
      </w:r>
    </w:p>
    <w:p w14:paraId="608D1583" w14:textId="77777777" w:rsidR="000A3624" w:rsidRPr="000A3624" w:rsidRDefault="000A3624" w:rsidP="001052AA">
      <w:pPr>
        <w:pStyle w:val="Heading3"/>
        <w:numPr>
          <w:ilvl w:val="2"/>
          <w:numId w:val="72"/>
        </w:numPr>
        <w:spacing w:before="120" w:after="120" w:line="240" w:lineRule="auto"/>
        <w:ind w:left="851" w:hanging="567"/>
        <w:rPr>
          <w:rFonts w:eastAsia="Times New Roman" w:cs="Times New Roman"/>
          <w:b w:val="0"/>
          <w:color w:val="auto"/>
          <w:lang w:eastAsia="fr-FR"/>
        </w:rPr>
      </w:pPr>
      <w:bookmarkStart w:id="287" w:name="_Toc119842667"/>
      <w:bookmarkStart w:id="288" w:name="_Toc225479173"/>
      <w:bookmarkStart w:id="289" w:name="_Toc225479783"/>
      <w:bookmarkStart w:id="290" w:name="_Toc93677684"/>
      <w:bookmarkStart w:id="291" w:name="_Toc119389751"/>
      <w:bookmarkStart w:id="292" w:name="_Toc123469517"/>
      <w:r w:rsidRPr="000A3624">
        <w:rPr>
          <w:rFonts w:eastAsia="Times New Roman" w:cs="Times New Roman"/>
          <w:color w:val="auto"/>
          <w:lang w:eastAsia="fr-FR"/>
        </w:rPr>
        <w:lastRenderedPageBreak/>
        <w:t>Politique Nationale de Promotion de la Santé du Congo</w:t>
      </w:r>
      <w:bookmarkEnd w:id="287"/>
      <w:bookmarkEnd w:id="288"/>
      <w:bookmarkEnd w:id="289"/>
    </w:p>
    <w:p w14:paraId="7DA4BE50" w14:textId="77777777" w:rsidR="000A3624" w:rsidRPr="000A3624" w:rsidRDefault="000A3624" w:rsidP="000A3624">
      <w:pPr>
        <w:spacing w:line="240" w:lineRule="auto"/>
        <w:ind w:firstLine="0"/>
        <w:rPr>
          <w:rFonts w:ascii="Times New Roman" w:hAnsi="Times New Roman" w:cs="Times New Roman"/>
          <w:szCs w:val="24"/>
        </w:rPr>
      </w:pPr>
      <w:r w:rsidRPr="000A3624">
        <w:rPr>
          <w:rFonts w:ascii="Times New Roman" w:hAnsi="Times New Roman" w:cs="Times New Roman"/>
          <w:szCs w:val="24"/>
        </w:rPr>
        <w:t>La Politique Nationale de Promotion de la Santé (PNPS) vise d’ici 2025 une société dans laquelle les individus, les ménages et les communautés disposent des moyens nécessaires pour la maîtrise de leur propre santé et de leur bien-être. Elle a pour but le bien-être intégral des populations. Les objectifs généraux visés sont de :</w:t>
      </w:r>
    </w:p>
    <w:p w14:paraId="5E1BD2A9" w14:textId="77777777" w:rsidR="000A3624" w:rsidRPr="000A3624" w:rsidRDefault="000A3624" w:rsidP="001052AA">
      <w:pPr>
        <w:pStyle w:val="ListParagraph"/>
        <w:widowControl w:val="0"/>
        <w:numPr>
          <w:ilvl w:val="0"/>
          <w:numId w:val="7"/>
        </w:numPr>
        <w:autoSpaceDE w:val="0"/>
        <w:autoSpaceDN w:val="0"/>
        <w:adjustRightInd w:val="0"/>
        <w:spacing w:line="240" w:lineRule="auto"/>
        <w:contextualSpacing w:val="0"/>
        <w:rPr>
          <w:rFonts w:ascii="Times New Roman" w:hAnsi="Times New Roman" w:cs="Times New Roman"/>
        </w:rPr>
      </w:pPr>
      <w:r w:rsidRPr="000A3624">
        <w:rPr>
          <w:rFonts w:ascii="Times New Roman" w:hAnsi="Times New Roman" w:cs="Times New Roman"/>
        </w:rPr>
        <w:t>Contribuer à la promotion et la protection de la santé des individus et des collectivités sur l’ensemble du territoire et ;</w:t>
      </w:r>
    </w:p>
    <w:p w14:paraId="47ACD34D" w14:textId="77777777" w:rsidR="000A3624" w:rsidRPr="000A3624" w:rsidRDefault="000A3624" w:rsidP="001052AA">
      <w:pPr>
        <w:pStyle w:val="ListParagraph"/>
        <w:widowControl w:val="0"/>
        <w:numPr>
          <w:ilvl w:val="0"/>
          <w:numId w:val="7"/>
        </w:numPr>
        <w:autoSpaceDE w:val="0"/>
        <w:autoSpaceDN w:val="0"/>
        <w:adjustRightInd w:val="0"/>
        <w:spacing w:line="240" w:lineRule="auto"/>
        <w:contextualSpacing w:val="0"/>
        <w:rPr>
          <w:rFonts w:ascii="Times New Roman" w:hAnsi="Times New Roman" w:cs="Times New Roman"/>
        </w:rPr>
      </w:pPr>
      <w:r w:rsidRPr="000A3624">
        <w:rPr>
          <w:rFonts w:ascii="Times New Roman" w:hAnsi="Times New Roman" w:cs="Times New Roman"/>
        </w:rPr>
        <w:t>Promouvoir un environnement favorable à la santé.</w:t>
      </w:r>
    </w:p>
    <w:p w14:paraId="7531F786" w14:textId="77777777" w:rsidR="006A4262" w:rsidRPr="00424712" w:rsidRDefault="006A4262" w:rsidP="001052AA">
      <w:pPr>
        <w:pStyle w:val="Heading3"/>
        <w:numPr>
          <w:ilvl w:val="2"/>
          <w:numId w:val="72"/>
        </w:numPr>
        <w:spacing w:before="120" w:after="120" w:line="240" w:lineRule="auto"/>
        <w:ind w:left="851" w:hanging="567"/>
        <w:rPr>
          <w:rFonts w:eastAsia="Times New Roman" w:cs="Times New Roman"/>
          <w:b w:val="0"/>
          <w:color w:val="auto"/>
          <w:lang w:eastAsia="fr-FR"/>
        </w:rPr>
      </w:pPr>
      <w:bookmarkStart w:id="293" w:name="_Toc225479174"/>
      <w:bookmarkStart w:id="294" w:name="_Toc225479784"/>
      <w:r w:rsidRPr="00424712">
        <w:rPr>
          <w:rFonts w:eastAsia="Times New Roman" w:cs="Times New Roman"/>
          <w:color w:val="auto"/>
          <w:lang w:eastAsia="fr-FR"/>
        </w:rPr>
        <w:t>Politique du travail</w:t>
      </w:r>
      <w:bookmarkEnd w:id="290"/>
      <w:bookmarkEnd w:id="291"/>
      <w:bookmarkEnd w:id="292"/>
      <w:bookmarkEnd w:id="293"/>
      <w:bookmarkEnd w:id="294"/>
      <w:r w:rsidRPr="00424712">
        <w:rPr>
          <w:rFonts w:eastAsia="Times New Roman" w:cs="Times New Roman"/>
          <w:color w:val="auto"/>
          <w:lang w:eastAsia="fr-FR"/>
        </w:rPr>
        <w:t xml:space="preserve"> </w:t>
      </w:r>
    </w:p>
    <w:p w14:paraId="5423A4E7" w14:textId="77777777" w:rsidR="006A4262" w:rsidRPr="00424712" w:rsidRDefault="006A4262" w:rsidP="00424712">
      <w:pPr>
        <w:spacing w:line="240" w:lineRule="auto"/>
        <w:ind w:firstLine="0"/>
        <w:rPr>
          <w:rFonts w:ascii="Times New Roman" w:eastAsia="Calibri" w:hAnsi="Times New Roman" w:cs="Times New Roman"/>
          <w:szCs w:val="24"/>
        </w:rPr>
      </w:pPr>
      <w:r w:rsidRPr="00424712">
        <w:rPr>
          <w:rFonts w:ascii="Times New Roman" w:eastAsia="Calibri" w:hAnsi="Times New Roman" w:cs="Times New Roman"/>
          <w:szCs w:val="24"/>
        </w:rPr>
        <w:t xml:space="preserve">La Politique Nationale en matière du travail du Congo est définie dans le cadre stratégique de développement du gouvernement dénommé Politique Nationale de l’Emploi, elle-même sous-tendue par le 4ème pilier du Plan National de Développement (PND) 2018-2026. Le PND est un document de stratégie pour la croissance, l’emploi et la réduction de la pauvreté. </w:t>
      </w:r>
    </w:p>
    <w:p w14:paraId="16464CF6" w14:textId="77777777" w:rsidR="006A4262" w:rsidRPr="00424712" w:rsidRDefault="006A4262" w:rsidP="00424712">
      <w:pPr>
        <w:spacing w:line="240" w:lineRule="auto"/>
        <w:ind w:firstLine="0"/>
        <w:rPr>
          <w:rFonts w:ascii="Times New Roman" w:eastAsia="Calibri" w:hAnsi="Times New Roman" w:cs="Times New Roman"/>
          <w:szCs w:val="24"/>
        </w:rPr>
      </w:pPr>
      <w:r w:rsidRPr="00424712">
        <w:rPr>
          <w:rFonts w:ascii="Times New Roman" w:eastAsia="Calibri" w:hAnsi="Times New Roman" w:cs="Times New Roman"/>
          <w:szCs w:val="24"/>
        </w:rPr>
        <w:t>La Politique Nationale de l’Emploi vise à repenser la politique de l’emploi à la lumière des évolutions économiques mondiales en cours. Elle consiste à :</w:t>
      </w:r>
    </w:p>
    <w:p w14:paraId="576D1577" w14:textId="77777777" w:rsidR="006A4262" w:rsidRPr="00424712" w:rsidRDefault="006A4262" w:rsidP="001052AA">
      <w:pPr>
        <w:widowControl w:val="0"/>
        <w:numPr>
          <w:ilvl w:val="0"/>
          <w:numId w:val="13"/>
        </w:numPr>
        <w:spacing w:line="240" w:lineRule="auto"/>
        <w:ind w:hanging="256"/>
        <w:rPr>
          <w:rFonts w:ascii="Times New Roman" w:eastAsia="Calibri" w:hAnsi="Times New Roman" w:cs="Times New Roman"/>
          <w:szCs w:val="24"/>
          <w:lang w:val="x-none" w:eastAsia="x-none"/>
        </w:rPr>
      </w:pPr>
      <w:proofErr w:type="spellStart"/>
      <w:r w:rsidRPr="00424712">
        <w:rPr>
          <w:rFonts w:ascii="Times New Roman" w:eastAsia="Calibri" w:hAnsi="Times New Roman" w:cs="Times New Roman"/>
          <w:szCs w:val="24"/>
          <w:lang w:val="x-none" w:eastAsia="x-none"/>
        </w:rPr>
        <w:t>privilégier</w:t>
      </w:r>
      <w:proofErr w:type="spellEnd"/>
      <w:r w:rsidRPr="00424712">
        <w:rPr>
          <w:rFonts w:ascii="Times New Roman" w:eastAsia="Calibri" w:hAnsi="Times New Roman" w:cs="Times New Roman"/>
          <w:szCs w:val="24"/>
          <w:lang w:val="x-none" w:eastAsia="x-none"/>
        </w:rPr>
        <w:t xml:space="preserve"> en </w:t>
      </w:r>
      <w:proofErr w:type="spellStart"/>
      <w:r w:rsidRPr="00424712">
        <w:rPr>
          <w:rFonts w:ascii="Times New Roman" w:eastAsia="Calibri" w:hAnsi="Times New Roman" w:cs="Times New Roman"/>
          <w:szCs w:val="24"/>
          <w:lang w:val="x-none" w:eastAsia="x-none"/>
        </w:rPr>
        <w:t>amont</w:t>
      </w:r>
      <w:proofErr w:type="spellEnd"/>
      <w:r w:rsidRPr="00424712">
        <w:rPr>
          <w:rFonts w:ascii="Times New Roman" w:eastAsia="Calibri" w:hAnsi="Times New Roman" w:cs="Times New Roman"/>
          <w:szCs w:val="24"/>
          <w:lang w:val="x-none" w:eastAsia="x-none"/>
        </w:rPr>
        <w:t xml:space="preserve"> la formation </w:t>
      </w:r>
      <w:proofErr w:type="spellStart"/>
      <w:r w:rsidRPr="00424712">
        <w:rPr>
          <w:rFonts w:ascii="Times New Roman" w:eastAsia="Calibri" w:hAnsi="Times New Roman" w:cs="Times New Roman"/>
          <w:szCs w:val="24"/>
          <w:lang w:val="x-none" w:eastAsia="x-none"/>
        </w:rPr>
        <w:t>qualifiante</w:t>
      </w:r>
      <w:proofErr w:type="spellEnd"/>
      <w:r w:rsidRPr="00424712">
        <w:rPr>
          <w:rFonts w:ascii="Times New Roman" w:eastAsia="Calibri" w:hAnsi="Times New Roman" w:cs="Times New Roman"/>
          <w:szCs w:val="24"/>
          <w:lang w:val="x-none" w:eastAsia="x-none"/>
        </w:rPr>
        <w:t xml:space="preserve"> et </w:t>
      </w:r>
      <w:proofErr w:type="spellStart"/>
      <w:r w:rsidRPr="00424712">
        <w:rPr>
          <w:rFonts w:ascii="Times New Roman" w:eastAsia="Calibri" w:hAnsi="Times New Roman" w:cs="Times New Roman"/>
          <w:szCs w:val="24"/>
          <w:lang w:val="x-none" w:eastAsia="x-none"/>
        </w:rPr>
        <w:t>l’apprentissage</w:t>
      </w:r>
      <w:proofErr w:type="spellEnd"/>
      <w:r w:rsidRPr="00424712">
        <w:rPr>
          <w:rFonts w:ascii="Times New Roman" w:eastAsia="Calibri" w:hAnsi="Times New Roman" w:cs="Times New Roman"/>
          <w:szCs w:val="24"/>
          <w:lang w:val="x-none" w:eastAsia="x-none"/>
        </w:rPr>
        <w:t xml:space="preserve"> dans les métiers </w:t>
      </w:r>
      <w:proofErr w:type="spellStart"/>
      <w:r w:rsidRPr="00424712">
        <w:rPr>
          <w:rFonts w:ascii="Times New Roman" w:eastAsia="Calibri" w:hAnsi="Times New Roman" w:cs="Times New Roman"/>
          <w:szCs w:val="24"/>
          <w:lang w:val="x-none" w:eastAsia="x-none"/>
        </w:rPr>
        <w:t>offrant</w:t>
      </w:r>
      <w:proofErr w:type="spellEnd"/>
      <w:r w:rsidRPr="00424712">
        <w:rPr>
          <w:rFonts w:ascii="Times New Roman" w:eastAsia="Calibri" w:hAnsi="Times New Roman" w:cs="Times New Roman"/>
          <w:szCs w:val="24"/>
          <w:lang w:val="x-none" w:eastAsia="x-none"/>
        </w:rPr>
        <w:t xml:space="preserve"> des services les plus </w:t>
      </w:r>
      <w:proofErr w:type="spellStart"/>
      <w:r w:rsidRPr="00424712">
        <w:rPr>
          <w:rFonts w:ascii="Times New Roman" w:eastAsia="Calibri" w:hAnsi="Times New Roman" w:cs="Times New Roman"/>
          <w:szCs w:val="24"/>
          <w:lang w:val="x-none" w:eastAsia="x-none"/>
        </w:rPr>
        <w:t>demandés</w:t>
      </w:r>
      <w:proofErr w:type="spellEnd"/>
      <w:r w:rsidRPr="00424712">
        <w:rPr>
          <w:rFonts w:ascii="Times New Roman" w:eastAsia="Calibri" w:hAnsi="Times New Roman" w:cs="Times New Roman"/>
          <w:szCs w:val="24"/>
          <w:lang w:val="x-none" w:eastAsia="x-none"/>
        </w:rPr>
        <w:t xml:space="preserve"> (</w:t>
      </w:r>
      <w:proofErr w:type="spellStart"/>
      <w:r w:rsidRPr="00424712">
        <w:rPr>
          <w:rFonts w:ascii="Times New Roman" w:eastAsia="Calibri" w:hAnsi="Times New Roman" w:cs="Times New Roman"/>
          <w:szCs w:val="24"/>
          <w:lang w:val="x-none" w:eastAsia="x-none"/>
        </w:rPr>
        <w:t>ingénierie</w:t>
      </w:r>
      <w:proofErr w:type="spellEnd"/>
      <w:r w:rsidRPr="00424712">
        <w:rPr>
          <w:rFonts w:ascii="Times New Roman" w:eastAsia="Calibri" w:hAnsi="Times New Roman" w:cs="Times New Roman"/>
          <w:szCs w:val="24"/>
          <w:lang w:val="x-none" w:eastAsia="x-none"/>
        </w:rPr>
        <w:t xml:space="preserve">, </w:t>
      </w:r>
      <w:proofErr w:type="spellStart"/>
      <w:r w:rsidRPr="00424712">
        <w:rPr>
          <w:rFonts w:ascii="Times New Roman" w:eastAsia="Calibri" w:hAnsi="Times New Roman" w:cs="Times New Roman"/>
          <w:szCs w:val="24"/>
          <w:lang w:val="x-none" w:eastAsia="x-none"/>
        </w:rPr>
        <w:t>maçonnerie</w:t>
      </w:r>
      <w:proofErr w:type="spellEnd"/>
      <w:r w:rsidRPr="00424712">
        <w:rPr>
          <w:rFonts w:ascii="Times New Roman" w:eastAsia="Calibri" w:hAnsi="Times New Roman" w:cs="Times New Roman"/>
          <w:szCs w:val="24"/>
          <w:lang w:val="x-none" w:eastAsia="x-none"/>
        </w:rPr>
        <w:t xml:space="preserve">, </w:t>
      </w:r>
      <w:proofErr w:type="spellStart"/>
      <w:r w:rsidRPr="00424712">
        <w:rPr>
          <w:rFonts w:ascii="Times New Roman" w:eastAsia="Calibri" w:hAnsi="Times New Roman" w:cs="Times New Roman"/>
          <w:szCs w:val="24"/>
          <w:lang w:val="x-none" w:eastAsia="x-none"/>
        </w:rPr>
        <w:t>plomberie</w:t>
      </w:r>
      <w:proofErr w:type="spellEnd"/>
      <w:r w:rsidRPr="00424712">
        <w:rPr>
          <w:rFonts w:ascii="Times New Roman" w:eastAsia="Calibri" w:hAnsi="Times New Roman" w:cs="Times New Roman"/>
          <w:szCs w:val="24"/>
          <w:lang w:val="x-none" w:eastAsia="x-none"/>
        </w:rPr>
        <w:t xml:space="preserve">, </w:t>
      </w:r>
      <w:proofErr w:type="spellStart"/>
      <w:r w:rsidRPr="00424712">
        <w:rPr>
          <w:rFonts w:ascii="Times New Roman" w:eastAsia="Calibri" w:hAnsi="Times New Roman" w:cs="Times New Roman"/>
          <w:szCs w:val="24"/>
          <w:lang w:val="x-none" w:eastAsia="x-none"/>
        </w:rPr>
        <w:t>électricité</w:t>
      </w:r>
      <w:proofErr w:type="spellEnd"/>
      <w:r w:rsidRPr="00424712">
        <w:rPr>
          <w:rFonts w:ascii="Times New Roman" w:eastAsia="Calibri" w:hAnsi="Times New Roman" w:cs="Times New Roman"/>
          <w:szCs w:val="24"/>
          <w:lang w:val="x-none" w:eastAsia="x-none"/>
        </w:rPr>
        <w:t xml:space="preserve">, </w:t>
      </w:r>
      <w:proofErr w:type="spellStart"/>
      <w:r w:rsidRPr="00424712">
        <w:rPr>
          <w:rFonts w:ascii="Times New Roman" w:eastAsia="Calibri" w:hAnsi="Times New Roman" w:cs="Times New Roman"/>
          <w:szCs w:val="24"/>
          <w:lang w:val="x-none" w:eastAsia="x-none"/>
        </w:rPr>
        <w:t>hôtellerie</w:t>
      </w:r>
      <w:proofErr w:type="spellEnd"/>
      <w:r w:rsidRPr="00424712">
        <w:rPr>
          <w:rFonts w:ascii="Times New Roman" w:eastAsia="Calibri" w:hAnsi="Times New Roman" w:cs="Times New Roman"/>
          <w:szCs w:val="24"/>
          <w:lang w:val="x-none" w:eastAsia="x-none"/>
        </w:rPr>
        <w:t>, finances, commerce,</w:t>
      </w:r>
      <w:r w:rsidRPr="00424712">
        <w:rPr>
          <w:rFonts w:ascii="Times New Roman" w:eastAsia="Calibri" w:hAnsi="Times New Roman" w:cs="Times New Roman"/>
          <w:szCs w:val="24"/>
          <w:lang w:eastAsia="x-none"/>
        </w:rPr>
        <w:t xml:space="preserve"> </w:t>
      </w:r>
      <w:r w:rsidRPr="00424712">
        <w:rPr>
          <w:rFonts w:ascii="Times New Roman" w:eastAsia="Calibri" w:hAnsi="Times New Roman" w:cs="Times New Roman"/>
          <w:szCs w:val="24"/>
          <w:lang w:val="x-none" w:eastAsia="x-none"/>
        </w:rPr>
        <w:t>gestion…) ;</w:t>
      </w:r>
    </w:p>
    <w:p w14:paraId="34AF99B5" w14:textId="77777777" w:rsidR="006A4262" w:rsidRPr="00490E1F" w:rsidRDefault="27BEFE08" w:rsidP="001052AA">
      <w:pPr>
        <w:widowControl w:val="0"/>
        <w:numPr>
          <w:ilvl w:val="0"/>
          <w:numId w:val="13"/>
        </w:numPr>
        <w:spacing w:line="240" w:lineRule="auto"/>
        <w:ind w:hanging="256"/>
        <w:rPr>
          <w:rFonts w:ascii="Times New Roman" w:eastAsia="Calibri" w:hAnsi="Times New Roman" w:cs="Times New Roman"/>
        </w:rPr>
      </w:pPr>
      <w:r w:rsidRPr="00490E1F">
        <w:rPr>
          <w:rFonts w:ascii="Times New Roman" w:eastAsia="Calibri" w:hAnsi="Times New Roman" w:cs="Times New Roman"/>
        </w:rPr>
        <w:t>encourager l’esprit d’entreprise au sein de la population ;</w:t>
      </w:r>
    </w:p>
    <w:p w14:paraId="1E059011" w14:textId="77777777" w:rsidR="006A4262" w:rsidRPr="00490E1F" w:rsidRDefault="27BEFE08" w:rsidP="001052AA">
      <w:pPr>
        <w:widowControl w:val="0"/>
        <w:numPr>
          <w:ilvl w:val="0"/>
          <w:numId w:val="13"/>
        </w:numPr>
        <w:spacing w:line="240" w:lineRule="auto"/>
        <w:ind w:hanging="256"/>
        <w:rPr>
          <w:rFonts w:ascii="Times New Roman" w:eastAsia="Calibri" w:hAnsi="Times New Roman" w:cs="Times New Roman"/>
        </w:rPr>
      </w:pPr>
      <w:r w:rsidRPr="00490E1F">
        <w:rPr>
          <w:rFonts w:ascii="Times New Roman" w:eastAsia="Calibri" w:hAnsi="Times New Roman" w:cs="Times New Roman"/>
        </w:rPr>
        <w:t xml:space="preserve"> susciter et appuyer, par des financements et un encadrement appropriés, toutes les initiatives individuelles et associatives créatrices des richesses et d’emplois ;</w:t>
      </w:r>
    </w:p>
    <w:p w14:paraId="137F3ECF" w14:textId="77777777" w:rsidR="006A4262" w:rsidRPr="00490E1F" w:rsidRDefault="27BEFE08" w:rsidP="001052AA">
      <w:pPr>
        <w:widowControl w:val="0"/>
        <w:numPr>
          <w:ilvl w:val="0"/>
          <w:numId w:val="13"/>
        </w:numPr>
        <w:spacing w:line="240" w:lineRule="auto"/>
        <w:ind w:hanging="256"/>
        <w:rPr>
          <w:rFonts w:ascii="Times New Roman" w:eastAsia="Calibri" w:hAnsi="Times New Roman" w:cs="Times New Roman"/>
        </w:rPr>
      </w:pPr>
      <w:r w:rsidRPr="00490E1F">
        <w:rPr>
          <w:rFonts w:ascii="Times New Roman" w:eastAsia="Calibri" w:hAnsi="Times New Roman" w:cs="Times New Roman"/>
        </w:rPr>
        <w:t>continuer d’améliorer l’environnement des affaires et de promouvoir le secteur privé pour une plus large éclosion et un meilleur épanouissement des entreprises privées ;</w:t>
      </w:r>
    </w:p>
    <w:p w14:paraId="5C4713BB" w14:textId="77777777" w:rsidR="006A4262" w:rsidRPr="00490E1F" w:rsidRDefault="27BEFE08" w:rsidP="001052AA">
      <w:pPr>
        <w:widowControl w:val="0"/>
        <w:numPr>
          <w:ilvl w:val="0"/>
          <w:numId w:val="13"/>
        </w:numPr>
        <w:spacing w:line="240" w:lineRule="auto"/>
        <w:ind w:hanging="256"/>
        <w:rPr>
          <w:rFonts w:ascii="Times New Roman" w:eastAsia="Calibri" w:hAnsi="Times New Roman" w:cs="Times New Roman"/>
        </w:rPr>
      </w:pPr>
      <w:r w:rsidRPr="00490E1F">
        <w:rPr>
          <w:rFonts w:ascii="Times New Roman" w:eastAsia="Calibri" w:hAnsi="Times New Roman" w:cs="Times New Roman"/>
        </w:rPr>
        <w:t>réorganiser et pourvoir en moyens conséquents le service public de l’emploi de façon à le rendre plus performant dans l’aide à la recherche et à la création d’emplois ;</w:t>
      </w:r>
    </w:p>
    <w:p w14:paraId="6CA1B4AD" w14:textId="77777777" w:rsidR="006A4262" w:rsidRPr="00490E1F" w:rsidRDefault="27BEFE08" w:rsidP="001052AA">
      <w:pPr>
        <w:widowControl w:val="0"/>
        <w:numPr>
          <w:ilvl w:val="0"/>
          <w:numId w:val="13"/>
        </w:numPr>
        <w:spacing w:line="240" w:lineRule="auto"/>
        <w:ind w:hanging="256"/>
        <w:rPr>
          <w:rFonts w:ascii="Times New Roman" w:eastAsia="Calibri" w:hAnsi="Times New Roman" w:cs="Times New Roman"/>
        </w:rPr>
      </w:pPr>
      <w:r w:rsidRPr="00490E1F">
        <w:rPr>
          <w:rFonts w:ascii="Times New Roman" w:eastAsia="Calibri" w:hAnsi="Times New Roman" w:cs="Times New Roman"/>
        </w:rPr>
        <w:t>faire évoluer la législation sur l’emploi de sorte que toutes les entreprises installées ou qui s’installent au Congo auront l’obligation d’employer prioritairement et quasi-exclusivement les Congolais demandeurs d’emploi.</w:t>
      </w:r>
    </w:p>
    <w:p w14:paraId="28CA24BA" w14:textId="77777777" w:rsidR="006A4262" w:rsidRPr="00424712" w:rsidRDefault="006A4262" w:rsidP="00424712">
      <w:pPr>
        <w:spacing w:line="240" w:lineRule="auto"/>
        <w:ind w:firstLine="0"/>
        <w:rPr>
          <w:rFonts w:ascii="Times New Roman" w:eastAsia="Calibri" w:hAnsi="Times New Roman" w:cs="Times New Roman"/>
          <w:szCs w:val="24"/>
        </w:rPr>
      </w:pPr>
      <w:r w:rsidRPr="00424712">
        <w:rPr>
          <w:rFonts w:ascii="Times New Roman" w:eastAsia="Calibri" w:hAnsi="Times New Roman" w:cs="Times New Roman"/>
          <w:szCs w:val="24"/>
        </w:rPr>
        <w:t xml:space="preserve">En matière de sécurité sociale le Congo ne dispose d’aucune politique claire. </w:t>
      </w:r>
    </w:p>
    <w:p w14:paraId="2A1C7601" w14:textId="77777777" w:rsidR="006A4262" w:rsidRPr="00424712" w:rsidRDefault="006A4262" w:rsidP="00424712">
      <w:pPr>
        <w:spacing w:line="240" w:lineRule="auto"/>
        <w:ind w:firstLine="0"/>
        <w:rPr>
          <w:rFonts w:ascii="Times New Roman" w:eastAsia="Calibri" w:hAnsi="Times New Roman" w:cs="Times New Roman"/>
          <w:szCs w:val="24"/>
        </w:rPr>
      </w:pPr>
      <w:r w:rsidRPr="00424712">
        <w:rPr>
          <w:rFonts w:ascii="Times New Roman" w:eastAsia="Calibri" w:hAnsi="Times New Roman" w:cs="Times New Roman"/>
          <w:szCs w:val="24"/>
        </w:rPr>
        <w:t>En vue d’améliorer et garantir la protection sociale des travailleurs, des pensionnés et des autres couches de la population, le PND outil d’orientation stratégique envisage d’améliorer la gouvernance des deux (02) structures de protection sociale (CNSS et le CRF) en réduisant notamment le déséquilibre dans la gestion des deux caisses.</w:t>
      </w:r>
    </w:p>
    <w:p w14:paraId="1B82BD56" w14:textId="77777777" w:rsidR="000A3624" w:rsidRPr="000A3624" w:rsidRDefault="000A3624" w:rsidP="001052AA">
      <w:pPr>
        <w:pStyle w:val="Heading3"/>
        <w:numPr>
          <w:ilvl w:val="2"/>
          <w:numId w:val="72"/>
        </w:numPr>
        <w:spacing w:before="120" w:after="120" w:line="240" w:lineRule="auto"/>
        <w:ind w:left="851" w:hanging="567"/>
        <w:rPr>
          <w:rFonts w:eastAsia="Times New Roman" w:cs="Times New Roman"/>
          <w:b w:val="0"/>
          <w:color w:val="auto"/>
          <w:lang w:eastAsia="fr-FR"/>
        </w:rPr>
      </w:pPr>
      <w:bookmarkStart w:id="295" w:name="_Toc119842665"/>
      <w:bookmarkStart w:id="296" w:name="_Toc225479175"/>
      <w:bookmarkStart w:id="297" w:name="_Toc225479785"/>
      <w:r w:rsidRPr="000A3624">
        <w:rPr>
          <w:rFonts w:eastAsia="Times New Roman" w:cs="Times New Roman"/>
          <w:color w:val="auto"/>
          <w:lang w:eastAsia="fr-FR"/>
        </w:rPr>
        <w:t>Politique Forestière de la République du Congo</w:t>
      </w:r>
      <w:bookmarkEnd w:id="295"/>
      <w:r w:rsidRPr="000A3624">
        <w:rPr>
          <w:rFonts w:eastAsia="Times New Roman" w:cs="Times New Roman"/>
          <w:color w:val="auto"/>
          <w:lang w:eastAsia="fr-FR"/>
        </w:rPr>
        <w:t xml:space="preserve"> (2014-2025)</w:t>
      </w:r>
      <w:bookmarkEnd w:id="296"/>
      <w:bookmarkEnd w:id="297"/>
    </w:p>
    <w:p w14:paraId="4A9D43B4" w14:textId="77777777" w:rsidR="000A3624" w:rsidRPr="000A3624" w:rsidRDefault="000A3624" w:rsidP="000A3624">
      <w:pPr>
        <w:spacing w:line="240" w:lineRule="auto"/>
        <w:ind w:firstLine="0"/>
        <w:rPr>
          <w:rFonts w:ascii="Times New Roman" w:hAnsi="Times New Roman" w:cs="Times New Roman"/>
          <w:szCs w:val="24"/>
        </w:rPr>
      </w:pPr>
      <w:r w:rsidRPr="000A3624">
        <w:rPr>
          <w:rFonts w:ascii="Times New Roman" w:hAnsi="Times New Roman" w:cs="Times New Roman"/>
          <w:szCs w:val="24"/>
        </w:rPr>
        <w:t xml:space="preserve">L’objectif général de la politique forestière nationale est de gérer durablement les écosystèmes forestiers pour la promotion de l’économie verte, la réduction de la pauvreté et le maintien des autres fonctions écosystémiques. Cette politique s’articule autour des axes suivants (entre autres) : aménagement du territoire et constitution d’un domaine forestier permanent ; promotion de la gestion et de l’aménagement durable des forêts et de la certification forestière ; conservation de la biodiversité, valorisation et certification de la faune et des aires protégées ; promotion de la foresterie communautaire ; promotion des forêts et aires protégées privées et </w:t>
      </w:r>
      <w:r w:rsidRPr="000A3624">
        <w:rPr>
          <w:rFonts w:ascii="Times New Roman" w:hAnsi="Times New Roman" w:cs="Times New Roman"/>
          <w:szCs w:val="24"/>
        </w:rPr>
        <w:lastRenderedPageBreak/>
        <w:t>des collectivités locales ; boisements et reboisements ; valorisation des Produits Forestiers Non Ligneux (PFNL) ; etc.</w:t>
      </w:r>
    </w:p>
    <w:p w14:paraId="142605EB" w14:textId="77777777" w:rsidR="000A3624" w:rsidRPr="000A3624" w:rsidRDefault="000A3624" w:rsidP="001052AA">
      <w:pPr>
        <w:pStyle w:val="Heading3"/>
        <w:numPr>
          <w:ilvl w:val="2"/>
          <w:numId w:val="72"/>
        </w:numPr>
        <w:spacing w:before="120" w:after="120" w:line="240" w:lineRule="auto"/>
        <w:ind w:left="851" w:hanging="567"/>
        <w:rPr>
          <w:rFonts w:eastAsia="Times New Roman" w:cs="Times New Roman"/>
          <w:b w:val="0"/>
          <w:color w:val="auto"/>
          <w:lang w:eastAsia="fr-FR"/>
        </w:rPr>
      </w:pPr>
      <w:bookmarkStart w:id="298" w:name="_Toc119842666"/>
      <w:bookmarkStart w:id="299" w:name="_Toc225479176"/>
      <w:bookmarkStart w:id="300" w:name="_Toc225479786"/>
      <w:r w:rsidRPr="000A3624">
        <w:rPr>
          <w:rFonts w:eastAsia="Times New Roman" w:cs="Times New Roman"/>
          <w:color w:val="auto"/>
          <w:lang w:eastAsia="fr-FR"/>
        </w:rPr>
        <w:t>Plan National de Développement (PND)</w:t>
      </w:r>
      <w:bookmarkEnd w:id="298"/>
      <w:bookmarkEnd w:id="299"/>
      <w:bookmarkEnd w:id="300"/>
      <w:r w:rsidRPr="000A3624">
        <w:rPr>
          <w:rFonts w:eastAsia="Times New Roman" w:cs="Times New Roman"/>
          <w:color w:val="auto"/>
          <w:lang w:eastAsia="fr-FR"/>
        </w:rPr>
        <w:t xml:space="preserve"> </w:t>
      </w:r>
    </w:p>
    <w:p w14:paraId="15487B46" w14:textId="77777777" w:rsidR="000A3624" w:rsidRPr="000A3624" w:rsidRDefault="000A3624" w:rsidP="000A3624">
      <w:pPr>
        <w:spacing w:line="240" w:lineRule="auto"/>
        <w:ind w:firstLine="0"/>
        <w:rPr>
          <w:rFonts w:ascii="Times New Roman" w:hAnsi="Times New Roman" w:cs="Times New Roman"/>
          <w:szCs w:val="24"/>
        </w:rPr>
      </w:pPr>
      <w:r w:rsidRPr="000A3624">
        <w:rPr>
          <w:rFonts w:ascii="Times New Roman" w:hAnsi="Times New Roman" w:cs="Times New Roman"/>
          <w:szCs w:val="24"/>
        </w:rPr>
        <w:t>Le Gouvernement congolais a élaboré un Plan National de Développement pour la période 2018-2022 (PND 2018-2022) qui constitue la feuille de route de l’action gouvernementale. Ce plan intègre parmi ses axes la lutte contre dégradation de l’environnement, la pollution et le réchauffement climatique.</w:t>
      </w:r>
    </w:p>
    <w:p w14:paraId="285D3DA6" w14:textId="77777777" w:rsidR="008221D2" w:rsidRPr="008221D2" w:rsidRDefault="008221D2" w:rsidP="001052AA">
      <w:pPr>
        <w:pStyle w:val="Heading3"/>
        <w:numPr>
          <w:ilvl w:val="2"/>
          <w:numId w:val="72"/>
        </w:numPr>
        <w:spacing w:before="120" w:after="120" w:line="240" w:lineRule="auto"/>
        <w:ind w:left="851" w:hanging="567"/>
        <w:rPr>
          <w:rFonts w:eastAsia="Times New Roman" w:cs="Times New Roman"/>
          <w:b w:val="0"/>
          <w:color w:val="auto"/>
          <w:lang w:eastAsia="fr-FR"/>
        </w:rPr>
      </w:pPr>
      <w:bookmarkStart w:id="301" w:name="_Toc225479177"/>
      <w:bookmarkStart w:id="302" w:name="_Toc225479787"/>
      <w:r w:rsidRPr="008221D2">
        <w:rPr>
          <w:rFonts w:eastAsia="Times New Roman" w:cs="Times New Roman"/>
          <w:color w:val="auto"/>
          <w:lang w:eastAsia="fr-FR"/>
        </w:rPr>
        <w:t>Politique et stratégie nationale en matière d’hygiène</w:t>
      </w:r>
      <w:bookmarkEnd w:id="301"/>
      <w:bookmarkEnd w:id="302"/>
    </w:p>
    <w:p w14:paraId="4A4CA417" w14:textId="77777777" w:rsidR="008221D2" w:rsidRPr="008221D2" w:rsidRDefault="008221D2" w:rsidP="008221D2">
      <w:pPr>
        <w:spacing w:line="240" w:lineRule="auto"/>
        <w:ind w:firstLine="0"/>
        <w:rPr>
          <w:rFonts w:ascii="Times New Roman" w:hAnsi="Times New Roman" w:cs="Times New Roman"/>
          <w:szCs w:val="24"/>
        </w:rPr>
      </w:pPr>
      <w:r w:rsidRPr="008221D2">
        <w:rPr>
          <w:rFonts w:ascii="Times New Roman" w:hAnsi="Times New Roman" w:cs="Times New Roman"/>
          <w:szCs w:val="24"/>
        </w:rPr>
        <w:t>Les principaux axes d’intervention dégagés par la politique nationale santé et environnement comprennent : la salubrité de l’environnement dans son ensemble (y compris l’approvisionnement en eau potable, les activités d’hygiène, l’assainissement et la gestion des déchets), la sécurité et la salubrité des aliments, la gestion des catastrophes et des situations d’urgence, la gestion et l’évaluation des risques environnementaux, la participation communautaire, etc.</w:t>
      </w:r>
    </w:p>
    <w:p w14:paraId="593E8A6B" w14:textId="77777777" w:rsidR="008221D2" w:rsidRPr="008221D2" w:rsidRDefault="008221D2" w:rsidP="001052AA">
      <w:pPr>
        <w:pStyle w:val="Heading3"/>
        <w:numPr>
          <w:ilvl w:val="2"/>
          <w:numId w:val="72"/>
        </w:numPr>
        <w:spacing w:before="120" w:after="120" w:line="240" w:lineRule="auto"/>
        <w:ind w:left="851" w:hanging="567"/>
        <w:rPr>
          <w:rFonts w:eastAsia="Times New Roman" w:cs="Times New Roman"/>
          <w:b w:val="0"/>
          <w:color w:val="auto"/>
          <w:lang w:eastAsia="fr-FR"/>
        </w:rPr>
      </w:pPr>
      <w:bookmarkStart w:id="303" w:name="_Toc37267959"/>
      <w:bookmarkStart w:id="304" w:name="_Toc58957134"/>
      <w:bookmarkStart w:id="305" w:name="_Toc119842673"/>
      <w:bookmarkStart w:id="306" w:name="_Toc225479178"/>
      <w:bookmarkStart w:id="307" w:name="_Toc225479788"/>
      <w:r w:rsidRPr="008221D2">
        <w:rPr>
          <w:rFonts w:eastAsia="Times New Roman" w:cs="Times New Roman"/>
          <w:color w:val="auto"/>
          <w:lang w:eastAsia="fr-FR"/>
        </w:rPr>
        <w:t>Stratégie Nationale et Plan d’Action de la Convention sur la Biodiversité (SNCDB)</w:t>
      </w:r>
      <w:bookmarkEnd w:id="303"/>
      <w:bookmarkEnd w:id="304"/>
      <w:bookmarkEnd w:id="305"/>
      <w:bookmarkEnd w:id="306"/>
      <w:bookmarkEnd w:id="307"/>
    </w:p>
    <w:p w14:paraId="3C1D9DCE" w14:textId="77777777" w:rsidR="008221D2" w:rsidRPr="008221D2" w:rsidRDefault="008221D2" w:rsidP="008221D2">
      <w:pPr>
        <w:spacing w:line="240" w:lineRule="auto"/>
        <w:ind w:firstLine="0"/>
        <w:rPr>
          <w:rFonts w:ascii="Times New Roman" w:hAnsi="Times New Roman" w:cs="Times New Roman"/>
          <w:szCs w:val="24"/>
        </w:rPr>
      </w:pPr>
      <w:r w:rsidRPr="008221D2">
        <w:rPr>
          <w:rFonts w:ascii="Times New Roman" w:hAnsi="Times New Roman" w:cs="Times New Roman"/>
          <w:szCs w:val="24"/>
        </w:rPr>
        <w:t>La Stratégie nationale et Plan d’Action sur la Diversité Biologique (SNPA-DB) élaborée en 2002 a, entre autres, les objectifs : de concevoir et d’appliquer un programme national exhaustif pour la conservation de la diversité biologique et l’utilisation durable des éléments qui la constitue ; de coordonner la planification et la mise en œuvre du programme de conservation de la biodiversité en veillant à ce que ses activités pertinentes soient en harmonie avec l’action des autres groupes gouvernementaux et non gouvernementaux, du secteur privé, des groupes religieux, des autres utilisateurs de la biodiversité ; d’institutionnaliser la pratique de la conservation de la biodiversité et de l’utilisation durable des ressources au moyen de mesures législatives, administratives, fiscales, et réglementaires ; de sensibiliser le public aux valeurs et aux avantages de la conservation de la biodiversité et du bien-fondé du développement durable ; d’assurer le renforcement des capacités par des mesures éducatives systématiques ou extrascolaires, par la formation, la recherche et la consolidation des institutions.</w:t>
      </w:r>
    </w:p>
    <w:p w14:paraId="5554847E" w14:textId="77777777" w:rsidR="008221D2" w:rsidRPr="008221D2" w:rsidRDefault="008221D2" w:rsidP="001052AA">
      <w:pPr>
        <w:pStyle w:val="Heading3"/>
        <w:numPr>
          <w:ilvl w:val="2"/>
          <w:numId w:val="72"/>
        </w:numPr>
        <w:spacing w:before="120" w:after="120" w:line="240" w:lineRule="auto"/>
        <w:ind w:left="993" w:hanging="709"/>
        <w:rPr>
          <w:rFonts w:eastAsia="Times New Roman" w:cs="Times New Roman"/>
          <w:b w:val="0"/>
          <w:color w:val="auto"/>
          <w:lang w:eastAsia="fr-FR"/>
        </w:rPr>
      </w:pPr>
      <w:bookmarkStart w:id="308" w:name="_Toc119842674"/>
      <w:bookmarkStart w:id="309" w:name="_Toc225479179"/>
      <w:bookmarkStart w:id="310" w:name="_Toc225479789"/>
      <w:r w:rsidRPr="008221D2">
        <w:rPr>
          <w:rFonts w:eastAsia="Times New Roman" w:cs="Times New Roman"/>
          <w:color w:val="auto"/>
          <w:lang w:eastAsia="fr-FR"/>
        </w:rPr>
        <w:t>Plan d’investissement pour une agriculture intelligente face au climat (PIAIC)</w:t>
      </w:r>
      <w:bookmarkEnd w:id="308"/>
      <w:bookmarkEnd w:id="309"/>
      <w:bookmarkEnd w:id="310"/>
    </w:p>
    <w:p w14:paraId="37E39A4C" w14:textId="77777777" w:rsidR="008221D2" w:rsidRPr="008221D2" w:rsidRDefault="008221D2" w:rsidP="008221D2">
      <w:pPr>
        <w:spacing w:line="240" w:lineRule="auto"/>
        <w:ind w:firstLine="0"/>
        <w:rPr>
          <w:rFonts w:ascii="Times New Roman" w:hAnsi="Times New Roman" w:cs="Times New Roman"/>
          <w:szCs w:val="24"/>
        </w:rPr>
      </w:pPr>
      <w:r w:rsidRPr="008221D2">
        <w:rPr>
          <w:rFonts w:ascii="Times New Roman" w:hAnsi="Times New Roman" w:cs="Times New Roman"/>
          <w:szCs w:val="24"/>
        </w:rPr>
        <w:t xml:space="preserve">Le PSIC élaboré en 2021, vise l’adoption d’une agriculture durable au Congo malgré les chocs climatiques présents. Ainsi il identifie les six (06) premières interventions qui doivent assurer le développement du secteur agricole au Congo tout en protégeant la forêt. Il s’agit de : </w:t>
      </w:r>
    </w:p>
    <w:p w14:paraId="21E49257" w14:textId="77777777" w:rsidR="008221D2" w:rsidRPr="008221D2" w:rsidRDefault="008221D2" w:rsidP="001052AA">
      <w:pPr>
        <w:pStyle w:val="ListParagraph"/>
        <w:widowControl w:val="0"/>
        <w:numPr>
          <w:ilvl w:val="0"/>
          <w:numId w:val="7"/>
        </w:numPr>
        <w:autoSpaceDE w:val="0"/>
        <w:autoSpaceDN w:val="0"/>
        <w:adjustRightInd w:val="0"/>
        <w:spacing w:line="240" w:lineRule="auto"/>
        <w:contextualSpacing w:val="0"/>
        <w:rPr>
          <w:rFonts w:ascii="Times New Roman" w:hAnsi="Times New Roman" w:cs="Times New Roman"/>
        </w:rPr>
      </w:pPr>
      <w:r w:rsidRPr="008221D2">
        <w:rPr>
          <w:rFonts w:ascii="Times New Roman" w:hAnsi="Times New Roman" w:cs="Times New Roman"/>
        </w:rPr>
        <w:t>Développement de systèmes agroforestiers résilients pour le manioc, le maïs et banane ;</w:t>
      </w:r>
    </w:p>
    <w:p w14:paraId="72BD6688" w14:textId="77777777" w:rsidR="008221D2" w:rsidRPr="008221D2" w:rsidRDefault="008221D2" w:rsidP="001052AA">
      <w:pPr>
        <w:pStyle w:val="ListParagraph"/>
        <w:widowControl w:val="0"/>
        <w:numPr>
          <w:ilvl w:val="0"/>
          <w:numId w:val="7"/>
        </w:numPr>
        <w:autoSpaceDE w:val="0"/>
        <w:autoSpaceDN w:val="0"/>
        <w:adjustRightInd w:val="0"/>
        <w:spacing w:line="240" w:lineRule="auto"/>
        <w:contextualSpacing w:val="0"/>
        <w:rPr>
          <w:rFonts w:ascii="Times New Roman" w:hAnsi="Times New Roman" w:cs="Times New Roman"/>
        </w:rPr>
      </w:pPr>
      <w:r w:rsidRPr="008221D2">
        <w:rPr>
          <w:rFonts w:ascii="Times New Roman" w:hAnsi="Times New Roman" w:cs="Times New Roman"/>
        </w:rPr>
        <w:t>Amélioration de la fertilité des sols et de la fertilisation des cultures ;</w:t>
      </w:r>
    </w:p>
    <w:p w14:paraId="51936810" w14:textId="77777777" w:rsidR="008221D2" w:rsidRPr="008221D2" w:rsidRDefault="008221D2" w:rsidP="001052AA">
      <w:pPr>
        <w:pStyle w:val="ListParagraph"/>
        <w:widowControl w:val="0"/>
        <w:numPr>
          <w:ilvl w:val="0"/>
          <w:numId w:val="7"/>
        </w:numPr>
        <w:autoSpaceDE w:val="0"/>
        <w:autoSpaceDN w:val="0"/>
        <w:adjustRightInd w:val="0"/>
        <w:spacing w:line="240" w:lineRule="auto"/>
        <w:contextualSpacing w:val="0"/>
        <w:rPr>
          <w:rFonts w:ascii="Times New Roman" w:hAnsi="Times New Roman" w:cs="Times New Roman"/>
        </w:rPr>
      </w:pPr>
      <w:r w:rsidRPr="008221D2">
        <w:rPr>
          <w:rFonts w:ascii="Times New Roman" w:hAnsi="Times New Roman" w:cs="Times New Roman"/>
        </w:rPr>
        <w:t>Amélioration de la gestion des ressources en eau et de l’aquaculture ;</w:t>
      </w:r>
    </w:p>
    <w:p w14:paraId="73F98093" w14:textId="77777777" w:rsidR="008221D2" w:rsidRPr="008221D2" w:rsidRDefault="008221D2" w:rsidP="001052AA">
      <w:pPr>
        <w:pStyle w:val="ListParagraph"/>
        <w:widowControl w:val="0"/>
        <w:numPr>
          <w:ilvl w:val="0"/>
          <w:numId w:val="7"/>
        </w:numPr>
        <w:autoSpaceDE w:val="0"/>
        <w:autoSpaceDN w:val="0"/>
        <w:adjustRightInd w:val="0"/>
        <w:spacing w:line="240" w:lineRule="auto"/>
        <w:contextualSpacing w:val="0"/>
        <w:rPr>
          <w:rFonts w:ascii="Times New Roman" w:hAnsi="Times New Roman" w:cs="Times New Roman"/>
        </w:rPr>
      </w:pPr>
      <w:r w:rsidRPr="008221D2">
        <w:rPr>
          <w:rFonts w:ascii="Times New Roman" w:hAnsi="Times New Roman" w:cs="Times New Roman"/>
        </w:rPr>
        <w:t>Développement de l’accès aux produits, services et infrastructures pour des filières vivrières résiliente ;</w:t>
      </w:r>
    </w:p>
    <w:p w14:paraId="0B033539" w14:textId="77777777" w:rsidR="008221D2" w:rsidRPr="008221D2" w:rsidRDefault="008221D2" w:rsidP="001052AA">
      <w:pPr>
        <w:pStyle w:val="ListParagraph"/>
        <w:widowControl w:val="0"/>
        <w:numPr>
          <w:ilvl w:val="0"/>
          <w:numId w:val="7"/>
        </w:numPr>
        <w:autoSpaceDE w:val="0"/>
        <w:autoSpaceDN w:val="0"/>
        <w:adjustRightInd w:val="0"/>
        <w:spacing w:line="240" w:lineRule="auto"/>
        <w:contextualSpacing w:val="0"/>
        <w:rPr>
          <w:rFonts w:ascii="Times New Roman" w:hAnsi="Times New Roman" w:cs="Times New Roman"/>
        </w:rPr>
      </w:pPr>
      <w:r w:rsidRPr="008221D2">
        <w:rPr>
          <w:rFonts w:ascii="Times New Roman" w:hAnsi="Times New Roman" w:cs="Times New Roman"/>
        </w:rPr>
        <w:t>Amélioration de la productivité et la résilience de l’agriculture en savane et ;</w:t>
      </w:r>
    </w:p>
    <w:p w14:paraId="45020D70" w14:textId="77777777" w:rsidR="00DF704F" w:rsidRDefault="008221D2" w:rsidP="001052AA">
      <w:pPr>
        <w:pStyle w:val="ListParagraph"/>
        <w:widowControl w:val="0"/>
        <w:numPr>
          <w:ilvl w:val="0"/>
          <w:numId w:val="7"/>
        </w:numPr>
        <w:autoSpaceDE w:val="0"/>
        <w:autoSpaceDN w:val="0"/>
        <w:adjustRightInd w:val="0"/>
        <w:spacing w:line="240" w:lineRule="auto"/>
        <w:contextualSpacing w:val="0"/>
        <w:rPr>
          <w:rFonts w:ascii="Times New Roman" w:hAnsi="Times New Roman" w:cs="Times New Roman"/>
        </w:rPr>
      </w:pPr>
      <w:r w:rsidRPr="008221D2">
        <w:rPr>
          <w:rFonts w:ascii="Times New Roman" w:hAnsi="Times New Roman" w:cs="Times New Roman"/>
        </w:rPr>
        <w:t>Développement d’un système d’information climatique et d’alerte agro météorologiques.</w:t>
      </w:r>
    </w:p>
    <w:p w14:paraId="607E967F" w14:textId="77777777" w:rsidR="00385E35" w:rsidRPr="00AB5930" w:rsidRDefault="00385E35" w:rsidP="001052AA">
      <w:pPr>
        <w:pStyle w:val="Heading3"/>
        <w:numPr>
          <w:ilvl w:val="1"/>
          <w:numId w:val="72"/>
        </w:numPr>
        <w:spacing w:before="120"/>
        <w:rPr>
          <w:lang w:eastAsia="fr-FR"/>
        </w:rPr>
      </w:pPr>
      <w:bookmarkStart w:id="311" w:name="_Toc93677686"/>
      <w:bookmarkStart w:id="312" w:name="_Toc119389753"/>
      <w:bookmarkStart w:id="313" w:name="_Toc123469518"/>
      <w:bookmarkStart w:id="314" w:name="_Toc225479180"/>
      <w:bookmarkStart w:id="315" w:name="_Toc225479790"/>
      <w:r w:rsidRPr="00AB5930">
        <w:rPr>
          <w:lang w:eastAsia="fr-FR"/>
        </w:rPr>
        <w:lastRenderedPageBreak/>
        <w:t>Instruments de gestion environnemental et sociale applicable au projet</w:t>
      </w:r>
      <w:bookmarkEnd w:id="311"/>
      <w:bookmarkEnd w:id="312"/>
      <w:bookmarkEnd w:id="313"/>
      <w:bookmarkEnd w:id="314"/>
      <w:bookmarkEnd w:id="315"/>
    </w:p>
    <w:p w14:paraId="12C42424" w14:textId="77777777" w:rsidR="00385E35" w:rsidRPr="00385E35" w:rsidRDefault="00385E35" w:rsidP="001052AA">
      <w:pPr>
        <w:pStyle w:val="ListParagraph"/>
        <w:keepNext/>
        <w:keepLines/>
        <w:numPr>
          <w:ilvl w:val="1"/>
          <w:numId w:val="14"/>
        </w:numPr>
        <w:spacing w:line="240" w:lineRule="auto"/>
        <w:contextualSpacing w:val="0"/>
        <w:outlineLvl w:val="2"/>
        <w:rPr>
          <w:rFonts w:ascii="Times New Roman" w:eastAsiaTheme="majorEastAsia" w:hAnsi="Times New Roman" w:cs="Times New Roman"/>
          <w:b/>
          <w:i/>
          <w:vanish/>
          <w:szCs w:val="24"/>
        </w:rPr>
      </w:pPr>
      <w:bookmarkStart w:id="316" w:name="_Toc123052042"/>
      <w:bookmarkStart w:id="317" w:name="_Toc123192302"/>
      <w:bookmarkStart w:id="318" w:name="_Toc123469519"/>
      <w:bookmarkStart w:id="319" w:name="_Toc194741443"/>
      <w:bookmarkStart w:id="320" w:name="_Toc194741581"/>
      <w:bookmarkStart w:id="321" w:name="_Toc194741701"/>
      <w:bookmarkStart w:id="322" w:name="_Toc194741839"/>
      <w:bookmarkStart w:id="323" w:name="_Toc195483628"/>
      <w:bookmarkStart w:id="324" w:name="_Toc195483797"/>
      <w:bookmarkStart w:id="325" w:name="_Toc195485977"/>
      <w:bookmarkStart w:id="326" w:name="_Toc196050707"/>
      <w:bookmarkStart w:id="327" w:name="_Toc196166001"/>
      <w:bookmarkStart w:id="328" w:name="_Toc202796287"/>
      <w:bookmarkStart w:id="329" w:name="_Toc202796909"/>
      <w:bookmarkStart w:id="330" w:name="_Toc202797056"/>
      <w:bookmarkStart w:id="331" w:name="_Toc202797172"/>
      <w:bookmarkStart w:id="332" w:name="_Toc202797288"/>
      <w:bookmarkStart w:id="333" w:name="_Toc202797404"/>
      <w:bookmarkStart w:id="334" w:name="_Toc202797520"/>
      <w:bookmarkStart w:id="335" w:name="_Toc225479181"/>
      <w:bookmarkStart w:id="336" w:name="_Toc225479588"/>
      <w:bookmarkStart w:id="337" w:name="_Toc225479791"/>
      <w:bookmarkStart w:id="338" w:name="_Toc93677687"/>
      <w:bookmarkStart w:id="339" w:name="_Toc119389754"/>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546B81E4" w14:textId="77777777" w:rsidR="00385E35" w:rsidRPr="00385E35" w:rsidRDefault="00385E35" w:rsidP="001052AA">
      <w:pPr>
        <w:pStyle w:val="Heading3"/>
        <w:numPr>
          <w:ilvl w:val="2"/>
          <w:numId w:val="72"/>
        </w:numPr>
        <w:spacing w:before="120" w:after="120" w:line="240" w:lineRule="auto"/>
        <w:ind w:left="851" w:hanging="567"/>
        <w:rPr>
          <w:rFonts w:eastAsia="Times New Roman" w:cs="Times New Roman"/>
          <w:b w:val="0"/>
          <w:color w:val="auto"/>
          <w:lang w:eastAsia="fr-FR"/>
        </w:rPr>
      </w:pPr>
      <w:bookmarkStart w:id="340" w:name="_Toc123469520"/>
      <w:bookmarkStart w:id="341" w:name="_Toc225479182"/>
      <w:bookmarkStart w:id="342" w:name="_Toc225479792"/>
      <w:r w:rsidRPr="00385E35">
        <w:rPr>
          <w:rFonts w:eastAsia="Times New Roman" w:cs="Times New Roman"/>
          <w:color w:val="auto"/>
          <w:lang w:eastAsia="fr-FR"/>
        </w:rPr>
        <w:t>Textes multisectoriels</w:t>
      </w:r>
      <w:bookmarkEnd w:id="338"/>
      <w:bookmarkEnd w:id="339"/>
      <w:bookmarkEnd w:id="340"/>
      <w:bookmarkEnd w:id="341"/>
      <w:bookmarkEnd w:id="342"/>
    </w:p>
    <w:p w14:paraId="40A9735C" w14:textId="77777777" w:rsidR="00385E35" w:rsidRPr="00385E35" w:rsidRDefault="00385E35" w:rsidP="00385E35">
      <w:pPr>
        <w:widowControl w:val="0"/>
        <w:autoSpaceDE w:val="0"/>
        <w:autoSpaceDN w:val="0"/>
        <w:adjustRightInd w:val="0"/>
        <w:spacing w:line="240" w:lineRule="auto"/>
        <w:ind w:firstLine="0"/>
        <w:rPr>
          <w:rFonts w:ascii="Times New Roman" w:hAnsi="Times New Roman" w:cs="Times New Roman"/>
          <w:spacing w:val="-2"/>
          <w:szCs w:val="24"/>
        </w:rPr>
      </w:pPr>
      <w:r w:rsidRPr="00385E35">
        <w:rPr>
          <w:rFonts w:ascii="Times New Roman" w:hAnsi="Times New Roman" w:cs="Times New Roman"/>
          <w:spacing w:val="-2"/>
          <w:szCs w:val="24"/>
        </w:rPr>
        <w:t>Les principaux fondements du droit congolais de l’environnement sont consignés ainsi que suit :</w:t>
      </w:r>
    </w:p>
    <w:p w14:paraId="188CCB7D" w14:textId="77777777" w:rsidR="00385E35" w:rsidRPr="00385E35" w:rsidRDefault="086AAD5B" w:rsidP="001052AA">
      <w:pPr>
        <w:widowControl w:val="0"/>
        <w:numPr>
          <w:ilvl w:val="0"/>
          <w:numId w:val="16"/>
        </w:numPr>
        <w:spacing w:line="240" w:lineRule="auto"/>
        <w:ind w:left="567" w:hanging="283"/>
        <w:rPr>
          <w:rFonts w:ascii="Times New Roman" w:eastAsia="Calibri" w:hAnsi="Times New Roman" w:cs="Times New Roman"/>
          <w:lang w:val="en-US"/>
        </w:rPr>
      </w:pPr>
      <w:r w:rsidRPr="390EA9DF">
        <w:rPr>
          <w:rFonts w:ascii="Times New Roman" w:eastAsia="Calibri" w:hAnsi="Times New Roman" w:cs="Times New Roman"/>
          <w:lang w:val="en-US"/>
        </w:rPr>
        <w:t xml:space="preserve">constitution du 6 </w:t>
      </w:r>
      <w:proofErr w:type="spellStart"/>
      <w:r w:rsidRPr="390EA9DF">
        <w:rPr>
          <w:rFonts w:ascii="Times New Roman" w:eastAsia="Calibri" w:hAnsi="Times New Roman" w:cs="Times New Roman"/>
          <w:lang w:val="en-US"/>
        </w:rPr>
        <w:t>novembre</w:t>
      </w:r>
      <w:proofErr w:type="spellEnd"/>
      <w:r w:rsidRPr="390EA9DF">
        <w:rPr>
          <w:rFonts w:ascii="Times New Roman" w:eastAsia="Calibri" w:hAnsi="Times New Roman" w:cs="Times New Roman"/>
          <w:lang w:val="en-US"/>
        </w:rPr>
        <w:t xml:space="preserve"> 2015 ;</w:t>
      </w:r>
    </w:p>
    <w:p w14:paraId="68236004" w14:textId="77777777" w:rsidR="007B2C94" w:rsidRDefault="007B2C94" w:rsidP="001052AA">
      <w:pPr>
        <w:widowControl w:val="0"/>
        <w:numPr>
          <w:ilvl w:val="0"/>
          <w:numId w:val="16"/>
        </w:numPr>
        <w:spacing w:line="240" w:lineRule="auto"/>
        <w:ind w:left="567" w:hanging="283"/>
        <w:rPr>
          <w:rFonts w:ascii="Times New Roman" w:eastAsia="Calibri" w:hAnsi="Times New Roman" w:cs="Times New Roman"/>
          <w:szCs w:val="24"/>
          <w:lang w:val="x-none" w:eastAsia="x-none"/>
        </w:rPr>
      </w:pPr>
      <w:r>
        <w:rPr>
          <w:rFonts w:ascii="Times New Roman" w:eastAsia="Calibri" w:hAnsi="Times New Roman" w:cs="Times New Roman"/>
          <w:szCs w:val="24"/>
          <w:lang w:eastAsia="x-none"/>
        </w:rPr>
        <w:t>loi N° 33-2023 du 17 novembre 2023 portant gestion durable de l’environnement en République du Congo</w:t>
      </w:r>
      <w:r w:rsidR="00A8621F">
        <w:rPr>
          <w:rFonts w:ascii="Times New Roman" w:eastAsia="Calibri" w:hAnsi="Times New Roman" w:cs="Times New Roman"/>
          <w:szCs w:val="24"/>
          <w:lang w:eastAsia="x-none"/>
        </w:rPr>
        <w:t> ;</w:t>
      </w:r>
    </w:p>
    <w:p w14:paraId="755391FD" w14:textId="77777777" w:rsidR="00385E35" w:rsidRPr="00490E1F" w:rsidRDefault="086AAD5B" w:rsidP="001052AA">
      <w:pPr>
        <w:widowControl w:val="0"/>
        <w:numPr>
          <w:ilvl w:val="0"/>
          <w:numId w:val="16"/>
        </w:numPr>
        <w:spacing w:line="240" w:lineRule="auto"/>
        <w:ind w:left="567" w:hanging="283"/>
        <w:rPr>
          <w:rFonts w:ascii="Times New Roman" w:eastAsia="Calibri" w:hAnsi="Times New Roman" w:cs="Times New Roman"/>
        </w:rPr>
      </w:pPr>
      <w:r w:rsidRPr="00490E1F">
        <w:rPr>
          <w:rFonts w:ascii="Times New Roman" w:eastAsia="Calibri" w:hAnsi="Times New Roman" w:cs="Times New Roman"/>
        </w:rPr>
        <w:t>loi N°. 003/91 du 23 Avril 1991 sur la protection de l’environnement ;</w:t>
      </w:r>
    </w:p>
    <w:p w14:paraId="5B4AB374" w14:textId="77777777" w:rsidR="00385E35" w:rsidRPr="00490E1F" w:rsidRDefault="086AAD5B" w:rsidP="001052AA">
      <w:pPr>
        <w:widowControl w:val="0"/>
        <w:numPr>
          <w:ilvl w:val="0"/>
          <w:numId w:val="16"/>
        </w:numPr>
        <w:spacing w:line="240" w:lineRule="auto"/>
        <w:ind w:left="567" w:hanging="283"/>
        <w:rPr>
          <w:rFonts w:ascii="Times New Roman" w:eastAsia="Calibri" w:hAnsi="Times New Roman" w:cs="Times New Roman"/>
        </w:rPr>
      </w:pPr>
      <w:r w:rsidRPr="00490E1F">
        <w:rPr>
          <w:rFonts w:ascii="Times New Roman" w:eastAsia="Calibri" w:hAnsi="Times New Roman" w:cs="Times New Roman"/>
        </w:rPr>
        <w:t>loi N°. 01/94 du 1er Mars 1994 portant adhésion de la République du Congo à la Convention de Vienne sur la protection de la couche d’ozone ;</w:t>
      </w:r>
    </w:p>
    <w:p w14:paraId="34CDFB87" w14:textId="77777777" w:rsidR="00385E35" w:rsidRPr="00490E1F" w:rsidRDefault="086AAD5B" w:rsidP="001052AA">
      <w:pPr>
        <w:widowControl w:val="0"/>
        <w:numPr>
          <w:ilvl w:val="0"/>
          <w:numId w:val="16"/>
        </w:numPr>
        <w:spacing w:line="240" w:lineRule="auto"/>
        <w:ind w:left="567" w:hanging="283"/>
        <w:rPr>
          <w:rFonts w:ascii="Times New Roman" w:eastAsia="Calibri" w:hAnsi="Times New Roman" w:cs="Times New Roman"/>
        </w:rPr>
      </w:pPr>
      <w:r w:rsidRPr="00490E1F">
        <w:rPr>
          <w:rFonts w:ascii="Times New Roman" w:eastAsia="Calibri" w:hAnsi="Times New Roman" w:cs="Times New Roman"/>
        </w:rPr>
        <w:t>loi N°. 03/94 du 1er Mars 1994 autorisant la ratification du Protocole de Montréal relatif à des substances qui appauvrissent la couche d’ozone ;</w:t>
      </w:r>
    </w:p>
    <w:p w14:paraId="390C6198" w14:textId="77777777" w:rsidR="00385E35" w:rsidRPr="00490E1F" w:rsidRDefault="086AAD5B" w:rsidP="001052AA">
      <w:pPr>
        <w:widowControl w:val="0"/>
        <w:numPr>
          <w:ilvl w:val="0"/>
          <w:numId w:val="16"/>
        </w:numPr>
        <w:spacing w:line="240" w:lineRule="auto"/>
        <w:ind w:left="567" w:hanging="283"/>
        <w:rPr>
          <w:rFonts w:ascii="Times New Roman" w:eastAsia="Calibri" w:hAnsi="Times New Roman" w:cs="Times New Roman"/>
        </w:rPr>
      </w:pPr>
      <w:r w:rsidRPr="00490E1F">
        <w:rPr>
          <w:rFonts w:ascii="Times New Roman" w:eastAsia="Calibri" w:hAnsi="Times New Roman" w:cs="Times New Roman"/>
        </w:rPr>
        <w:t>loi n°2007-294 du 31 mai 2007 sur les règles relatives à l’utilisation et à la valorisation du gaz ;</w:t>
      </w:r>
    </w:p>
    <w:p w14:paraId="46292FB0" w14:textId="77777777" w:rsidR="00385E35" w:rsidRPr="00490E1F" w:rsidRDefault="086AAD5B" w:rsidP="001052AA">
      <w:pPr>
        <w:widowControl w:val="0"/>
        <w:numPr>
          <w:ilvl w:val="0"/>
          <w:numId w:val="16"/>
        </w:numPr>
        <w:spacing w:line="240" w:lineRule="auto"/>
        <w:ind w:left="567" w:hanging="283"/>
        <w:rPr>
          <w:rFonts w:ascii="Times New Roman" w:eastAsia="Calibri" w:hAnsi="Times New Roman" w:cs="Times New Roman"/>
        </w:rPr>
      </w:pPr>
      <w:r w:rsidRPr="00490E1F">
        <w:rPr>
          <w:rFonts w:ascii="Times New Roman" w:eastAsia="Calibri" w:hAnsi="Times New Roman" w:cs="Times New Roman"/>
        </w:rPr>
        <w:t>décret N°.2009/415 du 20 Novembre 2009 fixant le champ d’application, le contenu et les procédures de l’étude et de la notice d’impact environnemental et social ;</w:t>
      </w:r>
    </w:p>
    <w:p w14:paraId="72567E4B" w14:textId="77777777" w:rsidR="00385E35" w:rsidRPr="00490E1F" w:rsidRDefault="086AAD5B" w:rsidP="001052AA">
      <w:pPr>
        <w:widowControl w:val="0"/>
        <w:numPr>
          <w:ilvl w:val="0"/>
          <w:numId w:val="16"/>
        </w:numPr>
        <w:spacing w:line="240" w:lineRule="auto"/>
        <w:ind w:left="567" w:hanging="283"/>
        <w:rPr>
          <w:rFonts w:ascii="Times New Roman" w:eastAsia="Calibri" w:hAnsi="Times New Roman" w:cs="Times New Roman"/>
        </w:rPr>
      </w:pPr>
      <w:r w:rsidRPr="00490E1F">
        <w:rPr>
          <w:rFonts w:ascii="Times New Roman" w:eastAsia="Calibri" w:hAnsi="Times New Roman" w:cs="Times New Roman"/>
        </w:rPr>
        <w:t>arrêté n° 6075/MDDEFE/CAB du 9 avril 2011 déterminant les espèces animales intégralement et partiellement protégées ;</w:t>
      </w:r>
    </w:p>
    <w:p w14:paraId="6842D24B" w14:textId="77777777" w:rsidR="00385E35" w:rsidRPr="00490E1F" w:rsidRDefault="086AAD5B" w:rsidP="001052AA">
      <w:pPr>
        <w:widowControl w:val="0"/>
        <w:numPr>
          <w:ilvl w:val="0"/>
          <w:numId w:val="16"/>
        </w:numPr>
        <w:spacing w:line="240" w:lineRule="auto"/>
        <w:ind w:left="567" w:hanging="283"/>
        <w:rPr>
          <w:rFonts w:ascii="Times New Roman" w:eastAsia="Calibri" w:hAnsi="Times New Roman" w:cs="Times New Roman"/>
        </w:rPr>
      </w:pPr>
      <w:r w:rsidRPr="00490E1F">
        <w:rPr>
          <w:rFonts w:ascii="Times New Roman" w:eastAsia="Calibri" w:hAnsi="Times New Roman" w:cs="Times New Roman"/>
        </w:rPr>
        <w:t>arrêté n°1450 du 18 novembre 1999 relatif à la mise en application de certaines dispositions sur les installations classées de la loi 003/91 sur la protection de l’environnement ;</w:t>
      </w:r>
    </w:p>
    <w:p w14:paraId="31E9BC5C" w14:textId="77777777" w:rsidR="00385E35" w:rsidRPr="00490E1F" w:rsidRDefault="086AAD5B" w:rsidP="001052AA">
      <w:pPr>
        <w:widowControl w:val="0"/>
        <w:numPr>
          <w:ilvl w:val="0"/>
          <w:numId w:val="16"/>
        </w:numPr>
        <w:spacing w:line="240" w:lineRule="auto"/>
        <w:ind w:left="567" w:hanging="283"/>
        <w:rPr>
          <w:rFonts w:ascii="Times New Roman" w:eastAsia="Calibri" w:hAnsi="Times New Roman" w:cs="Times New Roman"/>
        </w:rPr>
      </w:pPr>
      <w:r w:rsidRPr="00490E1F">
        <w:rPr>
          <w:rFonts w:ascii="Times New Roman" w:eastAsia="Calibri" w:hAnsi="Times New Roman" w:cs="Times New Roman"/>
        </w:rPr>
        <w:t>arrêté n°4406/MTE/CAB du 1er avril 2014 fixant les conditions d’agrément pour la réalisation des évaluations environnementales et sociales. ;</w:t>
      </w:r>
    </w:p>
    <w:p w14:paraId="3FEFFC57" w14:textId="77777777" w:rsidR="00385E35" w:rsidRDefault="086AAD5B" w:rsidP="001052AA">
      <w:pPr>
        <w:widowControl w:val="0"/>
        <w:numPr>
          <w:ilvl w:val="0"/>
          <w:numId w:val="16"/>
        </w:numPr>
        <w:spacing w:line="240" w:lineRule="auto"/>
        <w:ind w:left="568" w:hanging="284"/>
        <w:rPr>
          <w:rFonts w:ascii="Times New Roman" w:eastAsia="Calibri" w:hAnsi="Times New Roman" w:cs="Times New Roman"/>
        </w:rPr>
      </w:pPr>
      <w:r w:rsidRPr="00490E1F">
        <w:rPr>
          <w:rFonts w:ascii="Times New Roman" w:eastAsia="Calibri" w:hAnsi="Times New Roman" w:cs="Times New Roman"/>
        </w:rPr>
        <w:t>arrêté n°3196/MTE/DGE du 14 juillet 2008 portant nomenclature des installations classées de la loi 003/91 du 23 avril 1991 sur la protection de l’environnement.</w:t>
      </w:r>
    </w:p>
    <w:p w14:paraId="3194B39B" w14:textId="1045E4C6" w:rsidR="006E3C02" w:rsidRPr="00490E1F" w:rsidRDefault="006E3C02" w:rsidP="001052AA">
      <w:pPr>
        <w:widowControl w:val="0"/>
        <w:numPr>
          <w:ilvl w:val="0"/>
          <w:numId w:val="16"/>
        </w:numPr>
        <w:spacing w:line="240" w:lineRule="auto"/>
        <w:ind w:left="568" w:hanging="284"/>
        <w:rPr>
          <w:rFonts w:ascii="Times New Roman" w:eastAsia="Calibri" w:hAnsi="Times New Roman" w:cs="Times New Roman"/>
        </w:rPr>
      </w:pPr>
      <w:r>
        <w:rPr>
          <w:rFonts w:ascii="Times New Roman" w:eastAsia="Calibri" w:hAnsi="Times New Roman" w:cs="Times New Roman"/>
        </w:rPr>
        <w:t xml:space="preserve">Arrêté </w:t>
      </w:r>
      <w:r w:rsidR="009A3D3E">
        <w:rPr>
          <w:rFonts w:ascii="Times New Roman" w:eastAsia="Calibri" w:hAnsi="Times New Roman" w:cs="Times New Roman"/>
        </w:rPr>
        <w:t>n° 13 840/MEDDBC-CA</w:t>
      </w:r>
      <w:r w:rsidR="006009D1">
        <w:rPr>
          <w:rFonts w:ascii="Times New Roman" w:eastAsia="Calibri" w:hAnsi="Times New Roman" w:cs="Times New Roman"/>
        </w:rPr>
        <w:t xml:space="preserve">B, du 3 juillet 2024, </w:t>
      </w:r>
      <w:r w:rsidR="00AB3023">
        <w:rPr>
          <w:rFonts w:ascii="Times New Roman" w:eastAsia="Calibri" w:hAnsi="Times New Roman" w:cs="Times New Roman"/>
        </w:rPr>
        <w:t xml:space="preserve">portant nomenclature des installations classées pour la protection de l’environnement. </w:t>
      </w:r>
    </w:p>
    <w:p w14:paraId="07E2DB25" w14:textId="77777777" w:rsidR="00385E35" w:rsidRPr="00490E1F" w:rsidRDefault="086AAD5B" w:rsidP="001052AA">
      <w:pPr>
        <w:numPr>
          <w:ilvl w:val="0"/>
          <w:numId w:val="15"/>
        </w:numPr>
        <w:spacing w:line="240" w:lineRule="auto"/>
        <w:ind w:left="284" w:hanging="284"/>
        <w:rPr>
          <w:rFonts w:ascii="Times New Roman" w:eastAsia="Calibri" w:hAnsi="Times New Roman" w:cs="Times New Roman"/>
          <w:b/>
          <w:bCs/>
        </w:rPr>
      </w:pPr>
      <w:r w:rsidRPr="00490E1F">
        <w:rPr>
          <w:rFonts w:ascii="Times New Roman" w:eastAsia="Calibri" w:hAnsi="Times New Roman" w:cs="Times New Roman"/>
          <w:b/>
          <w:bCs/>
        </w:rPr>
        <w:t>Sections pertinentes de la constitution du 6 novembre 2015</w:t>
      </w:r>
    </w:p>
    <w:p w14:paraId="1651885B" w14:textId="77777777" w:rsidR="00385E35" w:rsidRPr="00385E35" w:rsidRDefault="00385E35" w:rsidP="00385E35">
      <w:pPr>
        <w:spacing w:line="240" w:lineRule="auto"/>
        <w:ind w:firstLine="0"/>
        <w:rPr>
          <w:rFonts w:ascii="Times New Roman" w:eastAsia="Calibri" w:hAnsi="Times New Roman" w:cs="Times New Roman"/>
          <w:szCs w:val="24"/>
        </w:rPr>
      </w:pPr>
      <w:r w:rsidRPr="00385E35">
        <w:rPr>
          <w:rFonts w:ascii="Times New Roman" w:eastAsia="Calibri" w:hAnsi="Times New Roman" w:cs="Times New Roman"/>
          <w:szCs w:val="24"/>
        </w:rPr>
        <w:t>La République du Congo est actuellement régie par la Constitution du 6 novembre 2015. Dans cette dernière, les dispositions des articles 41, 42, 43, 44 et 45 sont applicables à la protection de l’environnement :</w:t>
      </w:r>
    </w:p>
    <w:p w14:paraId="7605EBEB" w14:textId="77777777" w:rsidR="00385E35" w:rsidRPr="00490E1F" w:rsidRDefault="086AAD5B" w:rsidP="001052AA">
      <w:pPr>
        <w:widowControl w:val="0"/>
        <w:numPr>
          <w:ilvl w:val="0"/>
          <w:numId w:val="17"/>
        </w:numPr>
        <w:spacing w:line="240" w:lineRule="auto"/>
        <w:ind w:hanging="256"/>
        <w:rPr>
          <w:rFonts w:ascii="Times New Roman" w:eastAsia="Calibri" w:hAnsi="Times New Roman" w:cs="Times New Roman"/>
        </w:rPr>
      </w:pPr>
      <w:r w:rsidRPr="00490E1F">
        <w:rPr>
          <w:rFonts w:ascii="Times New Roman" w:eastAsia="Calibri" w:hAnsi="Times New Roman" w:cs="Times New Roman"/>
        </w:rPr>
        <w:t>dans son article 41, elle dispose que tout citoyen à droit à un environnement sain, satisfaisant et durable et a le devoir de le défendre. L’État veille à la protection et à la conservation de l’environnement ;</w:t>
      </w:r>
    </w:p>
    <w:p w14:paraId="17F734DE" w14:textId="77777777" w:rsidR="00385E35" w:rsidRPr="00490E1F" w:rsidRDefault="086AAD5B" w:rsidP="001052AA">
      <w:pPr>
        <w:widowControl w:val="0"/>
        <w:numPr>
          <w:ilvl w:val="0"/>
          <w:numId w:val="17"/>
        </w:numPr>
        <w:spacing w:line="240" w:lineRule="auto"/>
        <w:ind w:hanging="256"/>
        <w:rPr>
          <w:rFonts w:ascii="Times New Roman" w:eastAsia="Calibri" w:hAnsi="Times New Roman" w:cs="Times New Roman"/>
        </w:rPr>
      </w:pPr>
      <w:r w:rsidRPr="00490E1F">
        <w:rPr>
          <w:rFonts w:ascii="Times New Roman" w:eastAsia="Calibri" w:hAnsi="Times New Roman" w:cs="Times New Roman"/>
        </w:rPr>
        <w:t>dans l’article 42, la Constitution renvoie à la loi relative à la fixation des conditions de stockage, de manipulation, d’incinération et d’évacuation des déchets toxiques, polluants ou radioactifs provenant des usines et autres unités industrielles installées sur le territoire national, et pose le principe de la compensation en cas de pollution ou destruction de l’environnement ;</w:t>
      </w:r>
    </w:p>
    <w:p w14:paraId="2E2BC9DC" w14:textId="77777777" w:rsidR="00385E35" w:rsidRPr="00490E1F" w:rsidRDefault="086AAD5B" w:rsidP="001052AA">
      <w:pPr>
        <w:widowControl w:val="0"/>
        <w:numPr>
          <w:ilvl w:val="0"/>
          <w:numId w:val="17"/>
        </w:numPr>
        <w:spacing w:line="240" w:lineRule="auto"/>
        <w:ind w:hanging="256"/>
        <w:rPr>
          <w:rFonts w:ascii="Times New Roman" w:eastAsia="Calibri" w:hAnsi="Times New Roman" w:cs="Times New Roman"/>
        </w:rPr>
      </w:pPr>
      <w:r w:rsidRPr="00490E1F">
        <w:rPr>
          <w:rFonts w:ascii="Times New Roman" w:eastAsia="Calibri" w:hAnsi="Times New Roman" w:cs="Times New Roman"/>
        </w:rPr>
        <w:t xml:space="preserve">dans son article 43, elle érige en crime punissable, le transit, l’importation, le stockage, l’enfouissement, le déversement dans les eaux continentales et les espaces maritimes sous </w:t>
      </w:r>
      <w:r w:rsidRPr="00490E1F">
        <w:rPr>
          <w:rFonts w:ascii="Times New Roman" w:eastAsia="Calibri" w:hAnsi="Times New Roman" w:cs="Times New Roman"/>
        </w:rPr>
        <w:lastRenderedPageBreak/>
        <w:t>juridiction nationale, l’épandage dans l’espace aérien des déchets toxiques, polluants ou radioactifs ou de tout autre produit dangereux en provenance ou non de l’étranger (article 42) ;</w:t>
      </w:r>
    </w:p>
    <w:p w14:paraId="19813CFE" w14:textId="77777777" w:rsidR="00385E35" w:rsidRPr="00490E1F" w:rsidRDefault="086AAD5B" w:rsidP="001052AA">
      <w:pPr>
        <w:widowControl w:val="0"/>
        <w:numPr>
          <w:ilvl w:val="0"/>
          <w:numId w:val="17"/>
        </w:numPr>
        <w:spacing w:line="240" w:lineRule="auto"/>
        <w:ind w:left="539" w:hanging="255"/>
        <w:rPr>
          <w:rFonts w:ascii="Times New Roman" w:eastAsia="Calibri" w:hAnsi="Times New Roman" w:cs="Times New Roman"/>
        </w:rPr>
      </w:pPr>
      <w:r w:rsidRPr="00490E1F">
        <w:rPr>
          <w:rFonts w:ascii="Times New Roman" w:eastAsia="Calibri" w:hAnsi="Times New Roman" w:cs="Times New Roman"/>
        </w:rPr>
        <w:t>dans son article 44, elle punit comme crime imprescriptible de pillage, tout acte, tout accord, toute convention, tout arrangement administratif ou tout autre fait qui a pour conséquence directe de priver la nation de tout ou partie de ses propres moyens d’existence tirés de ses ressources naturelles.</w:t>
      </w:r>
    </w:p>
    <w:p w14:paraId="39E0C600" w14:textId="77777777" w:rsidR="004D43F0" w:rsidRPr="004D43F0" w:rsidRDefault="00B65C91" w:rsidP="001052AA">
      <w:pPr>
        <w:numPr>
          <w:ilvl w:val="0"/>
          <w:numId w:val="15"/>
        </w:numPr>
        <w:spacing w:line="240" w:lineRule="auto"/>
        <w:ind w:left="284" w:hanging="284"/>
        <w:rPr>
          <w:rFonts w:ascii="Times New Roman" w:eastAsia="Calibri" w:hAnsi="Times New Roman" w:cs="Times New Roman"/>
          <w:b/>
          <w:szCs w:val="24"/>
          <w:lang w:val="x-none" w:eastAsia="x-none"/>
        </w:rPr>
      </w:pPr>
      <w:r w:rsidRPr="00385E35">
        <w:rPr>
          <w:rFonts w:ascii="Times New Roman" w:eastAsia="Calibri" w:hAnsi="Times New Roman" w:cs="Times New Roman"/>
          <w:b/>
          <w:szCs w:val="24"/>
          <w:lang w:val="x-none" w:eastAsia="x-none"/>
        </w:rPr>
        <w:t xml:space="preserve">Sections </w:t>
      </w:r>
      <w:proofErr w:type="spellStart"/>
      <w:r w:rsidRPr="00385E35">
        <w:rPr>
          <w:rFonts w:ascii="Times New Roman" w:eastAsia="Calibri" w:hAnsi="Times New Roman" w:cs="Times New Roman"/>
          <w:b/>
          <w:szCs w:val="24"/>
          <w:lang w:val="x-none" w:eastAsia="x-none"/>
        </w:rPr>
        <w:t>pertinentes</w:t>
      </w:r>
      <w:proofErr w:type="spellEnd"/>
      <w:r w:rsidRPr="00385E35">
        <w:rPr>
          <w:rFonts w:ascii="Times New Roman" w:eastAsia="Calibri" w:hAnsi="Times New Roman" w:cs="Times New Roman"/>
          <w:b/>
          <w:szCs w:val="24"/>
          <w:lang w:val="x-none" w:eastAsia="x-none"/>
        </w:rPr>
        <w:t xml:space="preserve"> de la </w:t>
      </w:r>
      <w:r w:rsidR="004D43F0">
        <w:rPr>
          <w:rFonts w:ascii="Times New Roman" w:eastAsia="Calibri" w:hAnsi="Times New Roman" w:cs="Times New Roman"/>
          <w:b/>
          <w:szCs w:val="24"/>
          <w:lang w:eastAsia="x-none"/>
        </w:rPr>
        <w:t>Loi n°33-2023 du 17</w:t>
      </w:r>
      <w:r w:rsidR="00A8621F">
        <w:rPr>
          <w:rFonts w:ascii="Times New Roman" w:eastAsia="Calibri" w:hAnsi="Times New Roman" w:cs="Times New Roman"/>
          <w:b/>
          <w:szCs w:val="24"/>
          <w:lang w:eastAsia="x-none"/>
        </w:rPr>
        <w:t xml:space="preserve"> </w:t>
      </w:r>
      <w:r w:rsidR="004D43F0">
        <w:rPr>
          <w:rFonts w:ascii="Times New Roman" w:eastAsia="Calibri" w:hAnsi="Times New Roman" w:cs="Times New Roman"/>
          <w:b/>
          <w:szCs w:val="24"/>
          <w:lang w:eastAsia="x-none"/>
        </w:rPr>
        <w:t>novembre 2023 portant gestion durable de l’environnement en République du Congo</w:t>
      </w:r>
    </w:p>
    <w:p w14:paraId="563E4D0A" w14:textId="77777777" w:rsidR="00B65C91" w:rsidRDefault="004D43F0" w:rsidP="004D43F0">
      <w:pPr>
        <w:spacing w:line="240" w:lineRule="auto"/>
        <w:ind w:firstLine="0"/>
        <w:rPr>
          <w:rFonts w:ascii="Times New Roman" w:eastAsia="Calibri" w:hAnsi="Times New Roman" w:cs="Times New Roman"/>
          <w:szCs w:val="24"/>
        </w:rPr>
      </w:pPr>
      <w:r w:rsidRPr="004D43F0">
        <w:rPr>
          <w:rFonts w:ascii="Times New Roman" w:eastAsia="Calibri" w:hAnsi="Times New Roman" w:cs="Times New Roman"/>
          <w:szCs w:val="24"/>
        </w:rPr>
        <w:t>Cette loi</w:t>
      </w:r>
      <w:r>
        <w:rPr>
          <w:rFonts w:ascii="Times New Roman" w:eastAsia="Calibri" w:hAnsi="Times New Roman" w:cs="Times New Roman"/>
          <w:szCs w:val="24"/>
        </w:rPr>
        <w:t xml:space="preserve"> vient remplacer la loi n°003/91</w:t>
      </w:r>
      <w:r w:rsidRPr="004D43F0">
        <w:rPr>
          <w:rFonts w:ascii="Times New Roman" w:eastAsia="Calibri" w:hAnsi="Times New Roman" w:cs="Times New Roman"/>
          <w:szCs w:val="24"/>
        </w:rPr>
        <w:t xml:space="preserve"> du 23 avril 1991 sur la protection de l’environnement</w:t>
      </w:r>
      <w:r w:rsidR="00B65C91">
        <w:rPr>
          <w:rFonts w:ascii="Times New Roman" w:eastAsia="Calibri" w:hAnsi="Times New Roman" w:cs="Times New Roman"/>
          <w:szCs w:val="24"/>
        </w:rPr>
        <w:t>.</w:t>
      </w:r>
    </w:p>
    <w:p w14:paraId="7CE397CA" w14:textId="77777777" w:rsidR="004D43F0" w:rsidRDefault="00B65C91" w:rsidP="004D43F0">
      <w:pPr>
        <w:spacing w:line="240" w:lineRule="auto"/>
        <w:ind w:firstLine="0"/>
        <w:rPr>
          <w:rFonts w:ascii="Times New Roman" w:eastAsia="Calibri" w:hAnsi="Times New Roman" w:cs="Times New Roman"/>
          <w:szCs w:val="24"/>
        </w:rPr>
      </w:pPr>
      <w:r w:rsidRPr="00B65C91">
        <w:rPr>
          <w:rFonts w:ascii="Times New Roman" w:eastAsia="Calibri" w:hAnsi="Times New Roman" w:cs="Times New Roman"/>
          <w:b/>
          <w:szCs w:val="24"/>
        </w:rPr>
        <w:t>Article premier</w:t>
      </w:r>
      <w:r>
        <w:rPr>
          <w:rFonts w:ascii="Times New Roman" w:eastAsia="Calibri" w:hAnsi="Times New Roman" w:cs="Times New Roman"/>
          <w:szCs w:val="24"/>
        </w:rPr>
        <w:t> :</w:t>
      </w:r>
      <w:r w:rsidR="004D43F0">
        <w:rPr>
          <w:rFonts w:ascii="Times New Roman" w:eastAsia="Calibri" w:hAnsi="Times New Roman" w:cs="Times New Roman"/>
          <w:szCs w:val="24"/>
        </w:rPr>
        <w:t xml:space="preserve"> </w:t>
      </w:r>
      <w:r>
        <w:rPr>
          <w:rFonts w:ascii="Times New Roman" w:eastAsia="Calibri" w:hAnsi="Times New Roman" w:cs="Times New Roman"/>
          <w:szCs w:val="24"/>
        </w:rPr>
        <w:t>La présente loi</w:t>
      </w:r>
      <w:r w:rsidR="004D43F0">
        <w:rPr>
          <w:rFonts w:ascii="Times New Roman" w:eastAsia="Calibri" w:hAnsi="Times New Roman" w:cs="Times New Roman"/>
          <w:szCs w:val="24"/>
        </w:rPr>
        <w:t xml:space="preserve"> fixe le cadre légal de la politique nationale en matière de gestion de l’environnement dans le respect des objectifs et des principes du développement durable.</w:t>
      </w:r>
    </w:p>
    <w:p w14:paraId="7AEEF6FB" w14:textId="77777777" w:rsidR="004D43F0" w:rsidRDefault="004D43F0" w:rsidP="004D43F0">
      <w:pPr>
        <w:spacing w:line="240" w:lineRule="auto"/>
        <w:ind w:firstLine="0"/>
        <w:rPr>
          <w:rFonts w:ascii="Times New Roman" w:eastAsia="Calibri" w:hAnsi="Times New Roman" w:cs="Times New Roman"/>
          <w:szCs w:val="24"/>
        </w:rPr>
      </w:pPr>
      <w:r>
        <w:rPr>
          <w:rFonts w:ascii="Times New Roman" w:eastAsia="Calibri" w:hAnsi="Times New Roman" w:cs="Times New Roman"/>
          <w:szCs w:val="24"/>
        </w:rPr>
        <w:t>Elle vise, notamment, à :</w:t>
      </w:r>
    </w:p>
    <w:p w14:paraId="38125DE3" w14:textId="77777777" w:rsidR="004D43F0" w:rsidRDefault="004D43F0" w:rsidP="001052AA">
      <w:pPr>
        <w:pStyle w:val="ListParagraph"/>
        <w:numPr>
          <w:ilvl w:val="0"/>
          <w:numId w:val="33"/>
        </w:numPr>
        <w:spacing w:line="240" w:lineRule="auto"/>
        <w:ind w:left="714" w:hanging="357"/>
        <w:contextualSpacing w:val="0"/>
        <w:rPr>
          <w:rFonts w:ascii="Times New Roman" w:eastAsia="Calibri" w:hAnsi="Times New Roman" w:cs="Times New Roman"/>
          <w:szCs w:val="24"/>
        </w:rPr>
      </w:pPr>
      <w:r>
        <w:rPr>
          <w:rFonts w:ascii="Times New Roman" w:eastAsia="Calibri" w:hAnsi="Times New Roman" w:cs="Times New Roman"/>
          <w:szCs w:val="24"/>
        </w:rPr>
        <w:t>prévenir les risques et lutter contre toutes les formes de pollution et de nuisances ;</w:t>
      </w:r>
    </w:p>
    <w:p w14:paraId="5C45FAEF" w14:textId="77777777" w:rsidR="004D43F0" w:rsidRDefault="004D43F0" w:rsidP="001052AA">
      <w:pPr>
        <w:pStyle w:val="ListParagraph"/>
        <w:numPr>
          <w:ilvl w:val="0"/>
          <w:numId w:val="33"/>
        </w:numPr>
        <w:spacing w:line="240" w:lineRule="auto"/>
        <w:ind w:left="714" w:hanging="357"/>
        <w:contextualSpacing w:val="0"/>
        <w:rPr>
          <w:rFonts w:ascii="Times New Roman" w:eastAsia="Calibri" w:hAnsi="Times New Roman" w:cs="Times New Roman"/>
          <w:szCs w:val="24"/>
        </w:rPr>
      </w:pPr>
      <w:r>
        <w:rPr>
          <w:rFonts w:ascii="Times New Roman" w:eastAsia="Calibri" w:hAnsi="Times New Roman" w:cs="Times New Roman"/>
          <w:szCs w:val="24"/>
        </w:rPr>
        <w:t>favoriser la gestion durable des ressources naturelles et du patrimoine culturel et historique ;</w:t>
      </w:r>
    </w:p>
    <w:p w14:paraId="47CD2A91" w14:textId="77777777" w:rsidR="004D43F0" w:rsidRDefault="004D43F0" w:rsidP="001052AA">
      <w:pPr>
        <w:pStyle w:val="ListParagraph"/>
        <w:numPr>
          <w:ilvl w:val="0"/>
          <w:numId w:val="33"/>
        </w:numPr>
        <w:spacing w:line="240" w:lineRule="auto"/>
        <w:ind w:left="714" w:hanging="357"/>
        <w:contextualSpacing w:val="0"/>
        <w:rPr>
          <w:rFonts w:ascii="Times New Roman" w:eastAsia="Calibri" w:hAnsi="Times New Roman" w:cs="Times New Roman"/>
          <w:szCs w:val="24"/>
        </w:rPr>
      </w:pPr>
      <w:r>
        <w:rPr>
          <w:rFonts w:ascii="Times New Roman" w:eastAsia="Calibri" w:hAnsi="Times New Roman" w:cs="Times New Roman"/>
          <w:szCs w:val="24"/>
        </w:rPr>
        <w:t>améliorer le cadre et les conditions de vie de l’homme dans le respect de l’équilibre écologique ;</w:t>
      </w:r>
    </w:p>
    <w:p w14:paraId="7915887E" w14:textId="77777777" w:rsidR="004D43F0" w:rsidRDefault="004D43F0" w:rsidP="001052AA">
      <w:pPr>
        <w:pStyle w:val="ListParagraph"/>
        <w:numPr>
          <w:ilvl w:val="0"/>
          <w:numId w:val="33"/>
        </w:numPr>
        <w:spacing w:line="240" w:lineRule="auto"/>
        <w:ind w:left="714" w:hanging="357"/>
        <w:contextualSpacing w:val="0"/>
        <w:rPr>
          <w:rFonts w:ascii="Times New Roman" w:eastAsia="Calibri" w:hAnsi="Times New Roman" w:cs="Times New Roman"/>
          <w:szCs w:val="24"/>
        </w:rPr>
      </w:pPr>
      <w:r>
        <w:rPr>
          <w:rFonts w:ascii="Times New Roman" w:eastAsia="Calibri" w:hAnsi="Times New Roman" w:cs="Times New Roman"/>
          <w:szCs w:val="24"/>
        </w:rPr>
        <w:t>définir les orientations de base du cadre juridique, technique et financier concernant la protection et la gestion de l’environnement ;</w:t>
      </w:r>
    </w:p>
    <w:p w14:paraId="051FECBC" w14:textId="77777777" w:rsidR="004D43F0" w:rsidRDefault="004D43F0" w:rsidP="001052AA">
      <w:pPr>
        <w:pStyle w:val="ListParagraph"/>
        <w:numPr>
          <w:ilvl w:val="0"/>
          <w:numId w:val="33"/>
        </w:numPr>
        <w:spacing w:line="240" w:lineRule="auto"/>
        <w:ind w:left="714" w:hanging="357"/>
        <w:contextualSpacing w:val="0"/>
        <w:rPr>
          <w:rFonts w:ascii="Times New Roman" w:eastAsia="Calibri" w:hAnsi="Times New Roman" w:cs="Times New Roman"/>
          <w:szCs w:val="24"/>
        </w:rPr>
      </w:pPr>
      <w:r>
        <w:rPr>
          <w:rFonts w:ascii="Times New Roman" w:eastAsia="Calibri" w:hAnsi="Times New Roman" w:cs="Times New Roman"/>
          <w:szCs w:val="24"/>
        </w:rPr>
        <w:t xml:space="preserve">mettre en place un régime spécifique de responsabilité garantissant la réparation des dommages causés </w:t>
      </w:r>
      <w:r w:rsidR="00A8621F">
        <w:rPr>
          <w:rFonts w:ascii="Times New Roman" w:eastAsia="Calibri" w:hAnsi="Times New Roman" w:cs="Times New Roman"/>
          <w:szCs w:val="24"/>
        </w:rPr>
        <w:t>à l’environnement et l’indemnisation des victimes ;</w:t>
      </w:r>
    </w:p>
    <w:p w14:paraId="44191DDF" w14:textId="77777777" w:rsidR="00A8621F" w:rsidRDefault="00A8621F" w:rsidP="001052AA">
      <w:pPr>
        <w:pStyle w:val="ListParagraph"/>
        <w:numPr>
          <w:ilvl w:val="0"/>
          <w:numId w:val="33"/>
        </w:numPr>
        <w:spacing w:line="240" w:lineRule="auto"/>
        <w:ind w:left="714" w:hanging="357"/>
        <w:contextualSpacing w:val="0"/>
        <w:rPr>
          <w:rFonts w:ascii="Times New Roman" w:eastAsia="Calibri" w:hAnsi="Times New Roman" w:cs="Times New Roman"/>
          <w:szCs w:val="24"/>
        </w:rPr>
      </w:pPr>
      <w:r>
        <w:rPr>
          <w:rFonts w:ascii="Times New Roman" w:eastAsia="Calibri" w:hAnsi="Times New Roman" w:cs="Times New Roman"/>
          <w:szCs w:val="24"/>
        </w:rPr>
        <w:t>harmoniser le cadre juridique national avec les conventions et les normes internationales ayant trait à la protection de l’environnement ;</w:t>
      </w:r>
    </w:p>
    <w:p w14:paraId="57266ADC" w14:textId="77777777" w:rsidR="00A8621F" w:rsidRPr="004D43F0" w:rsidRDefault="00A8621F" w:rsidP="001052AA">
      <w:pPr>
        <w:pStyle w:val="ListParagraph"/>
        <w:numPr>
          <w:ilvl w:val="0"/>
          <w:numId w:val="33"/>
        </w:numPr>
        <w:spacing w:line="240" w:lineRule="auto"/>
        <w:ind w:left="714" w:hanging="357"/>
        <w:contextualSpacing w:val="0"/>
        <w:rPr>
          <w:rFonts w:ascii="Times New Roman" w:eastAsia="Calibri" w:hAnsi="Times New Roman" w:cs="Times New Roman"/>
          <w:szCs w:val="24"/>
        </w:rPr>
      </w:pPr>
      <w:r>
        <w:rPr>
          <w:rFonts w:ascii="Times New Roman" w:eastAsia="Calibri" w:hAnsi="Times New Roman" w:cs="Times New Roman"/>
          <w:szCs w:val="24"/>
        </w:rPr>
        <w:t>définir les engagements de l’État, des collectivités locales, des établissements publics, des entreprises privées, des organisations de la sociétés civile et des citoyens en matière de protection et de gestion de l’environnement</w:t>
      </w:r>
    </w:p>
    <w:p w14:paraId="2BEA8B6E" w14:textId="77777777" w:rsidR="00385E35" w:rsidRPr="00490E1F" w:rsidRDefault="086AAD5B" w:rsidP="001052AA">
      <w:pPr>
        <w:numPr>
          <w:ilvl w:val="0"/>
          <w:numId w:val="15"/>
        </w:numPr>
        <w:spacing w:line="240" w:lineRule="auto"/>
        <w:ind w:left="284" w:hanging="284"/>
        <w:rPr>
          <w:rFonts w:ascii="Times New Roman" w:eastAsia="Calibri" w:hAnsi="Times New Roman" w:cs="Times New Roman"/>
          <w:b/>
          <w:bCs/>
        </w:rPr>
      </w:pPr>
      <w:r w:rsidRPr="00490E1F">
        <w:rPr>
          <w:rFonts w:ascii="Times New Roman" w:eastAsia="Calibri" w:hAnsi="Times New Roman" w:cs="Times New Roman"/>
          <w:b/>
          <w:bCs/>
        </w:rPr>
        <w:t>Loi n°003/91 du 23 avril 1991 sur la protection de l’environnement</w:t>
      </w:r>
    </w:p>
    <w:p w14:paraId="089296E8" w14:textId="77777777" w:rsidR="00385E35" w:rsidRPr="00385E35" w:rsidRDefault="00385E35" w:rsidP="00385E35">
      <w:pPr>
        <w:spacing w:line="240" w:lineRule="auto"/>
        <w:ind w:firstLine="0"/>
        <w:rPr>
          <w:rFonts w:ascii="Times New Roman" w:eastAsia="Calibri" w:hAnsi="Times New Roman" w:cs="Times New Roman"/>
          <w:szCs w:val="24"/>
        </w:rPr>
      </w:pPr>
      <w:r w:rsidRPr="00385E35">
        <w:rPr>
          <w:rFonts w:ascii="Times New Roman" w:eastAsia="Calibri" w:hAnsi="Times New Roman" w:cs="Times New Roman"/>
          <w:szCs w:val="24"/>
        </w:rPr>
        <w:t>C’</w:t>
      </w:r>
      <w:r w:rsidR="004D43F0" w:rsidRPr="00385E35">
        <w:rPr>
          <w:rFonts w:ascii="Times New Roman" w:eastAsia="Calibri" w:hAnsi="Times New Roman" w:cs="Times New Roman"/>
          <w:szCs w:val="24"/>
        </w:rPr>
        <w:t>é</w:t>
      </w:r>
      <w:r w:rsidR="004D43F0">
        <w:rPr>
          <w:rFonts w:ascii="Times New Roman" w:eastAsia="Calibri" w:hAnsi="Times New Roman" w:cs="Times New Roman"/>
          <w:szCs w:val="24"/>
        </w:rPr>
        <w:t>tait</w:t>
      </w:r>
      <w:r w:rsidRPr="00385E35">
        <w:rPr>
          <w:rFonts w:ascii="Times New Roman" w:eastAsia="Calibri" w:hAnsi="Times New Roman" w:cs="Times New Roman"/>
          <w:szCs w:val="24"/>
        </w:rPr>
        <w:t xml:space="preserve"> l’instrument législatif principal pour la protection de l’environnement et le développement durable en République du Congo</w:t>
      </w:r>
      <w:r w:rsidR="004D43F0">
        <w:rPr>
          <w:rFonts w:ascii="Times New Roman" w:eastAsia="Calibri" w:hAnsi="Times New Roman" w:cs="Times New Roman"/>
          <w:szCs w:val="24"/>
        </w:rPr>
        <w:t xml:space="preserve"> avant l’adoption de la loi n°33-2023. La loi 003/91 a servi</w:t>
      </w:r>
      <w:r w:rsidRPr="00385E35">
        <w:rPr>
          <w:rFonts w:ascii="Times New Roman" w:eastAsia="Calibri" w:hAnsi="Times New Roman" w:cs="Times New Roman"/>
          <w:szCs w:val="24"/>
        </w:rPr>
        <w:t xml:space="preserve"> de repère à toutes les autres lois sectorielles </w:t>
      </w:r>
      <w:r w:rsidR="004D43F0">
        <w:rPr>
          <w:rFonts w:ascii="Times New Roman" w:eastAsia="Calibri" w:hAnsi="Times New Roman" w:cs="Times New Roman"/>
          <w:szCs w:val="24"/>
        </w:rPr>
        <w:t>qui devait</w:t>
      </w:r>
      <w:r w:rsidRPr="00385E35">
        <w:rPr>
          <w:rFonts w:ascii="Times New Roman" w:eastAsia="Calibri" w:hAnsi="Times New Roman" w:cs="Times New Roman"/>
          <w:szCs w:val="24"/>
        </w:rPr>
        <w:t xml:space="preserve"> être en harmonie avec cette loi d’or</w:t>
      </w:r>
      <w:r w:rsidR="004D43F0">
        <w:rPr>
          <w:rFonts w:ascii="Times New Roman" w:eastAsia="Calibri" w:hAnsi="Times New Roman" w:cs="Times New Roman"/>
          <w:szCs w:val="24"/>
        </w:rPr>
        <w:t>ientation générale. Elle établissait</w:t>
      </w:r>
      <w:r w:rsidRPr="00385E35">
        <w:rPr>
          <w:rFonts w:ascii="Times New Roman" w:eastAsia="Calibri" w:hAnsi="Times New Roman" w:cs="Times New Roman"/>
          <w:szCs w:val="24"/>
        </w:rPr>
        <w:t xml:space="preserve"> l’étendue de son application et les objectifs à atteindre. </w:t>
      </w:r>
    </w:p>
    <w:p w14:paraId="00150595" w14:textId="77777777" w:rsidR="00385E35" w:rsidRPr="00385E35" w:rsidRDefault="00385E35" w:rsidP="00385E35">
      <w:pPr>
        <w:spacing w:line="240" w:lineRule="auto"/>
        <w:ind w:firstLine="0"/>
        <w:rPr>
          <w:rFonts w:ascii="Times New Roman" w:eastAsia="Calibri" w:hAnsi="Times New Roman" w:cs="Times New Roman"/>
          <w:szCs w:val="24"/>
        </w:rPr>
      </w:pPr>
      <w:r w:rsidRPr="00385E35">
        <w:rPr>
          <w:rFonts w:ascii="Times New Roman" w:eastAsia="Calibri" w:hAnsi="Times New Roman" w:cs="Times New Roman"/>
          <w:szCs w:val="24"/>
        </w:rPr>
        <w:t>Des dispositions générales :</w:t>
      </w:r>
    </w:p>
    <w:p w14:paraId="6563C365" w14:textId="77777777" w:rsidR="00385E35" w:rsidRPr="00385E35" w:rsidRDefault="00385E35" w:rsidP="001052AA">
      <w:pPr>
        <w:pStyle w:val="ListParagraph"/>
        <w:widowControl w:val="0"/>
        <w:numPr>
          <w:ilvl w:val="0"/>
          <w:numId w:val="18"/>
        </w:numPr>
        <w:autoSpaceDE w:val="0"/>
        <w:autoSpaceDN w:val="0"/>
        <w:adjustRightInd w:val="0"/>
        <w:spacing w:line="240" w:lineRule="auto"/>
        <w:ind w:hanging="256"/>
        <w:contextualSpacing w:val="0"/>
        <w:rPr>
          <w:rFonts w:ascii="Times New Roman" w:hAnsi="Times New Roman" w:cs="Times New Roman"/>
          <w:spacing w:val="-2"/>
          <w:szCs w:val="24"/>
        </w:rPr>
      </w:pPr>
      <w:r w:rsidRPr="00385E35">
        <w:rPr>
          <w:rFonts w:ascii="Times New Roman" w:hAnsi="Times New Roman" w:cs="Times New Roman"/>
          <w:b/>
          <w:spacing w:val="-2"/>
          <w:szCs w:val="24"/>
        </w:rPr>
        <w:t>Art 1</w:t>
      </w:r>
      <w:r w:rsidRPr="00385E35">
        <w:rPr>
          <w:rFonts w:ascii="Times New Roman" w:hAnsi="Times New Roman" w:cs="Times New Roman"/>
          <w:spacing w:val="-2"/>
          <w:szCs w:val="24"/>
        </w:rPr>
        <w:t xml:space="preserve"> : L’objet de cette loi est de prévenir et lutter contre les atteintes à l’environnement et la santé des personnes ou à leurs biens ;</w:t>
      </w:r>
    </w:p>
    <w:p w14:paraId="274EC192" w14:textId="77777777" w:rsidR="00385E35" w:rsidRPr="00385E35" w:rsidRDefault="00385E35" w:rsidP="001052AA">
      <w:pPr>
        <w:pStyle w:val="ListParagraph"/>
        <w:widowControl w:val="0"/>
        <w:numPr>
          <w:ilvl w:val="0"/>
          <w:numId w:val="18"/>
        </w:numPr>
        <w:autoSpaceDE w:val="0"/>
        <w:autoSpaceDN w:val="0"/>
        <w:adjustRightInd w:val="0"/>
        <w:spacing w:line="240" w:lineRule="auto"/>
        <w:ind w:hanging="256"/>
        <w:contextualSpacing w:val="0"/>
        <w:rPr>
          <w:rFonts w:ascii="Times New Roman" w:hAnsi="Times New Roman" w:cs="Times New Roman"/>
          <w:spacing w:val="-2"/>
          <w:szCs w:val="24"/>
        </w:rPr>
      </w:pPr>
      <w:r w:rsidRPr="00385E35">
        <w:rPr>
          <w:rFonts w:ascii="Times New Roman" w:hAnsi="Times New Roman" w:cs="Times New Roman"/>
          <w:b/>
          <w:spacing w:val="-2"/>
          <w:szCs w:val="24"/>
        </w:rPr>
        <w:t>Art 2</w:t>
      </w:r>
      <w:r w:rsidRPr="00385E35">
        <w:rPr>
          <w:rFonts w:ascii="Times New Roman" w:hAnsi="Times New Roman" w:cs="Times New Roman"/>
          <w:spacing w:val="-2"/>
          <w:szCs w:val="24"/>
        </w:rPr>
        <w:t xml:space="preserve"> : Tout projet de développement économique en République du Congo doit comporter une étude d’impact sur l’environnement.</w:t>
      </w:r>
    </w:p>
    <w:p w14:paraId="0EDC8826" w14:textId="77777777" w:rsidR="00385E35" w:rsidRPr="00385E35" w:rsidRDefault="00385E35" w:rsidP="00385E35">
      <w:pPr>
        <w:spacing w:line="240" w:lineRule="auto"/>
        <w:ind w:firstLine="0"/>
        <w:rPr>
          <w:rFonts w:ascii="Times New Roman" w:eastAsia="Calibri" w:hAnsi="Times New Roman" w:cs="Times New Roman"/>
          <w:szCs w:val="24"/>
        </w:rPr>
      </w:pPr>
      <w:r w:rsidRPr="00385E35">
        <w:rPr>
          <w:rFonts w:ascii="Times New Roman" w:eastAsia="Calibri" w:hAnsi="Times New Roman" w:cs="Times New Roman"/>
          <w:szCs w:val="24"/>
        </w:rPr>
        <w:t>De la protection des établissements :</w:t>
      </w:r>
    </w:p>
    <w:p w14:paraId="1384B9B8" w14:textId="77777777" w:rsidR="00385E35" w:rsidRPr="00385E35" w:rsidRDefault="00385E35" w:rsidP="001052AA">
      <w:pPr>
        <w:pStyle w:val="ListParagraph"/>
        <w:widowControl w:val="0"/>
        <w:numPr>
          <w:ilvl w:val="0"/>
          <w:numId w:val="19"/>
        </w:numPr>
        <w:autoSpaceDE w:val="0"/>
        <w:autoSpaceDN w:val="0"/>
        <w:adjustRightInd w:val="0"/>
        <w:spacing w:line="240" w:lineRule="auto"/>
        <w:ind w:hanging="256"/>
        <w:contextualSpacing w:val="0"/>
        <w:rPr>
          <w:rFonts w:ascii="Times New Roman" w:hAnsi="Times New Roman" w:cs="Times New Roman"/>
          <w:spacing w:val="-2"/>
          <w:szCs w:val="24"/>
        </w:rPr>
      </w:pPr>
      <w:r w:rsidRPr="00385E35">
        <w:rPr>
          <w:rFonts w:ascii="Times New Roman" w:hAnsi="Times New Roman" w:cs="Times New Roman"/>
          <w:b/>
          <w:spacing w:val="-2"/>
          <w:szCs w:val="24"/>
        </w:rPr>
        <w:t>Art 6</w:t>
      </w:r>
      <w:r w:rsidRPr="00385E35">
        <w:rPr>
          <w:rFonts w:ascii="Times New Roman" w:hAnsi="Times New Roman" w:cs="Times New Roman"/>
          <w:spacing w:val="-2"/>
          <w:szCs w:val="24"/>
        </w:rPr>
        <w:t xml:space="preserve"> : Il est interdit de déverser directement ou indirectement dans les caniveaux et les égouts, les déchets de toute nature ;</w:t>
      </w:r>
    </w:p>
    <w:p w14:paraId="633740B1" w14:textId="77777777" w:rsidR="00385E35" w:rsidRPr="00385E35" w:rsidRDefault="00385E35" w:rsidP="001052AA">
      <w:pPr>
        <w:pStyle w:val="ListParagraph"/>
        <w:widowControl w:val="0"/>
        <w:numPr>
          <w:ilvl w:val="0"/>
          <w:numId w:val="19"/>
        </w:numPr>
        <w:autoSpaceDE w:val="0"/>
        <w:autoSpaceDN w:val="0"/>
        <w:adjustRightInd w:val="0"/>
        <w:spacing w:line="240" w:lineRule="auto"/>
        <w:ind w:hanging="256"/>
        <w:contextualSpacing w:val="0"/>
        <w:rPr>
          <w:rFonts w:ascii="Times New Roman" w:hAnsi="Times New Roman" w:cs="Times New Roman"/>
          <w:spacing w:val="-2"/>
          <w:szCs w:val="24"/>
        </w:rPr>
      </w:pPr>
      <w:r w:rsidRPr="00385E35">
        <w:rPr>
          <w:rFonts w:ascii="Times New Roman" w:hAnsi="Times New Roman" w:cs="Times New Roman"/>
          <w:b/>
          <w:spacing w:val="-2"/>
          <w:szCs w:val="24"/>
        </w:rPr>
        <w:lastRenderedPageBreak/>
        <w:t>Art 7</w:t>
      </w:r>
      <w:r w:rsidRPr="00385E35">
        <w:rPr>
          <w:rFonts w:ascii="Times New Roman" w:hAnsi="Times New Roman" w:cs="Times New Roman"/>
          <w:spacing w:val="-2"/>
          <w:szCs w:val="24"/>
        </w:rPr>
        <w:t xml:space="preserve"> : Tout propriétaire ou habitant d’un logement est tenu de mettre en état de propreté les lieux, la devanture, la concession ou la clôture dont il a la charge ;</w:t>
      </w:r>
    </w:p>
    <w:p w14:paraId="46E46214" w14:textId="77777777" w:rsidR="00385E35" w:rsidRPr="00385E35" w:rsidRDefault="00385E35" w:rsidP="001052AA">
      <w:pPr>
        <w:pStyle w:val="ListParagraph"/>
        <w:widowControl w:val="0"/>
        <w:numPr>
          <w:ilvl w:val="0"/>
          <w:numId w:val="19"/>
        </w:numPr>
        <w:autoSpaceDE w:val="0"/>
        <w:autoSpaceDN w:val="0"/>
        <w:adjustRightInd w:val="0"/>
        <w:spacing w:line="240" w:lineRule="auto"/>
        <w:ind w:hanging="256"/>
        <w:contextualSpacing w:val="0"/>
        <w:rPr>
          <w:rFonts w:ascii="Times New Roman" w:hAnsi="Times New Roman" w:cs="Times New Roman"/>
          <w:spacing w:val="-2"/>
          <w:szCs w:val="24"/>
        </w:rPr>
      </w:pPr>
      <w:r w:rsidRPr="00385E35">
        <w:rPr>
          <w:rFonts w:ascii="Times New Roman" w:hAnsi="Times New Roman" w:cs="Times New Roman"/>
          <w:b/>
          <w:spacing w:val="-2"/>
          <w:szCs w:val="24"/>
        </w:rPr>
        <w:t>Art 8</w:t>
      </w:r>
      <w:r w:rsidRPr="00385E35">
        <w:rPr>
          <w:rFonts w:ascii="Times New Roman" w:hAnsi="Times New Roman" w:cs="Times New Roman"/>
          <w:spacing w:val="-2"/>
          <w:szCs w:val="24"/>
        </w:rPr>
        <w:t xml:space="preserve"> : Les sources d’eau sont d’usage communautaire. Elles doivent être protégées de toute contamination.</w:t>
      </w:r>
    </w:p>
    <w:p w14:paraId="38E63DC7" w14:textId="77777777" w:rsidR="00385E35" w:rsidRPr="00385E35" w:rsidRDefault="00385E35" w:rsidP="00385E35">
      <w:pPr>
        <w:spacing w:line="240" w:lineRule="auto"/>
        <w:ind w:firstLine="0"/>
        <w:rPr>
          <w:rFonts w:ascii="Times New Roman" w:eastAsia="Calibri" w:hAnsi="Times New Roman" w:cs="Times New Roman"/>
          <w:szCs w:val="24"/>
        </w:rPr>
      </w:pPr>
      <w:r w:rsidRPr="00385E35">
        <w:rPr>
          <w:rFonts w:ascii="Times New Roman" w:eastAsia="Calibri" w:hAnsi="Times New Roman" w:cs="Times New Roman"/>
          <w:szCs w:val="24"/>
        </w:rPr>
        <w:t>De la protection de la faune et la flore :</w:t>
      </w:r>
    </w:p>
    <w:p w14:paraId="1A30593B" w14:textId="77777777" w:rsidR="00385E35" w:rsidRPr="00385E35" w:rsidRDefault="00385E35" w:rsidP="001052AA">
      <w:pPr>
        <w:pStyle w:val="ListParagraph"/>
        <w:widowControl w:val="0"/>
        <w:numPr>
          <w:ilvl w:val="0"/>
          <w:numId w:val="20"/>
        </w:numPr>
        <w:autoSpaceDE w:val="0"/>
        <w:autoSpaceDN w:val="0"/>
        <w:adjustRightInd w:val="0"/>
        <w:spacing w:line="240" w:lineRule="auto"/>
        <w:ind w:hanging="256"/>
        <w:contextualSpacing w:val="0"/>
        <w:rPr>
          <w:rFonts w:ascii="Times New Roman" w:hAnsi="Times New Roman" w:cs="Times New Roman"/>
          <w:spacing w:val="-2"/>
          <w:szCs w:val="24"/>
        </w:rPr>
      </w:pPr>
      <w:r w:rsidRPr="00385E35">
        <w:rPr>
          <w:rFonts w:ascii="Times New Roman" w:hAnsi="Times New Roman" w:cs="Times New Roman"/>
          <w:b/>
          <w:spacing w:val="-2"/>
          <w:szCs w:val="24"/>
        </w:rPr>
        <w:t>Art19</w:t>
      </w:r>
      <w:r w:rsidRPr="00385E35">
        <w:rPr>
          <w:rFonts w:ascii="Times New Roman" w:hAnsi="Times New Roman" w:cs="Times New Roman"/>
          <w:spacing w:val="-2"/>
          <w:szCs w:val="24"/>
        </w:rPr>
        <w:t xml:space="preserve"> : Il est interdit : la destruction de l’habitat de la faune sauvage et la destruction, l’arrachage, l’incinération de la flore protégée.</w:t>
      </w:r>
    </w:p>
    <w:p w14:paraId="54C2B02C" w14:textId="77777777" w:rsidR="00385E35" w:rsidRPr="00385E35" w:rsidRDefault="00385E35" w:rsidP="00385E35">
      <w:pPr>
        <w:spacing w:line="240" w:lineRule="auto"/>
        <w:ind w:firstLine="0"/>
        <w:rPr>
          <w:rFonts w:ascii="Times New Roman" w:eastAsia="Calibri" w:hAnsi="Times New Roman" w:cs="Times New Roman"/>
          <w:szCs w:val="24"/>
        </w:rPr>
      </w:pPr>
      <w:r w:rsidRPr="00385E35">
        <w:rPr>
          <w:rFonts w:ascii="Times New Roman" w:eastAsia="Calibri" w:hAnsi="Times New Roman" w:cs="Times New Roman"/>
          <w:szCs w:val="24"/>
        </w:rPr>
        <w:t>De la protection de l’atmosphère :</w:t>
      </w:r>
    </w:p>
    <w:p w14:paraId="76E9B8DE" w14:textId="77777777" w:rsidR="00385E35" w:rsidRPr="00385E35" w:rsidRDefault="00385E35" w:rsidP="001052AA">
      <w:pPr>
        <w:pStyle w:val="ListParagraph"/>
        <w:widowControl w:val="0"/>
        <w:numPr>
          <w:ilvl w:val="0"/>
          <w:numId w:val="21"/>
        </w:numPr>
        <w:autoSpaceDE w:val="0"/>
        <w:autoSpaceDN w:val="0"/>
        <w:adjustRightInd w:val="0"/>
        <w:spacing w:line="240" w:lineRule="auto"/>
        <w:ind w:hanging="256"/>
        <w:contextualSpacing w:val="0"/>
        <w:rPr>
          <w:rFonts w:ascii="Times New Roman" w:hAnsi="Times New Roman" w:cs="Times New Roman"/>
          <w:spacing w:val="-2"/>
          <w:szCs w:val="24"/>
        </w:rPr>
      </w:pPr>
      <w:r w:rsidRPr="00385E35">
        <w:rPr>
          <w:rFonts w:ascii="Times New Roman" w:hAnsi="Times New Roman" w:cs="Times New Roman"/>
          <w:b/>
          <w:spacing w:val="-2"/>
          <w:szCs w:val="24"/>
        </w:rPr>
        <w:t>Art 21</w:t>
      </w:r>
      <w:r w:rsidRPr="00385E35">
        <w:rPr>
          <w:rFonts w:ascii="Times New Roman" w:hAnsi="Times New Roman" w:cs="Times New Roman"/>
          <w:spacing w:val="-2"/>
          <w:szCs w:val="24"/>
        </w:rPr>
        <w:t xml:space="preserve"> : il est interdit dans toute habitation et tout établissement artisanal, industriel, d’émettre des polluants de toute nature notamment : les fumées, poussières, buées, gaz toxiques ou corrosifs susceptibles de nuire à la santé et à l’environnement ;</w:t>
      </w:r>
    </w:p>
    <w:p w14:paraId="6839A197" w14:textId="77777777" w:rsidR="00385E35" w:rsidRPr="00385E35" w:rsidRDefault="00385E35" w:rsidP="001052AA">
      <w:pPr>
        <w:pStyle w:val="ListParagraph"/>
        <w:widowControl w:val="0"/>
        <w:numPr>
          <w:ilvl w:val="0"/>
          <w:numId w:val="21"/>
        </w:numPr>
        <w:autoSpaceDE w:val="0"/>
        <w:autoSpaceDN w:val="0"/>
        <w:adjustRightInd w:val="0"/>
        <w:spacing w:line="240" w:lineRule="auto"/>
        <w:ind w:hanging="256"/>
        <w:contextualSpacing w:val="0"/>
        <w:rPr>
          <w:rFonts w:ascii="Times New Roman" w:hAnsi="Times New Roman" w:cs="Times New Roman"/>
          <w:spacing w:val="-2"/>
          <w:szCs w:val="24"/>
        </w:rPr>
      </w:pPr>
      <w:r w:rsidRPr="00385E35">
        <w:rPr>
          <w:rFonts w:ascii="Times New Roman" w:hAnsi="Times New Roman" w:cs="Times New Roman"/>
          <w:b/>
          <w:spacing w:val="-2"/>
          <w:szCs w:val="24"/>
        </w:rPr>
        <w:t>Art 22</w:t>
      </w:r>
      <w:r w:rsidRPr="00385E35">
        <w:rPr>
          <w:rFonts w:ascii="Times New Roman" w:hAnsi="Times New Roman" w:cs="Times New Roman"/>
          <w:spacing w:val="-2"/>
          <w:szCs w:val="24"/>
        </w:rPr>
        <w:t xml:space="preserve"> : Les établissements concernés doivent prendre des mesures pour réduire ou supprimer les rejets des polluants.</w:t>
      </w:r>
    </w:p>
    <w:p w14:paraId="50D2C736" w14:textId="77777777" w:rsidR="00385E35" w:rsidRPr="00385E35" w:rsidRDefault="00385E35" w:rsidP="00385E35">
      <w:pPr>
        <w:spacing w:line="240" w:lineRule="auto"/>
        <w:ind w:firstLine="0"/>
        <w:rPr>
          <w:rFonts w:ascii="Times New Roman" w:eastAsia="Calibri" w:hAnsi="Times New Roman" w:cs="Times New Roman"/>
          <w:szCs w:val="24"/>
        </w:rPr>
      </w:pPr>
      <w:r w:rsidRPr="00385E35">
        <w:rPr>
          <w:rFonts w:ascii="Times New Roman" w:eastAsia="Calibri" w:hAnsi="Times New Roman" w:cs="Times New Roman"/>
          <w:szCs w:val="24"/>
        </w:rPr>
        <w:t>De la protection de l’eau :</w:t>
      </w:r>
    </w:p>
    <w:p w14:paraId="505B0D3C" w14:textId="77777777" w:rsidR="00385E35" w:rsidRPr="00385E35" w:rsidRDefault="00385E35" w:rsidP="001052AA">
      <w:pPr>
        <w:pStyle w:val="ListParagraph"/>
        <w:widowControl w:val="0"/>
        <w:numPr>
          <w:ilvl w:val="0"/>
          <w:numId w:val="22"/>
        </w:numPr>
        <w:autoSpaceDE w:val="0"/>
        <w:autoSpaceDN w:val="0"/>
        <w:adjustRightInd w:val="0"/>
        <w:spacing w:line="240" w:lineRule="auto"/>
        <w:ind w:hanging="256"/>
        <w:contextualSpacing w:val="0"/>
        <w:rPr>
          <w:rFonts w:ascii="Times New Roman" w:hAnsi="Times New Roman" w:cs="Times New Roman"/>
          <w:spacing w:val="-2"/>
          <w:szCs w:val="24"/>
        </w:rPr>
      </w:pPr>
      <w:r w:rsidRPr="00385E35">
        <w:rPr>
          <w:rFonts w:ascii="Times New Roman" w:hAnsi="Times New Roman" w:cs="Times New Roman"/>
          <w:b/>
          <w:spacing w:val="-2"/>
          <w:szCs w:val="24"/>
        </w:rPr>
        <w:t>Art 28</w:t>
      </w:r>
      <w:r w:rsidRPr="00385E35">
        <w:rPr>
          <w:rFonts w:ascii="Times New Roman" w:hAnsi="Times New Roman" w:cs="Times New Roman"/>
          <w:spacing w:val="-2"/>
          <w:szCs w:val="24"/>
        </w:rPr>
        <w:t xml:space="preserve"> : Les déversements, écoulements, rejets, dépôts directs ou indirects de toute substance solide, gageuse, et liquides susceptibles de dégrader la qualité des eaux relevant de la juridiction congolaise sont interdits ;</w:t>
      </w:r>
    </w:p>
    <w:p w14:paraId="04B077D1" w14:textId="77777777" w:rsidR="00385E35" w:rsidRPr="00385E35" w:rsidRDefault="00385E35" w:rsidP="001052AA">
      <w:pPr>
        <w:pStyle w:val="ListParagraph"/>
        <w:widowControl w:val="0"/>
        <w:numPr>
          <w:ilvl w:val="0"/>
          <w:numId w:val="22"/>
        </w:numPr>
        <w:autoSpaceDE w:val="0"/>
        <w:autoSpaceDN w:val="0"/>
        <w:adjustRightInd w:val="0"/>
        <w:spacing w:line="240" w:lineRule="auto"/>
        <w:ind w:hanging="256"/>
        <w:contextualSpacing w:val="0"/>
        <w:rPr>
          <w:rFonts w:ascii="Times New Roman" w:hAnsi="Times New Roman" w:cs="Times New Roman"/>
          <w:spacing w:val="-2"/>
          <w:szCs w:val="24"/>
        </w:rPr>
      </w:pPr>
      <w:r w:rsidRPr="00385E35">
        <w:rPr>
          <w:rFonts w:ascii="Times New Roman" w:hAnsi="Times New Roman" w:cs="Times New Roman"/>
          <w:b/>
          <w:spacing w:val="-2"/>
          <w:szCs w:val="24"/>
        </w:rPr>
        <w:t>Art 32</w:t>
      </w:r>
      <w:r w:rsidRPr="00385E35">
        <w:rPr>
          <w:rFonts w:ascii="Times New Roman" w:hAnsi="Times New Roman" w:cs="Times New Roman"/>
          <w:spacing w:val="-2"/>
          <w:szCs w:val="24"/>
        </w:rPr>
        <w:t xml:space="preserve"> : L’usage de produits toxiques et d’explosifs dans les eaux sous juridiction congolaise est interdit ;</w:t>
      </w:r>
    </w:p>
    <w:p w14:paraId="3D7D6639" w14:textId="77777777" w:rsidR="00385E35" w:rsidRPr="00385E35" w:rsidRDefault="00385E35" w:rsidP="001052AA">
      <w:pPr>
        <w:pStyle w:val="ListParagraph"/>
        <w:widowControl w:val="0"/>
        <w:numPr>
          <w:ilvl w:val="0"/>
          <w:numId w:val="22"/>
        </w:numPr>
        <w:autoSpaceDE w:val="0"/>
        <w:autoSpaceDN w:val="0"/>
        <w:adjustRightInd w:val="0"/>
        <w:spacing w:line="240" w:lineRule="auto"/>
        <w:ind w:hanging="256"/>
        <w:contextualSpacing w:val="0"/>
        <w:rPr>
          <w:rFonts w:ascii="Times New Roman" w:hAnsi="Times New Roman" w:cs="Times New Roman"/>
          <w:spacing w:val="-2"/>
          <w:szCs w:val="24"/>
        </w:rPr>
      </w:pPr>
      <w:r w:rsidRPr="00385E35">
        <w:rPr>
          <w:rFonts w:ascii="Times New Roman" w:hAnsi="Times New Roman" w:cs="Times New Roman"/>
          <w:b/>
          <w:spacing w:val="-2"/>
          <w:szCs w:val="24"/>
        </w:rPr>
        <w:t>Art 33</w:t>
      </w:r>
      <w:r w:rsidRPr="00385E35">
        <w:rPr>
          <w:rFonts w:ascii="Times New Roman" w:hAnsi="Times New Roman" w:cs="Times New Roman"/>
          <w:spacing w:val="-2"/>
          <w:szCs w:val="24"/>
        </w:rPr>
        <w:t xml:space="preserve"> : Toute personne imputable d’un acte de pollution de l’eau doit payer les dommages qui en résultent.</w:t>
      </w:r>
    </w:p>
    <w:p w14:paraId="57794828" w14:textId="77777777" w:rsidR="00385E35" w:rsidRPr="00385E35" w:rsidRDefault="00385E35" w:rsidP="00385E35">
      <w:pPr>
        <w:spacing w:line="240" w:lineRule="auto"/>
        <w:ind w:firstLine="0"/>
        <w:rPr>
          <w:rFonts w:ascii="Times New Roman" w:eastAsia="Calibri" w:hAnsi="Times New Roman" w:cs="Times New Roman"/>
          <w:szCs w:val="24"/>
        </w:rPr>
      </w:pPr>
      <w:r w:rsidRPr="00385E35">
        <w:rPr>
          <w:rFonts w:ascii="Times New Roman" w:eastAsia="Calibri" w:hAnsi="Times New Roman" w:cs="Times New Roman"/>
          <w:szCs w:val="24"/>
        </w:rPr>
        <w:t>De la protection des sols :</w:t>
      </w:r>
    </w:p>
    <w:p w14:paraId="22D57F62" w14:textId="77777777" w:rsidR="00385E35" w:rsidRPr="00385E35" w:rsidRDefault="00385E35" w:rsidP="001052AA">
      <w:pPr>
        <w:pStyle w:val="ListParagraph"/>
        <w:widowControl w:val="0"/>
        <w:numPr>
          <w:ilvl w:val="0"/>
          <w:numId w:val="23"/>
        </w:numPr>
        <w:autoSpaceDE w:val="0"/>
        <w:autoSpaceDN w:val="0"/>
        <w:adjustRightInd w:val="0"/>
        <w:spacing w:line="240" w:lineRule="auto"/>
        <w:ind w:hanging="256"/>
        <w:contextualSpacing w:val="0"/>
        <w:rPr>
          <w:rFonts w:ascii="Times New Roman" w:hAnsi="Times New Roman" w:cs="Times New Roman"/>
          <w:spacing w:val="-2"/>
          <w:szCs w:val="24"/>
        </w:rPr>
      </w:pPr>
      <w:r w:rsidRPr="00385E35">
        <w:rPr>
          <w:rFonts w:ascii="Times New Roman" w:hAnsi="Times New Roman" w:cs="Times New Roman"/>
          <w:b/>
          <w:spacing w:val="-2"/>
          <w:szCs w:val="24"/>
        </w:rPr>
        <w:t xml:space="preserve">Art 37 </w:t>
      </w:r>
      <w:r w:rsidRPr="00385E35">
        <w:rPr>
          <w:rFonts w:ascii="Times New Roman" w:hAnsi="Times New Roman" w:cs="Times New Roman"/>
          <w:spacing w:val="-2"/>
          <w:szCs w:val="24"/>
        </w:rPr>
        <w:t>: Les travaux, ouvrages et aménagements susceptibles de nuire à la conservation des sols et d’engendrer l’érosion, notamment la perte des terres arables, la pollution du sol et du sous–sol sont soumis à l’autorisation préalable des autorités environnementales ;</w:t>
      </w:r>
    </w:p>
    <w:p w14:paraId="62DD7DA8" w14:textId="77777777" w:rsidR="00385E35" w:rsidRPr="00385E35" w:rsidRDefault="00385E35" w:rsidP="001052AA">
      <w:pPr>
        <w:pStyle w:val="ListParagraph"/>
        <w:widowControl w:val="0"/>
        <w:numPr>
          <w:ilvl w:val="0"/>
          <w:numId w:val="23"/>
        </w:numPr>
        <w:autoSpaceDE w:val="0"/>
        <w:autoSpaceDN w:val="0"/>
        <w:adjustRightInd w:val="0"/>
        <w:spacing w:line="240" w:lineRule="auto"/>
        <w:ind w:hanging="256"/>
        <w:contextualSpacing w:val="0"/>
        <w:rPr>
          <w:rFonts w:ascii="Times New Roman" w:hAnsi="Times New Roman" w:cs="Times New Roman"/>
          <w:spacing w:val="-2"/>
          <w:szCs w:val="24"/>
        </w:rPr>
      </w:pPr>
      <w:r w:rsidRPr="00385E35">
        <w:rPr>
          <w:rFonts w:ascii="Times New Roman" w:hAnsi="Times New Roman" w:cs="Times New Roman"/>
          <w:b/>
          <w:spacing w:val="-2"/>
          <w:szCs w:val="24"/>
        </w:rPr>
        <w:t>Art 38</w:t>
      </w:r>
      <w:r w:rsidRPr="00385E35">
        <w:rPr>
          <w:rFonts w:ascii="Times New Roman" w:hAnsi="Times New Roman" w:cs="Times New Roman"/>
          <w:spacing w:val="-2"/>
          <w:szCs w:val="24"/>
        </w:rPr>
        <w:t xml:space="preserve"> : Tout coupable de la pollution des sols doit payer les dommages qui en résultent.</w:t>
      </w:r>
    </w:p>
    <w:p w14:paraId="26CF131C" w14:textId="77777777" w:rsidR="00385E35" w:rsidRPr="00385E35" w:rsidRDefault="00385E35" w:rsidP="00385E35">
      <w:pPr>
        <w:spacing w:line="240" w:lineRule="auto"/>
        <w:ind w:firstLine="0"/>
        <w:rPr>
          <w:rFonts w:ascii="Times New Roman" w:eastAsia="Calibri" w:hAnsi="Times New Roman" w:cs="Times New Roman"/>
          <w:szCs w:val="24"/>
        </w:rPr>
      </w:pPr>
      <w:r w:rsidRPr="00385E35">
        <w:rPr>
          <w:rFonts w:ascii="Times New Roman" w:eastAsia="Calibri" w:hAnsi="Times New Roman" w:cs="Times New Roman"/>
          <w:szCs w:val="24"/>
        </w:rPr>
        <w:t>Des installations classées :</w:t>
      </w:r>
    </w:p>
    <w:p w14:paraId="715B6B0C" w14:textId="77777777" w:rsidR="00385E35" w:rsidRPr="00385E35" w:rsidRDefault="00385E35" w:rsidP="001052AA">
      <w:pPr>
        <w:pStyle w:val="ListParagraph"/>
        <w:widowControl w:val="0"/>
        <w:numPr>
          <w:ilvl w:val="0"/>
          <w:numId w:val="24"/>
        </w:numPr>
        <w:autoSpaceDE w:val="0"/>
        <w:autoSpaceDN w:val="0"/>
        <w:adjustRightInd w:val="0"/>
        <w:spacing w:line="240" w:lineRule="auto"/>
        <w:ind w:left="539" w:hanging="255"/>
        <w:contextualSpacing w:val="0"/>
        <w:rPr>
          <w:rFonts w:ascii="Times New Roman" w:hAnsi="Times New Roman" w:cs="Times New Roman"/>
          <w:spacing w:val="-2"/>
          <w:szCs w:val="24"/>
        </w:rPr>
      </w:pPr>
      <w:r w:rsidRPr="00385E35">
        <w:rPr>
          <w:rFonts w:ascii="Times New Roman" w:hAnsi="Times New Roman" w:cs="Times New Roman"/>
          <w:b/>
          <w:spacing w:val="-2"/>
          <w:szCs w:val="24"/>
        </w:rPr>
        <w:t>Art 39</w:t>
      </w:r>
      <w:r w:rsidRPr="00385E35">
        <w:rPr>
          <w:rFonts w:ascii="Times New Roman" w:hAnsi="Times New Roman" w:cs="Times New Roman"/>
          <w:spacing w:val="-2"/>
          <w:szCs w:val="24"/>
        </w:rPr>
        <w:t xml:space="preserve"> : Les dispositions de cette loi s’applique à tout établissement responsable de dépôts présentant des dangers ou inconvénients, pour la santé, la sécurité et la salubrité publiques ;</w:t>
      </w:r>
    </w:p>
    <w:p w14:paraId="4EF3B731" w14:textId="77777777" w:rsidR="00385E35" w:rsidRPr="00385E35" w:rsidRDefault="00385E35" w:rsidP="001052AA">
      <w:pPr>
        <w:pStyle w:val="ListParagraph"/>
        <w:widowControl w:val="0"/>
        <w:numPr>
          <w:ilvl w:val="0"/>
          <w:numId w:val="24"/>
        </w:numPr>
        <w:autoSpaceDE w:val="0"/>
        <w:autoSpaceDN w:val="0"/>
        <w:adjustRightInd w:val="0"/>
        <w:spacing w:line="240" w:lineRule="auto"/>
        <w:ind w:left="539" w:hanging="255"/>
        <w:contextualSpacing w:val="0"/>
        <w:rPr>
          <w:rFonts w:ascii="Times New Roman" w:hAnsi="Times New Roman" w:cs="Times New Roman"/>
          <w:spacing w:val="-2"/>
          <w:szCs w:val="24"/>
        </w:rPr>
      </w:pPr>
      <w:r w:rsidRPr="00385E35">
        <w:rPr>
          <w:rFonts w:ascii="Times New Roman" w:hAnsi="Times New Roman" w:cs="Times New Roman"/>
          <w:b/>
          <w:spacing w:val="-2"/>
          <w:szCs w:val="24"/>
        </w:rPr>
        <w:t>Art 41</w:t>
      </w:r>
      <w:r w:rsidRPr="00385E35">
        <w:rPr>
          <w:rFonts w:ascii="Times New Roman" w:hAnsi="Times New Roman" w:cs="Times New Roman"/>
          <w:spacing w:val="-2"/>
          <w:szCs w:val="24"/>
        </w:rPr>
        <w:t xml:space="preserve"> : Les installations de première classe, dangereuses ou polluantes sont exigibles des mesures de préventions sur les inconvénients mentionnés ci haut.</w:t>
      </w:r>
    </w:p>
    <w:p w14:paraId="3F6EA348" w14:textId="77777777" w:rsidR="00385E35" w:rsidRPr="00385E35" w:rsidRDefault="00385E35" w:rsidP="00385E35">
      <w:pPr>
        <w:spacing w:line="240" w:lineRule="auto"/>
        <w:ind w:firstLine="0"/>
        <w:rPr>
          <w:rFonts w:ascii="Times New Roman" w:eastAsia="Calibri" w:hAnsi="Times New Roman" w:cs="Times New Roman"/>
          <w:szCs w:val="24"/>
        </w:rPr>
      </w:pPr>
      <w:r w:rsidRPr="00385E35">
        <w:rPr>
          <w:rFonts w:ascii="Times New Roman" w:eastAsia="Calibri" w:hAnsi="Times New Roman" w:cs="Times New Roman"/>
          <w:szCs w:val="24"/>
        </w:rPr>
        <w:t>Le promoteur devra faire ressortir dans son projet une notification expresse, sur la nature, la quantité, les toxicités des résidus de l’installation, le mode de traitement ou d’élimination prévu pour les résidus et une étude d’impact sur l’environnement et dans certains cas une étude des dangers.</w:t>
      </w:r>
    </w:p>
    <w:p w14:paraId="2648B49F" w14:textId="77777777" w:rsidR="00385E35" w:rsidRPr="00385E35" w:rsidRDefault="00385E35" w:rsidP="00385E35">
      <w:pPr>
        <w:spacing w:line="240" w:lineRule="auto"/>
        <w:ind w:firstLine="0"/>
        <w:rPr>
          <w:rFonts w:ascii="Times New Roman" w:eastAsia="Calibri" w:hAnsi="Times New Roman" w:cs="Times New Roman"/>
          <w:szCs w:val="24"/>
        </w:rPr>
      </w:pPr>
      <w:r w:rsidRPr="00385E35">
        <w:rPr>
          <w:rFonts w:ascii="Times New Roman" w:eastAsia="Calibri" w:hAnsi="Times New Roman" w:cs="Times New Roman"/>
          <w:szCs w:val="24"/>
        </w:rPr>
        <w:t>La délivrance de l’autorisation est subordonnée à l’éloignement des habitations, des cours d’eau, des zones d’attrait public ou rural. Cette autorisation est accordée sous réserve des droits de tiers. Elle est exécutoire deux (2) ans au plus tard.</w:t>
      </w:r>
    </w:p>
    <w:p w14:paraId="56C00D4A" w14:textId="77777777" w:rsidR="00385E35" w:rsidRPr="00385E35" w:rsidRDefault="086AAD5B" w:rsidP="001052AA">
      <w:pPr>
        <w:numPr>
          <w:ilvl w:val="0"/>
          <w:numId w:val="15"/>
        </w:numPr>
        <w:spacing w:line="240" w:lineRule="auto"/>
        <w:ind w:left="284" w:hanging="284"/>
        <w:rPr>
          <w:rFonts w:ascii="Times New Roman" w:eastAsia="Calibri" w:hAnsi="Times New Roman" w:cs="Times New Roman"/>
          <w:b/>
          <w:bCs/>
          <w:lang w:val="en-US"/>
        </w:rPr>
      </w:pPr>
      <w:proofErr w:type="spellStart"/>
      <w:r w:rsidRPr="390EA9DF">
        <w:rPr>
          <w:rFonts w:ascii="Times New Roman" w:eastAsia="Calibri" w:hAnsi="Times New Roman" w:cs="Times New Roman"/>
          <w:b/>
          <w:bCs/>
          <w:lang w:val="en-US"/>
        </w:rPr>
        <w:t>Décret</w:t>
      </w:r>
      <w:proofErr w:type="spellEnd"/>
      <w:r w:rsidRPr="390EA9DF">
        <w:rPr>
          <w:rFonts w:ascii="Times New Roman" w:eastAsia="Calibri" w:hAnsi="Times New Roman" w:cs="Times New Roman"/>
          <w:b/>
          <w:bCs/>
          <w:lang w:val="en-US"/>
        </w:rPr>
        <w:t xml:space="preserve"> n°2009-415 du 20 Novembre 2009</w:t>
      </w:r>
    </w:p>
    <w:p w14:paraId="1B399216" w14:textId="77777777" w:rsidR="00385E35" w:rsidRPr="00385E35" w:rsidRDefault="00385E35" w:rsidP="00385E35">
      <w:pPr>
        <w:spacing w:line="240" w:lineRule="auto"/>
        <w:ind w:firstLine="0"/>
        <w:rPr>
          <w:rFonts w:ascii="Times New Roman" w:eastAsia="Calibri" w:hAnsi="Times New Roman" w:cs="Times New Roman"/>
          <w:szCs w:val="24"/>
        </w:rPr>
      </w:pPr>
      <w:r w:rsidRPr="00385E35">
        <w:rPr>
          <w:rFonts w:ascii="Times New Roman" w:eastAsia="Calibri" w:hAnsi="Times New Roman" w:cs="Times New Roman"/>
          <w:szCs w:val="24"/>
        </w:rPr>
        <w:lastRenderedPageBreak/>
        <w:t>Ce décret fixe le champ d’application, le contenu et les procédures des études et notices d’impact environnement et social en République du Congo. Il donne le cadrage de la réalisation de l’étude ou de la notice et de l’enquête publique. Il indique aussi les conditions de validation de l’étude ou de la notice d’impact sur l’environnement, de l’audience publique, de la consultation du public et de l’analyse technique.</w:t>
      </w:r>
    </w:p>
    <w:p w14:paraId="65922227" w14:textId="77777777" w:rsidR="00385E35" w:rsidRPr="00385E35" w:rsidRDefault="00385E35" w:rsidP="00385E35">
      <w:pPr>
        <w:spacing w:line="240" w:lineRule="auto"/>
        <w:ind w:firstLine="0"/>
        <w:rPr>
          <w:rFonts w:ascii="Times New Roman" w:eastAsia="Calibri" w:hAnsi="Times New Roman" w:cs="Times New Roman"/>
          <w:szCs w:val="24"/>
        </w:rPr>
      </w:pPr>
      <w:r w:rsidRPr="00385E35">
        <w:rPr>
          <w:rFonts w:ascii="Times New Roman" w:eastAsia="Calibri" w:hAnsi="Times New Roman" w:cs="Times New Roman"/>
          <w:szCs w:val="24"/>
        </w:rPr>
        <w:t xml:space="preserve">Ce décret qui comprend cinq (5) titres et un (1) annexe qui indique les conditions et les procédures de réalisation d’étude d’impact et d’une notice d’impact environnemental et social. Concernant le champ d’application, ce décret indique : </w:t>
      </w:r>
    </w:p>
    <w:p w14:paraId="1ABB1720" w14:textId="77777777" w:rsidR="00385E35" w:rsidRPr="00385E35" w:rsidRDefault="00385E35" w:rsidP="001052AA">
      <w:pPr>
        <w:pStyle w:val="ListParagraph"/>
        <w:widowControl w:val="0"/>
        <w:numPr>
          <w:ilvl w:val="0"/>
          <w:numId w:val="25"/>
        </w:numPr>
        <w:autoSpaceDE w:val="0"/>
        <w:autoSpaceDN w:val="0"/>
        <w:adjustRightInd w:val="0"/>
        <w:spacing w:line="240" w:lineRule="auto"/>
        <w:ind w:hanging="256"/>
        <w:contextualSpacing w:val="0"/>
        <w:rPr>
          <w:rFonts w:ascii="Times New Roman" w:hAnsi="Times New Roman" w:cs="Times New Roman"/>
          <w:spacing w:val="-2"/>
          <w:szCs w:val="24"/>
        </w:rPr>
      </w:pPr>
      <w:r w:rsidRPr="00385E35">
        <w:rPr>
          <w:rFonts w:ascii="Times New Roman" w:hAnsi="Times New Roman" w:cs="Times New Roman"/>
          <w:spacing w:val="-2"/>
          <w:szCs w:val="24"/>
        </w:rPr>
        <w:t>au titre 1, les activités soumises à la réalisation ou non d’une étude ou notice d’impact sur l’environnement ;</w:t>
      </w:r>
    </w:p>
    <w:p w14:paraId="652ABB3D" w14:textId="77777777" w:rsidR="00385E35" w:rsidRPr="00385E35" w:rsidRDefault="00385E35" w:rsidP="001052AA">
      <w:pPr>
        <w:pStyle w:val="ListParagraph"/>
        <w:widowControl w:val="0"/>
        <w:numPr>
          <w:ilvl w:val="0"/>
          <w:numId w:val="25"/>
        </w:numPr>
        <w:autoSpaceDE w:val="0"/>
        <w:autoSpaceDN w:val="0"/>
        <w:adjustRightInd w:val="0"/>
        <w:spacing w:line="240" w:lineRule="auto"/>
        <w:ind w:hanging="256"/>
        <w:contextualSpacing w:val="0"/>
        <w:rPr>
          <w:rFonts w:ascii="Times New Roman" w:hAnsi="Times New Roman" w:cs="Times New Roman"/>
          <w:spacing w:val="-2"/>
          <w:szCs w:val="24"/>
        </w:rPr>
      </w:pPr>
      <w:r w:rsidRPr="00385E35">
        <w:rPr>
          <w:rFonts w:ascii="Times New Roman" w:hAnsi="Times New Roman" w:cs="Times New Roman"/>
          <w:spacing w:val="-2"/>
          <w:szCs w:val="24"/>
        </w:rPr>
        <w:t>au titre 3 de ce décret précise le contenu d'une étude ou notice d'impact sur l'environnement ;</w:t>
      </w:r>
    </w:p>
    <w:p w14:paraId="57D36A28" w14:textId="77777777" w:rsidR="00385E35" w:rsidRPr="00385E35" w:rsidRDefault="00385E35" w:rsidP="001052AA">
      <w:pPr>
        <w:pStyle w:val="ListParagraph"/>
        <w:widowControl w:val="0"/>
        <w:numPr>
          <w:ilvl w:val="0"/>
          <w:numId w:val="25"/>
        </w:numPr>
        <w:autoSpaceDE w:val="0"/>
        <w:autoSpaceDN w:val="0"/>
        <w:adjustRightInd w:val="0"/>
        <w:spacing w:line="240" w:lineRule="auto"/>
        <w:ind w:hanging="256"/>
        <w:contextualSpacing w:val="0"/>
        <w:rPr>
          <w:rFonts w:ascii="Times New Roman" w:hAnsi="Times New Roman" w:cs="Times New Roman"/>
          <w:spacing w:val="-2"/>
          <w:szCs w:val="24"/>
        </w:rPr>
      </w:pPr>
      <w:r w:rsidRPr="00385E35">
        <w:rPr>
          <w:rFonts w:ascii="Times New Roman" w:hAnsi="Times New Roman" w:cs="Times New Roman"/>
          <w:spacing w:val="-2"/>
          <w:szCs w:val="24"/>
        </w:rPr>
        <w:t>au titre 4, les procédures de réalisation d'une étude ou d'une notice d'impact sur l'environnement.</w:t>
      </w:r>
    </w:p>
    <w:p w14:paraId="45F7B7FE" w14:textId="77777777" w:rsidR="00385E35" w:rsidRPr="00385E35" w:rsidRDefault="00385E35" w:rsidP="00385E35">
      <w:pPr>
        <w:spacing w:line="240" w:lineRule="auto"/>
        <w:ind w:firstLine="0"/>
        <w:rPr>
          <w:rFonts w:ascii="Times New Roman" w:eastAsia="Calibri" w:hAnsi="Times New Roman" w:cs="Times New Roman"/>
          <w:szCs w:val="24"/>
        </w:rPr>
      </w:pPr>
      <w:r w:rsidRPr="00385E35">
        <w:rPr>
          <w:rFonts w:ascii="Times New Roman" w:eastAsia="Calibri" w:hAnsi="Times New Roman" w:cs="Times New Roman"/>
          <w:szCs w:val="24"/>
        </w:rPr>
        <w:t>L’article 7 de ce décret stipule que les activités publiques ou privées susceptibles d’avoir des impacts significatifs directs ou indirects sur l’environnement sont soumises à l’avis préalable du ministre en charge de l’environnement. Cet avis est établi sur la base du rapport de l’étude ou la notice d’impact sur l’environnement.</w:t>
      </w:r>
    </w:p>
    <w:p w14:paraId="5B992F9B" w14:textId="77777777" w:rsidR="00385E35" w:rsidRPr="00490E1F" w:rsidRDefault="086AAD5B" w:rsidP="001052AA">
      <w:pPr>
        <w:numPr>
          <w:ilvl w:val="0"/>
          <w:numId w:val="15"/>
        </w:numPr>
        <w:spacing w:line="240" w:lineRule="auto"/>
        <w:ind w:left="284" w:hanging="284"/>
        <w:rPr>
          <w:rFonts w:ascii="Times New Roman" w:eastAsia="Calibri" w:hAnsi="Times New Roman" w:cs="Times New Roman"/>
          <w:b/>
          <w:bCs/>
        </w:rPr>
      </w:pPr>
      <w:r w:rsidRPr="00490E1F">
        <w:rPr>
          <w:rFonts w:ascii="Times New Roman" w:eastAsia="Calibri" w:hAnsi="Times New Roman" w:cs="Times New Roman"/>
          <w:b/>
          <w:bCs/>
        </w:rPr>
        <w:t>Arrêté n°3196/MTE/CAB du 14 juillet 2008 portant nomenclature des installations classées de la loi 003/91 du 23 avril 1991 sur la protection de l’environnement (ICPE)</w:t>
      </w:r>
    </w:p>
    <w:p w14:paraId="299A128F" w14:textId="5A217DA1" w:rsidR="00D001B2" w:rsidRPr="00213A71" w:rsidRDefault="00385E35" w:rsidP="001052AA">
      <w:pPr>
        <w:pStyle w:val="ListParagraph"/>
        <w:numPr>
          <w:ilvl w:val="0"/>
          <w:numId w:val="15"/>
        </w:numPr>
        <w:spacing w:line="240" w:lineRule="auto"/>
        <w:rPr>
          <w:rFonts w:ascii="Times New Roman" w:eastAsia="Calibri" w:hAnsi="Times New Roman" w:cs="Times New Roman"/>
        </w:rPr>
      </w:pPr>
      <w:r w:rsidRPr="00385E35">
        <w:rPr>
          <w:rFonts w:ascii="Times New Roman" w:eastAsia="Calibri" w:hAnsi="Times New Roman" w:cs="Times New Roman"/>
          <w:szCs w:val="24"/>
        </w:rPr>
        <w:t xml:space="preserve">C’est l’un des textes d’application de la loi 003/91 du 23 avril 1991 sur la protection de l’environnement. Il indique la nature de l’installation classée, sa classe, conformément aux articles 42 et 43 de la loi 003/91, les effets de l’installation sur l’environnement, les conditions d’ouverture de l’installation, ainsi que les taxes auxquelles ces installations classées sont </w:t>
      </w:r>
      <w:proofErr w:type="spellStart"/>
      <w:r w:rsidRPr="00385E35">
        <w:rPr>
          <w:rFonts w:ascii="Times New Roman" w:eastAsia="Calibri" w:hAnsi="Times New Roman" w:cs="Times New Roman"/>
          <w:szCs w:val="24"/>
        </w:rPr>
        <w:t>soumises.</w:t>
      </w:r>
      <w:r w:rsidR="00D001B2" w:rsidRPr="00213A71">
        <w:rPr>
          <w:rFonts w:ascii="Times New Roman" w:eastAsia="Calibri" w:hAnsi="Times New Roman" w:cs="Times New Roman"/>
          <w:b/>
          <w:bCs/>
        </w:rPr>
        <w:t>Arrêté</w:t>
      </w:r>
      <w:proofErr w:type="spellEnd"/>
      <w:r w:rsidR="00D001B2" w:rsidRPr="00213A71">
        <w:rPr>
          <w:rFonts w:ascii="Times New Roman" w:eastAsia="Calibri" w:hAnsi="Times New Roman" w:cs="Times New Roman"/>
          <w:b/>
          <w:bCs/>
        </w:rPr>
        <w:t xml:space="preserve"> n° 13 840/MEDDBC-CAB, du 3 juillet 2024, portant nomenclature des installations classées pour la protection de l’environnement</w:t>
      </w:r>
      <w:r w:rsidR="00D001B2" w:rsidRPr="00213A71">
        <w:rPr>
          <w:rFonts w:ascii="Times New Roman" w:eastAsia="Calibri" w:hAnsi="Times New Roman" w:cs="Times New Roman"/>
        </w:rPr>
        <w:t xml:space="preserve">. </w:t>
      </w:r>
    </w:p>
    <w:p w14:paraId="79CAF6A3" w14:textId="1E26B92E" w:rsidR="00D001B2" w:rsidRPr="00213A71" w:rsidRDefault="00D001B2" w:rsidP="00213A71">
      <w:pPr>
        <w:widowControl w:val="0"/>
        <w:spacing w:line="240" w:lineRule="auto"/>
        <w:ind w:left="360" w:firstLine="0"/>
        <w:rPr>
          <w:rFonts w:ascii="Times New Roman" w:eastAsia="Calibri" w:hAnsi="Times New Roman" w:cs="Times New Roman"/>
        </w:rPr>
      </w:pPr>
      <w:r>
        <w:rPr>
          <w:rFonts w:ascii="Times New Roman" w:eastAsia="Calibri" w:hAnsi="Times New Roman" w:cs="Times New Roman"/>
        </w:rPr>
        <w:t xml:space="preserve">Ce nouveau texte a la particularité </w:t>
      </w:r>
      <w:r w:rsidR="0072039E">
        <w:rPr>
          <w:rFonts w:ascii="Times New Roman" w:eastAsia="Calibri" w:hAnsi="Times New Roman" w:cs="Times New Roman"/>
        </w:rPr>
        <w:t>de fournir la nomenclature des installations classées et la catégorisation de celles-ci</w:t>
      </w:r>
      <w:r w:rsidR="00AA029C">
        <w:rPr>
          <w:rFonts w:ascii="Times New Roman" w:eastAsia="Calibri" w:hAnsi="Times New Roman" w:cs="Times New Roman"/>
        </w:rPr>
        <w:t xml:space="preserve">. </w:t>
      </w:r>
    </w:p>
    <w:p w14:paraId="75DCEF83" w14:textId="77777777" w:rsidR="00CB08F1" w:rsidRPr="00385E35" w:rsidRDefault="00CB08F1" w:rsidP="00385E35">
      <w:pPr>
        <w:spacing w:line="240" w:lineRule="auto"/>
        <w:ind w:firstLine="0"/>
        <w:rPr>
          <w:rFonts w:ascii="Times New Roman" w:eastAsia="Calibri" w:hAnsi="Times New Roman" w:cs="Times New Roman"/>
          <w:szCs w:val="24"/>
        </w:rPr>
      </w:pPr>
    </w:p>
    <w:p w14:paraId="7345213C" w14:textId="77777777" w:rsidR="00385E35" w:rsidRPr="00490E1F" w:rsidRDefault="086AAD5B" w:rsidP="001052AA">
      <w:pPr>
        <w:numPr>
          <w:ilvl w:val="0"/>
          <w:numId w:val="15"/>
        </w:numPr>
        <w:spacing w:line="240" w:lineRule="auto"/>
        <w:ind w:left="284" w:hanging="284"/>
        <w:rPr>
          <w:rFonts w:ascii="Times New Roman" w:eastAsia="Calibri" w:hAnsi="Times New Roman" w:cs="Times New Roman"/>
          <w:b/>
          <w:bCs/>
        </w:rPr>
      </w:pPr>
      <w:r w:rsidRPr="00490E1F">
        <w:rPr>
          <w:rFonts w:ascii="Times New Roman" w:eastAsia="Calibri" w:hAnsi="Times New Roman" w:cs="Times New Roman"/>
          <w:b/>
          <w:bCs/>
        </w:rPr>
        <w:t xml:space="preserve">Arrêté n°1450 du 18 novembre 1999 relatif à la mise en application de certaines dispositions sur les installations classées de la loi 003/91 sur la protection de l’environnement </w:t>
      </w:r>
    </w:p>
    <w:p w14:paraId="41DADC16" w14:textId="77777777" w:rsidR="00385E35" w:rsidRDefault="00385E35" w:rsidP="00385E35">
      <w:pPr>
        <w:spacing w:line="240" w:lineRule="auto"/>
        <w:ind w:firstLine="0"/>
        <w:rPr>
          <w:rFonts w:ascii="Times New Roman" w:eastAsia="Calibri" w:hAnsi="Times New Roman" w:cs="Times New Roman"/>
          <w:szCs w:val="24"/>
        </w:rPr>
      </w:pPr>
      <w:r w:rsidRPr="00385E35">
        <w:rPr>
          <w:rFonts w:ascii="Times New Roman" w:eastAsia="Calibri" w:hAnsi="Times New Roman" w:cs="Times New Roman"/>
          <w:szCs w:val="24"/>
        </w:rPr>
        <w:t>Cet arrêté concerne la mise en application de certaines dispositions sur les installations classées (Loi 003/91 sur la Protection de l’Environnement). Il réglemente la nomenclature des installations classées et les procédures administratives relatives à leur ouverture, conformément au chapitre 2 dudit arrêté ainsi que les modalités d’organisation des inspections et des contrôles, de recouvrement des taxes et des redevances sur les installations classées.</w:t>
      </w:r>
    </w:p>
    <w:p w14:paraId="01455BA8" w14:textId="77777777" w:rsidR="00BC3E5F" w:rsidRPr="00385E35" w:rsidRDefault="00BC3E5F" w:rsidP="00385E35">
      <w:pPr>
        <w:spacing w:line="240" w:lineRule="auto"/>
        <w:ind w:firstLine="0"/>
        <w:rPr>
          <w:rFonts w:ascii="Times New Roman" w:eastAsia="Calibri" w:hAnsi="Times New Roman" w:cs="Times New Roman"/>
          <w:szCs w:val="24"/>
        </w:rPr>
      </w:pPr>
    </w:p>
    <w:p w14:paraId="789E5F07" w14:textId="77777777" w:rsidR="00385E35" w:rsidRPr="00385E35" w:rsidRDefault="00385E35" w:rsidP="001052AA">
      <w:pPr>
        <w:pStyle w:val="Heading3"/>
        <w:numPr>
          <w:ilvl w:val="2"/>
          <w:numId w:val="72"/>
        </w:numPr>
        <w:spacing w:before="120" w:after="120" w:line="240" w:lineRule="auto"/>
        <w:ind w:left="851" w:hanging="567"/>
        <w:rPr>
          <w:rFonts w:eastAsia="Times New Roman" w:cs="Times New Roman"/>
          <w:b w:val="0"/>
          <w:color w:val="auto"/>
          <w:lang w:eastAsia="fr-FR"/>
        </w:rPr>
      </w:pPr>
      <w:bookmarkStart w:id="343" w:name="_Toc225479183"/>
      <w:bookmarkStart w:id="344" w:name="_Toc225479793"/>
      <w:bookmarkStart w:id="345" w:name="_Toc93677688"/>
      <w:bookmarkStart w:id="346" w:name="_Toc119389755"/>
      <w:bookmarkStart w:id="347" w:name="_Toc123469521"/>
      <w:r w:rsidRPr="00385E35">
        <w:rPr>
          <w:rFonts w:eastAsia="Times New Roman" w:cs="Times New Roman"/>
          <w:color w:val="auto"/>
          <w:lang w:eastAsia="fr-FR"/>
        </w:rPr>
        <w:t>Textes juridiques sectoriels pertinents</w:t>
      </w:r>
      <w:bookmarkEnd w:id="343"/>
      <w:bookmarkEnd w:id="344"/>
      <w:r w:rsidRPr="00385E35">
        <w:rPr>
          <w:rFonts w:eastAsia="Times New Roman" w:cs="Times New Roman"/>
          <w:color w:val="auto"/>
          <w:lang w:eastAsia="fr-FR"/>
        </w:rPr>
        <w:t xml:space="preserve"> </w:t>
      </w:r>
      <w:bookmarkEnd w:id="345"/>
      <w:bookmarkEnd w:id="346"/>
      <w:bookmarkEnd w:id="347"/>
    </w:p>
    <w:p w14:paraId="687B8582" w14:textId="77777777" w:rsidR="00385E35" w:rsidRPr="00385E35" w:rsidRDefault="00385E35" w:rsidP="001052AA">
      <w:pPr>
        <w:pStyle w:val="ListParagraph"/>
        <w:numPr>
          <w:ilvl w:val="0"/>
          <w:numId w:val="26"/>
        </w:numPr>
        <w:spacing w:line="240" w:lineRule="auto"/>
        <w:ind w:left="284" w:hanging="284"/>
        <w:contextualSpacing w:val="0"/>
        <w:rPr>
          <w:rFonts w:ascii="Times New Roman" w:hAnsi="Times New Roman" w:cs="Times New Roman"/>
          <w:b/>
          <w:szCs w:val="24"/>
        </w:rPr>
      </w:pPr>
      <w:r w:rsidRPr="00385E35">
        <w:rPr>
          <w:rFonts w:ascii="Times New Roman" w:hAnsi="Times New Roman" w:cs="Times New Roman"/>
          <w:b/>
          <w:szCs w:val="24"/>
        </w:rPr>
        <w:t>Constitution du 25 octobre 2015</w:t>
      </w:r>
    </w:p>
    <w:p w14:paraId="1D88AA11" w14:textId="77777777" w:rsidR="00385E35" w:rsidRPr="00385E35" w:rsidRDefault="00385E35" w:rsidP="00385E35">
      <w:pPr>
        <w:spacing w:line="240" w:lineRule="auto"/>
        <w:ind w:firstLine="0"/>
        <w:rPr>
          <w:rFonts w:ascii="Times New Roman" w:hAnsi="Times New Roman" w:cs="Times New Roman"/>
          <w:szCs w:val="24"/>
        </w:rPr>
      </w:pPr>
      <w:r w:rsidRPr="00385E35">
        <w:rPr>
          <w:rFonts w:ascii="Times New Roman" w:hAnsi="Times New Roman" w:cs="Times New Roman"/>
          <w:szCs w:val="24"/>
        </w:rPr>
        <w:t xml:space="preserve">À son </w:t>
      </w:r>
      <w:r w:rsidRPr="00385E35">
        <w:rPr>
          <w:rFonts w:ascii="Times New Roman" w:hAnsi="Times New Roman" w:cs="Times New Roman"/>
          <w:b/>
          <w:szCs w:val="24"/>
        </w:rPr>
        <w:t>article 8</w:t>
      </w:r>
      <w:r w:rsidRPr="00385E35">
        <w:rPr>
          <w:rFonts w:ascii="Times New Roman" w:hAnsi="Times New Roman" w:cs="Times New Roman"/>
          <w:szCs w:val="24"/>
        </w:rPr>
        <w:t>, elle stipule que : La personne humaine est sacrée et a droit à la vie. L’État a l’obligation de la respecter et de la protéger.</w:t>
      </w:r>
    </w:p>
    <w:p w14:paraId="7EE1A940" w14:textId="77777777" w:rsidR="00385E35" w:rsidRPr="00385E35" w:rsidRDefault="00385E35" w:rsidP="00385E35">
      <w:pPr>
        <w:spacing w:line="240" w:lineRule="auto"/>
        <w:ind w:firstLine="0"/>
        <w:rPr>
          <w:rFonts w:ascii="Times New Roman" w:hAnsi="Times New Roman" w:cs="Times New Roman"/>
          <w:szCs w:val="24"/>
        </w:rPr>
      </w:pPr>
      <w:r w:rsidRPr="00385E35">
        <w:rPr>
          <w:rFonts w:ascii="Times New Roman" w:hAnsi="Times New Roman" w:cs="Times New Roman"/>
          <w:szCs w:val="24"/>
        </w:rPr>
        <w:t xml:space="preserve">Chaque citoyen a droit au plein épanouissement de sa personne dans le respect des droits d’autrui, de l’ordre public, de la morale et des bonnes mœurs. </w:t>
      </w:r>
    </w:p>
    <w:p w14:paraId="138A20EF" w14:textId="77777777" w:rsidR="00385E35" w:rsidRPr="00385E35" w:rsidRDefault="00385E35" w:rsidP="00385E35">
      <w:pPr>
        <w:spacing w:line="240" w:lineRule="auto"/>
        <w:ind w:firstLine="0"/>
        <w:rPr>
          <w:rFonts w:ascii="Times New Roman" w:hAnsi="Times New Roman" w:cs="Times New Roman"/>
          <w:szCs w:val="24"/>
        </w:rPr>
      </w:pPr>
      <w:r w:rsidRPr="00385E35">
        <w:rPr>
          <w:rFonts w:ascii="Times New Roman" w:hAnsi="Times New Roman" w:cs="Times New Roman"/>
          <w:szCs w:val="24"/>
        </w:rPr>
        <w:lastRenderedPageBreak/>
        <w:t xml:space="preserve">À son </w:t>
      </w:r>
      <w:r w:rsidRPr="00385E35">
        <w:rPr>
          <w:rFonts w:ascii="Times New Roman" w:hAnsi="Times New Roman" w:cs="Times New Roman"/>
          <w:b/>
          <w:szCs w:val="24"/>
        </w:rPr>
        <w:t>article 15</w:t>
      </w:r>
      <w:r w:rsidRPr="00385E35">
        <w:rPr>
          <w:rFonts w:ascii="Times New Roman" w:hAnsi="Times New Roman" w:cs="Times New Roman"/>
          <w:szCs w:val="24"/>
        </w:rPr>
        <w:t>, elle stipule que : Tous les citoyens congolais sont égaux devant la loi et ont droit à la protection de l’État.</w:t>
      </w:r>
    </w:p>
    <w:p w14:paraId="022E11A4" w14:textId="77777777" w:rsidR="00385E35" w:rsidRPr="00385E35" w:rsidRDefault="00385E35" w:rsidP="00385E35">
      <w:pPr>
        <w:spacing w:line="240" w:lineRule="auto"/>
        <w:ind w:firstLine="0"/>
        <w:rPr>
          <w:rFonts w:ascii="Times New Roman" w:hAnsi="Times New Roman" w:cs="Times New Roman"/>
          <w:szCs w:val="24"/>
        </w:rPr>
      </w:pPr>
      <w:r w:rsidRPr="00385E35">
        <w:rPr>
          <w:rFonts w:ascii="Times New Roman" w:hAnsi="Times New Roman" w:cs="Times New Roman"/>
          <w:szCs w:val="24"/>
        </w:rPr>
        <w:t>L’</w:t>
      </w:r>
      <w:r w:rsidRPr="00385E35">
        <w:rPr>
          <w:rFonts w:ascii="Times New Roman" w:hAnsi="Times New Roman" w:cs="Times New Roman"/>
          <w:b/>
          <w:szCs w:val="24"/>
        </w:rPr>
        <w:t xml:space="preserve">article 17 </w:t>
      </w:r>
      <w:r w:rsidRPr="00385E35">
        <w:rPr>
          <w:rFonts w:ascii="Times New Roman" w:hAnsi="Times New Roman" w:cs="Times New Roman"/>
          <w:szCs w:val="24"/>
        </w:rPr>
        <w:t>compte à lui stipule que : La femme a les mêmes droits que les hommes.</w:t>
      </w:r>
    </w:p>
    <w:p w14:paraId="6F620930" w14:textId="77777777" w:rsidR="00385E35" w:rsidRPr="00385E35" w:rsidRDefault="00385E35" w:rsidP="001052AA">
      <w:pPr>
        <w:pStyle w:val="ListParagraph"/>
        <w:numPr>
          <w:ilvl w:val="0"/>
          <w:numId w:val="26"/>
        </w:numPr>
        <w:spacing w:line="240" w:lineRule="auto"/>
        <w:ind w:left="284" w:hanging="284"/>
        <w:contextualSpacing w:val="0"/>
        <w:rPr>
          <w:rFonts w:ascii="Times New Roman" w:hAnsi="Times New Roman" w:cs="Times New Roman"/>
          <w:szCs w:val="24"/>
        </w:rPr>
      </w:pPr>
      <w:r w:rsidRPr="00385E35">
        <w:rPr>
          <w:rFonts w:ascii="Times New Roman" w:hAnsi="Times New Roman" w:cs="Times New Roman"/>
          <w:b/>
          <w:szCs w:val="24"/>
        </w:rPr>
        <w:t>Loi n° 4-2010 du 14 juin 2010</w:t>
      </w:r>
      <w:r w:rsidRPr="00385E35">
        <w:rPr>
          <w:rFonts w:ascii="Times New Roman" w:hAnsi="Times New Roman" w:cs="Times New Roman"/>
          <w:szCs w:val="24"/>
        </w:rPr>
        <w:t xml:space="preserve"> portant protection de l’enfant en République du Congo, la présente loi a pour objet de lutter contre toutes les formes de violences à l’égard des femmes et des filles.</w:t>
      </w:r>
    </w:p>
    <w:p w14:paraId="3D46C450" w14:textId="77777777" w:rsidR="00385E35" w:rsidRPr="00385E35" w:rsidRDefault="00385E35" w:rsidP="001052AA">
      <w:pPr>
        <w:pStyle w:val="ListParagraph"/>
        <w:numPr>
          <w:ilvl w:val="0"/>
          <w:numId w:val="26"/>
        </w:numPr>
        <w:spacing w:line="240" w:lineRule="auto"/>
        <w:ind w:left="284" w:hanging="284"/>
        <w:contextualSpacing w:val="0"/>
        <w:rPr>
          <w:rFonts w:ascii="Times New Roman" w:hAnsi="Times New Roman" w:cs="Times New Roman"/>
          <w:szCs w:val="24"/>
        </w:rPr>
      </w:pPr>
      <w:r w:rsidRPr="00385E35">
        <w:rPr>
          <w:rFonts w:ascii="Times New Roman" w:hAnsi="Times New Roman" w:cs="Times New Roman"/>
          <w:b/>
          <w:szCs w:val="24"/>
        </w:rPr>
        <w:t>Loi MOUEBARA n° 19-2022 du 4 mai 2022</w:t>
      </w:r>
      <w:r w:rsidRPr="00385E35">
        <w:rPr>
          <w:rFonts w:ascii="Times New Roman" w:hAnsi="Times New Roman" w:cs="Times New Roman"/>
          <w:szCs w:val="24"/>
        </w:rPr>
        <w:t xml:space="preserve"> portant lutte contre les violences faites aux femmes en République du Congo</w:t>
      </w:r>
    </w:p>
    <w:p w14:paraId="165C56A5" w14:textId="77777777" w:rsidR="00385E35" w:rsidRPr="00385E35" w:rsidRDefault="00385E35" w:rsidP="001052AA">
      <w:pPr>
        <w:pStyle w:val="ListParagraph"/>
        <w:numPr>
          <w:ilvl w:val="0"/>
          <w:numId w:val="26"/>
        </w:numPr>
        <w:spacing w:line="240" w:lineRule="auto"/>
        <w:ind w:left="284" w:hanging="284"/>
        <w:contextualSpacing w:val="0"/>
        <w:rPr>
          <w:rFonts w:ascii="Times New Roman" w:hAnsi="Times New Roman" w:cs="Times New Roman"/>
          <w:szCs w:val="24"/>
        </w:rPr>
      </w:pPr>
      <w:r w:rsidRPr="00385E35">
        <w:rPr>
          <w:rFonts w:ascii="Times New Roman" w:hAnsi="Times New Roman" w:cs="Times New Roman"/>
          <w:b/>
          <w:szCs w:val="24"/>
        </w:rPr>
        <w:t>Loi n°10-2003 du 6 février 2003</w:t>
      </w:r>
      <w:r w:rsidRPr="00385E35">
        <w:rPr>
          <w:rFonts w:ascii="Times New Roman" w:hAnsi="Times New Roman" w:cs="Times New Roman"/>
          <w:szCs w:val="24"/>
        </w:rPr>
        <w:t xml:space="preserve"> portant transfert des compétences aux collectivités locales notamment dans le domaine de la planification, développement et aménagement du territoire, urbanisme et l’habitat.</w:t>
      </w:r>
    </w:p>
    <w:p w14:paraId="15CE35C7" w14:textId="77777777" w:rsidR="00385E35" w:rsidRPr="00385E35" w:rsidRDefault="00385E35" w:rsidP="001052AA">
      <w:pPr>
        <w:pStyle w:val="ListParagraph"/>
        <w:numPr>
          <w:ilvl w:val="0"/>
          <w:numId w:val="27"/>
        </w:numPr>
        <w:spacing w:line="240" w:lineRule="auto"/>
        <w:ind w:left="284" w:hanging="284"/>
        <w:contextualSpacing w:val="0"/>
        <w:rPr>
          <w:rFonts w:ascii="Times New Roman" w:hAnsi="Times New Roman" w:cs="Times New Roman"/>
          <w:szCs w:val="24"/>
        </w:rPr>
      </w:pPr>
      <w:r w:rsidRPr="00385E35">
        <w:rPr>
          <w:rFonts w:ascii="Times New Roman" w:hAnsi="Times New Roman" w:cs="Times New Roman"/>
          <w:b/>
          <w:szCs w:val="24"/>
        </w:rPr>
        <w:t>Décret n° 2022-237</w:t>
      </w:r>
      <w:r w:rsidRPr="00385E35">
        <w:rPr>
          <w:rFonts w:ascii="Times New Roman" w:hAnsi="Times New Roman" w:cs="Times New Roman"/>
          <w:szCs w:val="24"/>
        </w:rPr>
        <w:t xml:space="preserve"> portant création, attributions et organisation du programme national de lutte contre les violences faites aux femmes</w:t>
      </w:r>
    </w:p>
    <w:p w14:paraId="6985316D" w14:textId="77777777" w:rsidR="00385E35" w:rsidRDefault="00385E35" w:rsidP="001052AA">
      <w:pPr>
        <w:pStyle w:val="ListParagraph"/>
        <w:numPr>
          <w:ilvl w:val="0"/>
          <w:numId w:val="27"/>
        </w:numPr>
        <w:spacing w:line="240" w:lineRule="auto"/>
        <w:ind w:left="284" w:hanging="284"/>
        <w:contextualSpacing w:val="0"/>
        <w:rPr>
          <w:rFonts w:ascii="Times New Roman" w:hAnsi="Times New Roman" w:cs="Times New Roman"/>
          <w:szCs w:val="24"/>
        </w:rPr>
      </w:pPr>
      <w:r w:rsidRPr="00385E35">
        <w:rPr>
          <w:rFonts w:ascii="Times New Roman" w:hAnsi="Times New Roman" w:cs="Times New Roman"/>
          <w:b/>
          <w:szCs w:val="24"/>
        </w:rPr>
        <w:t>Loi n° 05-2011 du 25 février 2011</w:t>
      </w:r>
      <w:r w:rsidRPr="00385E35">
        <w:rPr>
          <w:rFonts w:ascii="Times New Roman" w:hAnsi="Times New Roman" w:cs="Times New Roman"/>
          <w:szCs w:val="24"/>
        </w:rPr>
        <w:t xml:space="preserve"> sur les droits des populations autochtones</w:t>
      </w:r>
    </w:p>
    <w:p w14:paraId="50C9D887" w14:textId="77777777" w:rsidR="00095B5B" w:rsidRPr="00385E35" w:rsidRDefault="00095B5B" w:rsidP="00095B5B">
      <w:pPr>
        <w:pStyle w:val="ListParagraph"/>
        <w:spacing w:line="240" w:lineRule="auto"/>
        <w:ind w:left="284" w:firstLine="0"/>
        <w:contextualSpacing w:val="0"/>
        <w:rPr>
          <w:rFonts w:ascii="Times New Roman" w:hAnsi="Times New Roman" w:cs="Times New Roman"/>
          <w:szCs w:val="24"/>
        </w:rPr>
      </w:pPr>
    </w:p>
    <w:p w14:paraId="35799DC0" w14:textId="77777777" w:rsidR="00385E35" w:rsidRPr="00385E35" w:rsidRDefault="00385E35" w:rsidP="001052AA">
      <w:pPr>
        <w:pStyle w:val="Heading3"/>
        <w:numPr>
          <w:ilvl w:val="2"/>
          <w:numId w:val="72"/>
        </w:numPr>
        <w:spacing w:before="120" w:after="120" w:line="240" w:lineRule="auto"/>
        <w:ind w:left="851" w:hanging="567"/>
        <w:rPr>
          <w:rFonts w:eastAsia="Times New Roman" w:cs="Times New Roman"/>
          <w:b w:val="0"/>
          <w:color w:val="auto"/>
          <w:lang w:eastAsia="fr-FR"/>
        </w:rPr>
      </w:pPr>
      <w:bookmarkStart w:id="348" w:name="_Toc119389756"/>
      <w:bookmarkStart w:id="349" w:name="_Toc123469522"/>
      <w:bookmarkStart w:id="350" w:name="_Toc225479184"/>
      <w:bookmarkStart w:id="351" w:name="_Toc225479794"/>
      <w:r w:rsidRPr="00385E35">
        <w:rPr>
          <w:rFonts w:eastAsia="Times New Roman" w:cs="Times New Roman"/>
          <w:color w:val="auto"/>
          <w:lang w:eastAsia="fr-FR"/>
        </w:rPr>
        <w:t>Cadre et Norme Environnementale et Sociale de la Banque mondiale</w:t>
      </w:r>
      <w:bookmarkEnd w:id="348"/>
      <w:bookmarkEnd w:id="349"/>
      <w:bookmarkEnd w:id="350"/>
      <w:bookmarkEnd w:id="351"/>
    </w:p>
    <w:p w14:paraId="4C8A2457" w14:textId="77777777" w:rsidR="00385E35" w:rsidRPr="00385E35" w:rsidRDefault="00385E35" w:rsidP="001052AA">
      <w:pPr>
        <w:pStyle w:val="ListParagraph"/>
        <w:numPr>
          <w:ilvl w:val="0"/>
          <w:numId w:val="27"/>
        </w:numPr>
        <w:spacing w:line="240" w:lineRule="auto"/>
        <w:ind w:left="284" w:hanging="284"/>
        <w:contextualSpacing w:val="0"/>
        <w:rPr>
          <w:rFonts w:ascii="Times New Roman" w:hAnsi="Times New Roman" w:cs="Times New Roman"/>
          <w:b/>
          <w:szCs w:val="24"/>
        </w:rPr>
      </w:pPr>
      <w:r w:rsidRPr="00385E35">
        <w:rPr>
          <w:rFonts w:ascii="Times New Roman" w:hAnsi="Times New Roman" w:cs="Times New Roman"/>
          <w:b/>
          <w:szCs w:val="24"/>
        </w:rPr>
        <w:t>Cadre Environnemental et Social (CES)</w:t>
      </w:r>
    </w:p>
    <w:p w14:paraId="4AF41679" w14:textId="4451BB1D" w:rsidR="00385E35" w:rsidRPr="00385E35" w:rsidRDefault="00385E35" w:rsidP="097A7061">
      <w:pPr>
        <w:tabs>
          <w:tab w:val="left" w:pos="1025"/>
        </w:tabs>
        <w:spacing w:line="240" w:lineRule="auto"/>
        <w:ind w:firstLine="0"/>
        <w:rPr>
          <w:rFonts w:ascii="Times New Roman" w:hAnsi="Times New Roman" w:cs="Times New Roman"/>
        </w:rPr>
      </w:pPr>
      <w:r w:rsidRPr="097A7061">
        <w:rPr>
          <w:rFonts w:ascii="Times New Roman" w:hAnsi="Times New Roman" w:cs="Times New Roman"/>
        </w:rPr>
        <w:t xml:space="preserve">Le Cadre Environnemental et social (CES) de la Banque </w:t>
      </w:r>
      <w:r w:rsidR="2C55C932" w:rsidRPr="097A7061">
        <w:rPr>
          <w:rFonts w:ascii="Times New Roman" w:hAnsi="Times New Roman" w:cs="Times New Roman"/>
        </w:rPr>
        <w:t>M</w:t>
      </w:r>
      <w:r w:rsidRPr="097A7061">
        <w:rPr>
          <w:rFonts w:ascii="Times New Roman" w:hAnsi="Times New Roman" w:cs="Times New Roman"/>
        </w:rPr>
        <w:t>ondiale entré en vigueur le 1</w:t>
      </w:r>
      <w:r w:rsidRPr="097A7061">
        <w:rPr>
          <w:rFonts w:ascii="Times New Roman" w:hAnsi="Times New Roman" w:cs="Times New Roman"/>
          <w:vertAlign w:val="superscript"/>
        </w:rPr>
        <w:t>er</w:t>
      </w:r>
      <w:r w:rsidRPr="097A7061">
        <w:rPr>
          <w:rFonts w:ascii="Times New Roman" w:hAnsi="Times New Roman" w:cs="Times New Roman"/>
        </w:rPr>
        <w:t xml:space="preserve"> octobre 2018 décrit l’engagement de la Banque à promouvoir le développement durable à travers une vision du développement durable, une politique environnementale et sociale de la Banque mondiale relative au financement de projets d’investissement (FPI) et un ensemble de Normes Environnementales et Sociales (NES) conçues pour appuyer les projets des pays emprunteurs dans le but de mettre fin à l’extrême pauvreté et de promouvoir une prospérité partagée. Ce CES permet à la Banque mondiale et aux emprunteurs de protéger les personnes et l’environnement contre les impacts négatifs potentiels et les risques qui pourraient découler des projets. Le CES s’applique à tous les projets d’investissement de la Banque mondiale dont le projet </w:t>
      </w:r>
      <w:r w:rsidR="00DD6EE2" w:rsidRPr="097A7061">
        <w:rPr>
          <w:rFonts w:ascii="Times New Roman" w:hAnsi="Times New Roman" w:cs="Times New Roman"/>
        </w:rPr>
        <w:t>PD-2AC</w:t>
      </w:r>
      <w:r w:rsidRPr="097A7061">
        <w:rPr>
          <w:rFonts w:ascii="Times New Roman" w:hAnsi="Times New Roman" w:cs="Times New Roman"/>
        </w:rPr>
        <w:t>. Il définit les obligations auxquelles les projets financés par la Banque devront se conformer tout au long de leur cycle de vie.</w:t>
      </w:r>
    </w:p>
    <w:p w14:paraId="1AE5C94C" w14:textId="77777777" w:rsidR="00385E35" w:rsidRPr="00385E35" w:rsidRDefault="00385E35" w:rsidP="0005368A">
      <w:pPr>
        <w:tabs>
          <w:tab w:val="left" w:pos="1025"/>
        </w:tabs>
        <w:spacing w:line="240" w:lineRule="auto"/>
        <w:ind w:firstLine="0"/>
        <w:rPr>
          <w:rFonts w:ascii="Times New Roman" w:hAnsi="Times New Roman" w:cs="Times New Roman"/>
          <w:szCs w:val="24"/>
        </w:rPr>
      </w:pPr>
      <w:r w:rsidRPr="00385E35">
        <w:rPr>
          <w:rFonts w:ascii="Times New Roman" w:hAnsi="Times New Roman" w:cs="Times New Roman"/>
          <w:szCs w:val="24"/>
        </w:rPr>
        <w:t>Le CES offre une protection étendue, notamment des avancées importantes en matière de transparence, de non-discrimination, d’inclusion sociale, de participation publique et de responsabilité. Il classifie les projets en quatre (04) catégories suivant le niveau de risque :</w:t>
      </w:r>
    </w:p>
    <w:p w14:paraId="094AACB1" w14:textId="77777777" w:rsidR="00385E35" w:rsidRPr="00385E35" w:rsidRDefault="00385E35" w:rsidP="001052AA">
      <w:pPr>
        <w:pStyle w:val="ListParagraph"/>
        <w:widowControl w:val="0"/>
        <w:numPr>
          <w:ilvl w:val="0"/>
          <w:numId w:val="28"/>
        </w:numPr>
        <w:tabs>
          <w:tab w:val="left" w:pos="1025"/>
        </w:tabs>
        <w:autoSpaceDE w:val="0"/>
        <w:autoSpaceDN w:val="0"/>
        <w:adjustRightInd w:val="0"/>
        <w:spacing w:line="240" w:lineRule="auto"/>
        <w:contextualSpacing w:val="0"/>
        <w:rPr>
          <w:rFonts w:ascii="Times New Roman" w:hAnsi="Times New Roman" w:cs="Times New Roman"/>
          <w:szCs w:val="24"/>
        </w:rPr>
      </w:pPr>
      <w:r w:rsidRPr="00385E35">
        <w:rPr>
          <w:rFonts w:ascii="Times New Roman" w:hAnsi="Times New Roman" w:cs="Times New Roman"/>
          <w:szCs w:val="24"/>
        </w:rPr>
        <w:t>Risque Élevé ;</w:t>
      </w:r>
    </w:p>
    <w:p w14:paraId="64D1EF8B" w14:textId="77777777" w:rsidR="00385E35" w:rsidRPr="00385E35" w:rsidRDefault="00385E35" w:rsidP="001052AA">
      <w:pPr>
        <w:pStyle w:val="ListParagraph"/>
        <w:widowControl w:val="0"/>
        <w:numPr>
          <w:ilvl w:val="0"/>
          <w:numId w:val="28"/>
        </w:numPr>
        <w:tabs>
          <w:tab w:val="left" w:pos="1025"/>
        </w:tabs>
        <w:autoSpaceDE w:val="0"/>
        <w:autoSpaceDN w:val="0"/>
        <w:adjustRightInd w:val="0"/>
        <w:spacing w:line="240" w:lineRule="auto"/>
        <w:contextualSpacing w:val="0"/>
        <w:rPr>
          <w:rFonts w:ascii="Times New Roman" w:hAnsi="Times New Roman" w:cs="Times New Roman"/>
          <w:szCs w:val="24"/>
        </w:rPr>
      </w:pPr>
      <w:r w:rsidRPr="00385E35">
        <w:rPr>
          <w:rFonts w:ascii="Times New Roman" w:hAnsi="Times New Roman" w:cs="Times New Roman"/>
          <w:szCs w:val="24"/>
        </w:rPr>
        <w:t>Risque Substantiel ;</w:t>
      </w:r>
    </w:p>
    <w:p w14:paraId="61B5B2CE" w14:textId="77777777" w:rsidR="00385E35" w:rsidRPr="00385E35" w:rsidRDefault="00385E35" w:rsidP="001052AA">
      <w:pPr>
        <w:pStyle w:val="ListParagraph"/>
        <w:widowControl w:val="0"/>
        <w:numPr>
          <w:ilvl w:val="0"/>
          <w:numId w:val="28"/>
        </w:numPr>
        <w:tabs>
          <w:tab w:val="left" w:pos="1025"/>
        </w:tabs>
        <w:autoSpaceDE w:val="0"/>
        <w:autoSpaceDN w:val="0"/>
        <w:adjustRightInd w:val="0"/>
        <w:spacing w:line="240" w:lineRule="auto"/>
        <w:contextualSpacing w:val="0"/>
        <w:rPr>
          <w:rFonts w:ascii="Times New Roman" w:hAnsi="Times New Roman" w:cs="Times New Roman"/>
          <w:szCs w:val="24"/>
        </w:rPr>
      </w:pPr>
      <w:r w:rsidRPr="00385E35">
        <w:rPr>
          <w:rFonts w:ascii="Times New Roman" w:hAnsi="Times New Roman" w:cs="Times New Roman"/>
          <w:szCs w:val="24"/>
        </w:rPr>
        <w:t>Risque Modéré ;</w:t>
      </w:r>
    </w:p>
    <w:p w14:paraId="37810A08" w14:textId="77777777" w:rsidR="00385E35" w:rsidRPr="00385E35" w:rsidRDefault="00385E35" w:rsidP="001052AA">
      <w:pPr>
        <w:pStyle w:val="ListParagraph"/>
        <w:widowControl w:val="0"/>
        <w:numPr>
          <w:ilvl w:val="0"/>
          <w:numId w:val="28"/>
        </w:numPr>
        <w:tabs>
          <w:tab w:val="left" w:pos="1025"/>
        </w:tabs>
        <w:autoSpaceDE w:val="0"/>
        <w:autoSpaceDN w:val="0"/>
        <w:adjustRightInd w:val="0"/>
        <w:spacing w:line="240" w:lineRule="auto"/>
        <w:contextualSpacing w:val="0"/>
        <w:rPr>
          <w:rFonts w:ascii="Times New Roman" w:hAnsi="Times New Roman" w:cs="Times New Roman"/>
          <w:szCs w:val="24"/>
        </w:rPr>
      </w:pPr>
      <w:r w:rsidRPr="00385E35">
        <w:rPr>
          <w:rFonts w:ascii="Times New Roman" w:hAnsi="Times New Roman" w:cs="Times New Roman"/>
          <w:szCs w:val="24"/>
        </w:rPr>
        <w:t xml:space="preserve">Risque Faible. </w:t>
      </w:r>
    </w:p>
    <w:p w14:paraId="2BCA4D54" w14:textId="77777777" w:rsidR="00385E35" w:rsidRPr="00385E35" w:rsidRDefault="00385E35" w:rsidP="0005368A">
      <w:pPr>
        <w:tabs>
          <w:tab w:val="left" w:pos="1025"/>
        </w:tabs>
        <w:spacing w:line="240" w:lineRule="auto"/>
        <w:ind w:firstLine="0"/>
        <w:rPr>
          <w:rFonts w:ascii="Times New Roman" w:hAnsi="Times New Roman" w:cs="Times New Roman"/>
          <w:szCs w:val="24"/>
        </w:rPr>
      </w:pPr>
      <w:r w:rsidRPr="00385E35">
        <w:rPr>
          <w:rFonts w:ascii="Times New Roman" w:hAnsi="Times New Roman" w:cs="Times New Roman"/>
          <w:szCs w:val="24"/>
        </w:rPr>
        <w:t>Par ailleurs, il met davantage l’accent sur le renforcement des capacités des gouvernements emprunteurs à traiter les questions environnementales et sociales.</w:t>
      </w:r>
    </w:p>
    <w:p w14:paraId="26666EB8" w14:textId="77777777" w:rsidR="00385E35" w:rsidRPr="00385E35" w:rsidRDefault="00385E35" w:rsidP="001052AA">
      <w:pPr>
        <w:pStyle w:val="ListParagraph"/>
        <w:numPr>
          <w:ilvl w:val="0"/>
          <w:numId w:val="27"/>
        </w:numPr>
        <w:spacing w:line="240" w:lineRule="auto"/>
        <w:ind w:left="284" w:hanging="284"/>
        <w:contextualSpacing w:val="0"/>
        <w:rPr>
          <w:rFonts w:ascii="Times New Roman" w:hAnsi="Times New Roman" w:cs="Times New Roman"/>
          <w:b/>
          <w:szCs w:val="24"/>
        </w:rPr>
      </w:pPr>
      <w:r w:rsidRPr="00385E35">
        <w:rPr>
          <w:rFonts w:ascii="Times New Roman" w:hAnsi="Times New Roman" w:cs="Times New Roman"/>
          <w:b/>
          <w:szCs w:val="24"/>
        </w:rPr>
        <w:t>Normes Environnementales et Sociales (NES)</w:t>
      </w:r>
    </w:p>
    <w:p w14:paraId="12BAE1FA" w14:textId="77777777" w:rsidR="00385E35" w:rsidRPr="00385E35" w:rsidRDefault="00385E35" w:rsidP="0005368A">
      <w:pPr>
        <w:spacing w:line="240" w:lineRule="auto"/>
        <w:ind w:firstLine="0"/>
        <w:rPr>
          <w:rFonts w:ascii="Times New Roman" w:eastAsiaTheme="minorEastAsia" w:hAnsi="Times New Roman" w:cs="Times New Roman"/>
          <w:szCs w:val="24"/>
        </w:rPr>
      </w:pPr>
      <w:r w:rsidRPr="00385E35">
        <w:rPr>
          <w:rFonts w:ascii="Times New Roman" w:eastAsiaTheme="minorEastAsia" w:hAnsi="Times New Roman" w:cs="Times New Roman"/>
          <w:szCs w:val="24"/>
        </w:rPr>
        <w:t>Suivant les activités de sa mise en œuvre, le projet est classé comme projet à risques environnementaux et sociaux</w:t>
      </w:r>
      <w:r w:rsidR="00515BEA">
        <w:rPr>
          <w:rFonts w:ascii="Times New Roman" w:eastAsiaTheme="minorEastAsia" w:hAnsi="Times New Roman" w:cs="Times New Roman"/>
          <w:szCs w:val="24"/>
        </w:rPr>
        <w:t xml:space="preserve"> substantiels. Neuf</w:t>
      </w:r>
      <w:r w:rsidRPr="00385E35">
        <w:rPr>
          <w:rFonts w:ascii="Times New Roman" w:eastAsiaTheme="minorEastAsia" w:hAnsi="Times New Roman" w:cs="Times New Roman"/>
          <w:szCs w:val="24"/>
        </w:rPr>
        <w:t xml:space="preserve"> (0</w:t>
      </w:r>
      <w:r w:rsidR="0005368A">
        <w:rPr>
          <w:rFonts w:ascii="Times New Roman" w:eastAsiaTheme="minorEastAsia" w:hAnsi="Times New Roman" w:cs="Times New Roman"/>
          <w:szCs w:val="24"/>
        </w:rPr>
        <w:t>9</w:t>
      </w:r>
      <w:r w:rsidRPr="00385E35">
        <w:rPr>
          <w:rFonts w:ascii="Times New Roman" w:eastAsiaTheme="minorEastAsia" w:hAnsi="Times New Roman" w:cs="Times New Roman"/>
          <w:szCs w:val="24"/>
        </w:rPr>
        <w:t xml:space="preserve">) Normes Environnementales et Sociales (NES) du CES sont pertinentes. Il s’agit des : NES n°1 (évaluations </w:t>
      </w:r>
      <w:r w:rsidRPr="0005368A">
        <w:rPr>
          <w:rFonts w:ascii="Times New Roman" w:eastAsiaTheme="minorEastAsia" w:hAnsi="Times New Roman" w:cs="Times New Roman"/>
          <w:szCs w:val="24"/>
        </w:rPr>
        <w:t xml:space="preserve">et gestion des risques et </w:t>
      </w:r>
      <w:r w:rsidRPr="0005368A">
        <w:rPr>
          <w:rFonts w:ascii="Times New Roman" w:eastAsiaTheme="minorEastAsia" w:hAnsi="Times New Roman" w:cs="Times New Roman"/>
          <w:szCs w:val="24"/>
        </w:rPr>
        <w:lastRenderedPageBreak/>
        <w:t>effets environnementaux et sociaux</w:t>
      </w:r>
      <w:r w:rsidRPr="00385E35">
        <w:rPr>
          <w:rFonts w:ascii="Times New Roman" w:eastAsiaTheme="minorEastAsia" w:hAnsi="Times New Roman" w:cs="Times New Roman"/>
          <w:szCs w:val="24"/>
        </w:rPr>
        <w:t xml:space="preserve">), NES n°2 (emploi et conditions de travail), NES n°3 (utilisation rationnelle des ressources et prévention et gestion de la pollution), NES n°4 (santé et sécurité des populations), </w:t>
      </w:r>
      <w:r w:rsidR="0005368A" w:rsidRPr="0005368A">
        <w:rPr>
          <w:rFonts w:ascii="Times New Roman" w:eastAsiaTheme="minorEastAsia" w:hAnsi="Times New Roman" w:cs="Times New Roman"/>
          <w:szCs w:val="24"/>
        </w:rPr>
        <w:t>NES n°5 (acquisition de terres, restrictions à l’utilisation de terres et réinstallation involontaire), NES n°6 (préservation de la biodiversité et gestion durable des ressources naturelles biologiques),</w:t>
      </w:r>
      <w:r w:rsidRPr="00385E35">
        <w:rPr>
          <w:rFonts w:ascii="Times New Roman" w:eastAsiaTheme="minorEastAsia" w:hAnsi="Times New Roman" w:cs="Times New Roman"/>
          <w:szCs w:val="24"/>
        </w:rPr>
        <w:t>NES n°7 (peuples autochtones/communautés locales traditionnelles d’Afrique subsaharienne historiquement défavorisées)</w:t>
      </w:r>
      <w:r w:rsidR="0005368A">
        <w:rPr>
          <w:rFonts w:ascii="Times New Roman" w:eastAsiaTheme="minorEastAsia" w:hAnsi="Times New Roman" w:cs="Times New Roman"/>
          <w:szCs w:val="24"/>
        </w:rPr>
        <w:t xml:space="preserve">, </w:t>
      </w:r>
      <w:r w:rsidR="0005368A" w:rsidRPr="0005368A">
        <w:rPr>
          <w:rFonts w:ascii="Times New Roman" w:eastAsiaTheme="minorEastAsia" w:hAnsi="Times New Roman" w:cs="Times New Roman"/>
          <w:szCs w:val="24"/>
        </w:rPr>
        <w:t>NES n°8 (patrimoine culturel)</w:t>
      </w:r>
      <w:r w:rsidRPr="00385E35">
        <w:rPr>
          <w:rFonts w:ascii="Times New Roman" w:eastAsiaTheme="minorEastAsia" w:hAnsi="Times New Roman" w:cs="Times New Roman"/>
          <w:szCs w:val="24"/>
        </w:rPr>
        <w:t xml:space="preserve"> et la NES n°10 (mobilisation des parties prenantes et information).</w:t>
      </w:r>
    </w:p>
    <w:p w14:paraId="13BBE0CD" w14:textId="77777777" w:rsidR="00385E35" w:rsidRDefault="00C92F6D" w:rsidP="00385E35">
      <w:pPr>
        <w:widowControl w:val="0"/>
        <w:autoSpaceDE w:val="0"/>
        <w:autoSpaceDN w:val="0"/>
        <w:adjustRightInd w:val="0"/>
        <w:spacing w:line="240" w:lineRule="auto"/>
        <w:ind w:firstLine="0"/>
        <w:rPr>
          <w:rFonts w:ascii="Times New Roman" w:hAnsi="Times New Roman" w:cs="Times New Roman"/>
        </w:rPr>
      </w:pPr>
      <w:r>
        <w:rPr>
          <w:rFonts w:ascii="Times New Roman" w:hAnsi="Times New Roman" w:cs="Times New Roman"/>
        </w:rPr>
        <w:t>Le tableau ci-dessous récapitule les 9 NES et précise leur pertinence pour le PD-2AC.</w:t>
      </w:r>
    </w:p>
    <w:p w14:paraId="373D3445" w14:textId="3A2BE96D" w:rsidR="005900FC" w:rsidRPr="00BC040A" w:rsidRDefault="005900FC" w:rsidP="00BC040A">
      <w:pPr>
        <w:pStyle w:val="Caption"/>
        <w:keepNext/>
        <w:spacing w:before="120" w:after="0"/>
        <w:ind w:firstLine="0"/>
        <w:jc w:val="center"/>
        <w:rPr>
          <w:rFonts w:ascii="Times New Roman" w:hAnsi="Times New Roman" w:cs="Times New Roman"/>
          <w:i w:val="0"/>
          <w:iCs w:val="0"/>
          <w:color w:val="000000" w:themeColor="text1"/>
          <w:sz w:val="24"/>
          <w:szCs w:val="20"/>
        </w:rPr>
      </w:pPr>
      <w:bookmarkStart w:id="352" w:name="_Toc202796980"/>
      <w:r w:rsidRPr="00BC040A">
        <w:rPr>
          <w:rFonts w:ascii="Times New Roman" w:hAnsi="Times New Roman" w:cs="Times New Roman"/>
          <w:i w:val="0"/>
          <w:iCs w:val="0"/>
          <w:color w:val="000000" w:themeColor="text1"/>
          <w:sz w:val="24"/>
          <w:szCs w:val="20"/>
        </w:rPr>
        <w:t xml:space="preserve">Tableau </w:t>
      </w:r>
      <w:r w:rsidRPr="00BC040A">
        <w:rPr>
          <w:rFonts w:ascii="Times New Roman" w:hAnsi="Times New Roman" w:cs="Times New Roman"/>
          <w:i w:val="0"/>
          <w:iCs w:val="0"/>
          <w:color w:val="000000" w:themeColor="text1"/>
          <w:sz w:val="24"/>
          <w:szCs w:val="20"/>
        </w:rPr>
        <w:fldChar w:fldCharType="begin"/>
      </w:r>
      <w:r w:rsidRPr="00BC040A">
        <w:rPr>
          <w:rFonts w:ascii="Times New Roman" w:hAnsi="Times New Roman" w:cs="Times New Roman"/>
          <w:i w:val="0"/>
          <w:iCs w:val="0"/>
          <w:color w:val="000000" w:themeColor="text1"/>
          <w:sz w:val="24"/>
          <w:szCs w:val="20"/>
        </w:rPr>
        <w:instrText xml:space="preserve"> SEQ Tableau \* ARABIC </w:instrText>
      </w:r>
      <w:r w:rsidRPr="00BC040A">
        <w:rPr>
          <w:rFonts w:ascii="Times New Roman" w:hAnsi="Times New Roman" w:cs="Times New Roman"/>
          <w:i w:val="0"/>
          <w:iCs w:val="0"/>
          <w:color w:val="000000" w:themeColor="text1"/>
          <w:sz w:val="24"/>
          <w:szCs w:val="20"/>
        </w:rPr>
        <w:fldChar w:fldCharType="separate"/>
      </w:r>
      <w:r w:rsidR="00C804B5" w:rsidRPr="00BC040A">
        <w:rPr>
          <w:rFonts w:ascii="Times New Roman" w:hAnsi="Times New Roman" w:cs="Times New Roman"/>
          <w:i w:val="0"/>
          <w:iCs w:val="0"/>
          <w:noProof/>
          <w:color w:val="000000" w:themeColor="text1"/>
          <w:sz w:val="24"/>
          <w:szCs w:val="20"/>
        </w:rPr>
        <w:t>6</w:t>
      </w:r>
      <w:r w:rsidRPr="00BC040A">
        <w:rPr>
          <w:rFonts w:ascii="Times New Roman" w:hAnsi="Times New Roman" w:cs="Times New Roman"/>
          <w:i w:val="0"/>
          <w:iCs w:val="0"/>
          <w:color w:val="000000" w:themeColor="text1"/>
          <w:sz w:val="24"/>
          <w:szCs w:val="20"/>
        </w:rPr>
        <w:fldChar w:fldCharType="end"/>
      </w:r>
      <w:r w:rsidRPr="00BC040A">
        <w:rPr>
          <w:rFonts w:ascii="Times New Roman" w:hAnsi="Times New Roman" w:cs="Times New Roman"/>
          <w:i w:val="0"/>
          <w:iCs w:val="0"/>
          <w:color w:val="000000" w:themeColor="text1"/>
          <w:sz w:val="24"/>
          <w:szCs w:val="20"/>
        </w:rPr>
        <w:t xml:space="preserve"> : Normes environnementales et Sociales de la Banque mondiale et leurs pertinences pour le PD-2AC</w:t>
      </w:r>
      <w:bookmarkEnd w:id="352"/>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3808"/>
        <w:gridCol w:w="4394"/>
      </w:tblGrid>
      <w:tr w:rsidR="00C92F6D" w:rsidRPr="00C92F6D" w14:paraId="1ED80AA7" w14:textId="77777777" w:rsidTr="097A7061">
        <w:trPr>
          <w:tblHeader/>
        </w:trPr>
        <w:tc>
          <w:tcPr>
            <w:tcW w:w="2714" w:type="dxa"/>
            <w:vAlign w:val="center"/>
          </w:tcPr>
          <w:p w14:paraId="303F6BD0" w14:textId="77777777" w:rsidR="00C92F6D" w:rsidRPr="00C92F6D" w:rsidRDefault="00C92F6D" w:rsidP="00C92F6D">
            <w:pPr>
              <w:spacing w:before="60" w:after="60" w:line="240" w:lineRule="auto"/>
              <w:ind w:firstLine="0"/>
              <w:jc w:val="center"/>
              <w:rPr>
                <w:rFonts w:ascii="Times New Roman" w:hAnsi="Times New Roman" w:cs="Times New Roman"/>
                <w:szCs w:val="24"/>
              </w:rPr>
            </w:pPr>
            <w:r w:rsidRPr="00C92F6D">
              <w:rPr>
                <w:rFonts w:ascii="Times New Roman" w:hAnsi="Times New Roman" w:cs="Times New Roman"/>
                <w:szCs w:val="24"/>
              </w:rPr>
              <w:t>Normes Environnementales et Sociales (NES)</w:t>
            </w:r>
          </w:p>
        </w:tc>
        <w:tc>
          <w:tcPr>
            <w:tcW w:w="3808" w:type="dxa"/>
            <w:vAlign w:val="center"/>
          </w:tcPr>
          <w:p w14:paraId="7D22946C" w14:textId="77777777" w:rsidR="00C92F6D" w:rsidRPr="00C92F6D" w:rsidRDefault="00C92F6D" w:rsidP="00C92F6D">
            <w:pPr>
              <w:spacing w:before="60" w:after="60" w:line="240" w:lineRule="auto"/>
              <w:ind w:firstLine="0"/>
              <w:jc w:val="center"/>
              <w:rPr>
                <w:rFonts w:ascii="Times New Roman" w:hAnsi="Times New Roman" w:cs="Times New Roman"/>
                <w:szCs w:val="24"/>
              </w:rPr>
            </w:pPr>
            <w:r w:rsidRPr="00C92F6D">
              <w:rPr>
                <w:rFonts w:ascii="Times New Roman" w:hAnsi="Times New Roman" w:cs="Times New Roman"/>
                <w:szCs w:val="24"/>
              </w:rPr>
              <w:t>Aspects environnementaux et/ou sociaux couverts</w:t>
            </w:r>
          </w:p>
        </w:tc>
        <w:tc>
          <w:tcPr>
            <w:tcW w:w="4394" w:type="dxa"/>
            <w:vAlign w:val="center"/>
          </w:tcPr>
          <w:p w14:paraId="2325228F" w14:textId="77777777" w:rsidR="00C92F6D" w:rsidRPr="00C92F6D" w:rsidRDefault="00C92F6D" w:rsidP="00C92F6D">
            <w:pPr>
              <w:spacing w:before="60" w:after="60" w:line="240" w:lineRule="auto"/>
              <w:ind w:firstLine="0"/>
              <w:jc w:val="center"/>
              <w:rPr>
                <w:rFonts w:ascii="Times New Roman" w:hAnsi="Times New Roman" w:cs="Times New Roman"/>
                <w:szCs w:val="24"/>
              </w:rPr>
            </w:pPr>
            <w:r w:rsidRPr="00C92F6D">
              <w:rPr>
                <w:rFonts w:ascii="Times New Roman" w:hAnsi="Times New Roman" w:cs="Times New Roman"/>
                <w:szCs w:val="24"/>
              </w:rPr>
              <w:t xml:space="preserve">Pertinence pour le </w:t>
            </w:r>
            <w:r>
              <w:rPr>
                <w:rFonts w:ascii="Times New Roman" w:hAnsi="Times New Roman" w:cs="Times New Roman"/>
                <w:szCs w:val="24"/>
              </w:rPr>
              <w:t>PD-2AC</w:t>
            </w:r>
          </w:p>
        </w:tc>
      </w:tr>
      <w:tr w:rsidR="00C92F6D" w:rsidRPr="00C92F6D" w14:paraId="62A06B0D" w14:textId="77777777" w:rsidTr="097A7061">
        <w:tc>
          <w:tcPr>
            <w:tcW w:w="2714" w:type="dxa"/>
            <w:vAlign w:val="center"/>
          </w:tcPr>
          <w:p w14:paraId="728419EA" w14:textId="77777777" w:rsidR="00C92F6D" w:rsidRPr="00C92F6D" w:rsidRDefault="00C92F6D" w:rsidP="00C92F6D">
            <w:pPr>
              <w:spacing w:before="60" w:after="60" w:line="240" w:lineRule="auto"/>
              <w:ind w:firstLine="0"/>
              <w:jc w:val="center"/>
              <w:rPr>
                <w:rFonts w:ascii="Times New Roman" w:hAnsi="Times New Roman" w:cs="Times New Roman"/>
                <w:szCs w:val="24"/>
              </w:rPr>
            </w:pPr>
            <w:r w:rsidRPr="00C92F6D">
              <w:rPr>
                <w:rFonts w:ascii="Times New Roman" w:hAnsi="Times New Roman" w:cs="Times New Roman"/>
                <w:szCs w:val="24"/>
              </w:rPr>
              <w:t>NES n°1 : Évaluation et gestion des risques et effets environnementaux et sociaux</w:t>
            </w:r>
          </w:p>
        </w:tc>
        <w:tc>
          <w:tcPr>
            <w:tcW w:w="3808" w:type="dxa"/>
          </w:tcPr>
          <w:p w14:paraId="6B8B7B43" w14:textId="77777777" w:rsidR="00C92F6D" w:rsidRPr="00C92F6D" w:rsidRDefault="00C92F6D" w:rsidP="00C92F6D">
            <w:pPr>
              <w:spacing w:before="60" w:after="60" w:line="240" w:lineRule="auto"/>
              <w:ind w:firstLine="0"/>
              <w:rPr>
                <w:rFonts w:ascii="Times New Roman" w:hAnsi="Times New Roman" w:cs="Times New Roman"/>
                <w:szCs w:val="24"/>
              </w:rPr>
            </w:pPr>
            <w:r w:rsidRPr="00C92F6D">
              <w:rPr>
                <w:rFonts w:ascii="Times New Roman" w:hAnsi="Times New Roman" w:cs="Times New Roman"/>
                <w:szCs w:val="24"/>
              </w:rPr>
              <w:t>La NES n°1 énonce les responsabilités de l’Emprunteur pour évaluer, gérer et surveiller les risques et les impacts environnementaux et sociaux associés à chaque étape d’un projet financé par la Banque par le biais du Financement des projets d’investissement (FPI), afin d’atteindre des résultats environnementaux et sociaux compatibles avec les NES</w:t>
            </w:r>
          </w:p>
        </w:tc>
        <w:tc>
          <w:tcPr>
            <w:tcW w:w="4394" w:type="dxa"/>
          </w:tcPr>
          <w:p w14:paraId="2CAFFA0E" w14:textId="77777777" w:rsidR="00C92F6D" w:rsidRPr="00C92F6D" w:rsidRDefault="00C92F6D" w:rsidP="00C92F6D">
            <w:pPr>
              <w:spacing w:before="60" w:after="60" w:line="240" w:lineRule="auto"/>
              <w:ind w:firstLine="0"/>
              <w:rPr>
                <w:rFonts w:ascii="Times New Roman" w:hAnsi="Times New Roman" w:cs="Times New Roman"/>
                <w:szCs w:val="24"/>
              </w:rPr>
            </w:pPr>
            <w:r w:rsidRPr="00C92F6D">
              <w:rPr>
                <w:rFonts w:ascii="Times New Roman" w:hAnsi="Times New Roman" w:cs="Times New Roman"/>
                <w:szCs w:val="24"/>
              </w:rPr>
              <w:t xml:space="preserve">Le </w:t>
            </w:r>
            <w:r>
              <w:rPr>
                <w:rFonts w:ascii="Times New Roman" w:hAnsi="Times New Roman" w:cs="Times New Roman"/>
                <w:szCs w:val="24"/>
              </w:rPr>
              <w:t xml:space="preserve">PD-2AC </w:t>
            </w:r>
            <w:r w:rsidRPr="00C92F6D">
              <w:rPr>
                <w:rFonts w:ascii="Times New Roman" w:hAnsi="Times New Roman" w:cs="Times New Roman"/>
                <w:szCs w:val="24"/>
              </w:rPr>
              <w:t>va appuyer d</w:t>
            </w:r>
            <w:r w:rsidR="001F3F52">
              <w:rPr>
                <w:rFonts w:ascii="Times New Roman" w:hAnsi="Times New Roman" w:cs="Times New Roman"/>
                <w:szCs w:val="24"/>
              </w:rPr>
              <w:t xml:space="preserve">es activités de réhabilitation des infrastructures critiques centrée autour des ZAP, réhabilitation des routes rurales, extension du réseau électrique, augmentation de la </w:t>
            </w:r>
            <w:r w:rsidR="007C2452">
              <w:rPr>
                <w:rFonts w:ascii="Times New Roman" w:hAnsi="Times New Roman" w:cs="Times New Roman"/>
                <w:szCs w:val="24"/>
              </w:rPr>
              <w:t xml:space="preserve">production du maïs et du soja pour accroire </w:t>
            </w:r>
            <w:r w:rsidR="007C2452" w:rsidRPr="007C2452">
              <w:rPr>
                <w:rFonts w:ascii="Times New Roman" w:hAnsi="Times New Roman" w:cs="Times New Roman"/>
                <w:szCs w:val="24"/>
              </w:rPr>
              <w:t>la disponibilité d'aliments pour animaux de qualité et abordables pour l'aquaculture et la production avicole</w:t>
            </w:r>
            <w:r w:rsidR="007C2452">
              <w:rPr>
                <w:rFonts w:ascii="Times New Roman" w:hAnsi="Times New Roman" w:cs="Times New Roman"/>
                <w:szCs w:val="24"/>
              </w:rPr>
              <w:t>.</w:t>
            </w:r>
            <w:r w:rsidR="001F3F52">
              <w:rPr>
                <w:rFonts w:ascii="Times New Roman" w:hAnsi="Times New Roman" w:cs="Times New Roman"/>
                <w:szCs w:val="24"/>
              </w:rPr>
              <w:t xml:space="preserve"> </w:t>
            </w:r>
            <w:r w:rsidRPr="00C92F6D">
              <w:rPr>
                <w:rFonts w:ascii="Times New Roman" w:hAnsi="Times New Roman" w:cs="Times New Roman"/>
                <w:szCs w:val="24"/>
              </w:rPr>
              <w:t xml:space="preserve">Ces activités pourront causer des risques et impacts sur l’environnement physique et social. Ainsi, cette NES est pertinente pour le </w:t>
            </w:r>
            <w:r>
              <w:rPr>
                <w:rFonts w:ascii="Times New Roman" w:hAnsi="Times New Roman" w:cs="Times New Roman"/>
                <w:szCs w:val="24"/>
              </w:rPr>
              <w:t>PD-2AC</w:t>
            </w:r>
            <w:r w:rsidRPr="00C92F6D">
              <w:rPr>
                <w:rFonts w:ascii="Times New Roman" w:hAnsi="Times New Roman" w:cs="Times New Roman"/>
                <w:szCs w:val="24"/>
              </w:rPr>
              <w:t>.</w:t>
            </w:r>
          </w:p>
          <w:p w14:paraId="291E1F3E" w14:textId="77777777" w:rsidR="00C92F6D" w:rsidRPr="00C92F6D" w:rsidRDefault="00C92F6D" w:rsidP="00C92F6D">
            <w:pPr>
              <w:spacing w:before="60" w:after="60" w:line="240" w:lineRule="auto"/>
              <w:ind w:firstLine="0"/>
              <w:rPr>
                <w:rFonts w:ascii="Times New Roman" w:hAnsi="Times New Roman" w:cs="Times New Roman"/>
              </w:rPr>
            </w:pPr>
            <w:r w:rsidRPr="00C92F6D">
              <w:rPr>
                <w:rFonts w:ascii="Times New Roman" w:hAnsi="Times New Roman" w:cs="Times New Roman"/>
              </w:rPr>
              <w:t xml:space="preserve">Selon le niveau d’impact et la réglementation en place, différentes études seront faites pour gérer ces impacts, à savoir les EIES de diverses envergures, en conformité avec la NES n°1. </w:t>
            </w:r>
          </w:p>
          <w:p w14:paraId="0DE2063A" w14:textId="77777777" w:rsidR="00C92F6D" w:rsidRPr="00C92F6D" w:rsidRDefault="00C92F6D" w:rsidP="00C92F6D">
            <w:pPr>
              <w:spacing w:before="60" w:after="60" w:line="240" w:lineRule="auto"/>
              <w:ind w:firstLine="0"/>
              <w:rPr>
                <w:rFonts w:ascii="Times New Roman" w:hAnsi="Times New Roman" w:cs="Times New Roman"/>
                <w:szCs w:val="24"/>
              </w:rPr>
            </w:pPr>
            <w:r w:rsidRPr="00C92F6D">
              <w:rPr>
                <w:rFonts w:ascii="Times New Roman" w:hAnsi="Times New Roman" w:cs="Times New Roman"/>
                <w:szCs w:val="24"/>
              </w:rPr>
              <w:t>Tous les partenaires et prestataires de services devant contribuer à la réalisation de toute activité devront disposer d’un Système de Gestion Environnemental et Social (E&amp;S) en conformité avec la NES n°1.</w:t>
            </w:r>
          </w:p>
        </w:tc>
      </w:tr>
      <w:tr w:rsidR="00C92F6D" w:rsidRPr="00C92F6D" w14:paraId="1FE9C554" w14:textId="77777777" w:rsidTr="097A7061">
        <w:trPr>
          <w:trHeight w:val="620"/>
        </w:trPr>
        <w:tc>
          <w:tcPr>
            <w:tcW w:w="2714" w:type="dxa"/>
            <w:vAlign w:val="center"/>
          </w:tcPr>
          <w:p w14:paraId="2D44A2FF" w14:textId="77777777" w:rsidR="00C92F6D" w:rsidRPr="00C92F6D" w:rsidRDefault="00C92F6D" w:rsidP="00C92F6D">
            <w:pPr>
              <w:spacing w:before="60" w:after="60" w:line="240" w:lineRule="auto"/>
              <w:ind w:firstLine="0"/>
              <w:jc w:val="center"/>
              <w:rPr>
                <w:rFonts w:ascii="Times New Roman" w:hAnsi="Times New Roman" w:cs="Times New Roman"/>
                <w:szCs w:val="24"/>
              </w:rPr>
            </w:pPr>
            <w:r w:rsidRPr="00C92F6D">
              <w:rPr>
                <w:rFonts w:ascii="Times New Roman" w:hAnsi="Times New Roman" w:cs="Times New Roman"/>
                <w:szCs w:val="24"/>
              </w:rPr>
              <w:t>NES n°2 : Emploi et conditions de travail</w:t>
            </w:r>
          </w:p>
        </w:tc>
        <w:tc>
          <w:tcPr>
            <w:tcW w:w="3808" w:type="dxa"/>
          </w:tcPr>
          <w:p w14:paraId="7EF2B884" w14:textId="77777777" w:rsidR="00C92F6D" w:rsidRPr="00C92F6D" w:rsidRDefault="00C92F6D" w:rsidP="00C92F6D">
            <w:pPr>
              <w:spacing w:before="60" w:after="60" w:line="240" w:lineRule="auto"/>
              <w:ind w:firstLine="0"/>
              <w:rPr>
                <w:rFonts w:ascii="Times New Roman" w:hAnsi="Times New Roman" w:cs="Times New Roman"/>
                <w:szCs w:val="24"/>
              </w:rPr>
            </w:pPr>
            <w:r w:rsidRPr="00C92F6D">
              <w:rPr>
                <w:rFonts w:ascii="Times New Roman" w:hAnsi="Times New Roman" w:cs="Times New Roman"/>
                <w:szCs w:val="24"/>
              </w:rPr>
              <w:t xml:space="preserve">La NES n°2 reconnaît l’importance de la création d’emplois et de la génération de revenus dans la poursuite de la réduction de la pauvreté et de la croissance économique inclusive. Les Emprunteurs peuvent promouvoir des relations constructives entre les travailleurs d’un projet et la coordination/gestionnaire, et renforcer les bénéfices du développement d’un projet en traitant </w:t>
            </w:r>
            <w:r w:rsidRPr="00C92F6D">
              <w:rPr>
                <w:rFonts w:ascii="Times New Roman" w:hAnsi="Times New Roman" w:cs="Times New Roman"/>
                <w:szCs w:val="24"/>
              </w:rPr>
              <w:lastRenderedPageBreak/>
              <w:t>les travailleurs de manière équitable et en garantissant des conditions de travail sûres et saines y compris l’application des Codes des Conduits interdisant l’Exploitation et Abus Sexuel/ Harcèlement Sexuel (EAS/HS).</w:t>
            </w:r>
          </w:p>
        </w:tc>
        <w:tc>
          <w:tcPr>
            <w:tcW w:w="4394" w:type="dxa"/>
          </w:tcPr>
          <w:p w14:paraId="46D26AD4" w14:textId="77777777" w:rsidR="00C92F6D" w:rsidRPr="00C92F6D" w:rsidRDefault="00C92F6D" w:rsidP="00C92F6D">
            <w:pPr>
              <w:spacing w:before="60" w:after="60" w:line="240" w:lineRule="auto"/>
              <w:ind w:firstLine="0"/>
              <w:rPr>
                <w:rFonts w:ascii="Times New Roman" w:hAnsi="Times New Roman" w:cs="Times New Roman"/>
              </w:rPr>
            </w:pPr>
            <w:r w:rsidRPr="00C92F6D">
              <w:rPr>
                <w:rFonts w:ascii="Times New Roman" w:hAnsi="Times New Roman" w:cs="Times New Roman"/>
              </w:rPr>
              <w:lastRenderedPageBreak/>
              <w:t>L’UGP, tout comme les prestataires devront recruter des employés. Ce recrutement devra être fait selon les normes internationales du droit de travail et selon les exigences de la NES n°2.</w:t>
            </w:r>
          </w:p>
          <w:p w14:paraId="500DB451" w14:textId="77777777" w:rsidR="00C92F6D" w:rsidRPr="00C92F6D" w:rsidRDefault="00C92F6D" w:rsidP="007C2452">
            <w:pPr>
              <w:spacing w:before="60" w:after="60" w:line="240" w:lineRule="auto"/>
              <w:ind w:firstLine="0"/>
              <w:rPr>
                <w:rFonts w:ascii="Times New Roman" w:hAnsi="Times New Roman" w:cs="Times New Roman"/>
                <w:szCs w:val="24"/>
              </w:rPr>
            </w:pPr>
            <w:r w:rsidRPr="00C92F6D">
              <w:rPr>
                <w:rFonts w:ascii="Times New Roman" w:hAnsi="Times New Roman" w:cs="Times New Roman"/>
                <w:szCs w:val="24"/>
              </w:rPr>
              <w:t xml:space="preserve">Cette NES est pertinente pour le </w:t>
            </w:r>
            <w:r w:rsidR="007C2452">
              <w:rPr>
                <w:rFonts w:ascii="Times New Roman" w:hAnsi="Times New Roman" w:cs="Times New Roman"/>
                <w:szCs w:val="24"/>
              </w:rPr>
              <w:t>PD-2AC</w:t>
            </w:r>
            <w:r w:rsidRPr="00C92F6D">
              <w:rPr>
                <w:rFonts w:ascii="Times New Roman" w:hAnsi="Times New Roman" w:cs="Times New Roman"/>
                <w:szCs w:val="24"/>
              </w:rPr>
              <w:t>.</w:t>
            </w:r>
          </w:p>
        </w:tc>
      </w:tr>
      <w:tr w:rsidR="00C92F6D" w:rsidRPr="00C92F6D" w14:paraId="0743CA2B" w14:textId="77777777" w:rsidTr="097A7061">
        <w:tc>
          <w:tcPr>
            <w:tcW w:w="2714" w:type="dxa"/>
            <w:vAlign w:val="center"/>
          </w:tcPr>
          <w:p w14:paraId="5D107E1B" w14:textId="77777777" w:rsidR="00C92F6D" w:rsidRPr="00C92F6D" w:rsidRDefault="00C92F6D" w:rsidP="00C92F6D">
            <w:pPr>
              <w:spacing w:before="60" w:after="60" w:line="240" w:lineRule="auto"/>
              <w:ind w:firstLine="0"/>
              <w:jc w:val="center"/>
              <w:rPr>
                <w:rFonts w:ascii="Times New Roman" w:hAnsi="Times New Roman" w:cs="Times New Roman"/>
                <w:szCs w:val="24"/>
              </w:rPr>
            </w:pPr>
            <w:r w:rsidRPr="00C92F6D">
              <w:rPr>
                <w:rFonts w:ascii="Times New Roman" w:hAnsi="Times New Roman" w:cs="Times New Roman"/>
                <w:szCs w:val="24"/>
              </w:rPr>
              <w:t>NES n°3 : Utilisation rationnelle des ressources et prévention et gestion de la pollution</w:t>
            </w:r>
          </w:p>
        </w:tc>
        <w:tc>
          <w:tcPr>
            <w:tcW w:w="3808" w:type="dxa"/>
          </w:tcPr>
          <w:p w14:paraId="252F602D" w14:textId="77777777" w:rsidR="00C92F6D" w:rsidRPr="00C92F6D" w:rsidRDefault="00C92F6D" w:rsidP="00C92F6D">
            <w:pPr>
              <w:spacing w:before="60" w:after="60" w:line="240" w:lineRule="auto"/>
              <w:ind w:firstLine="0"/>
              <w:rPr>
                <w:rFonts w:ascii="Times New Roman" w:hAnsi="Times New Roman" w:cs="Times New Roman"/>
                <w:szCs w:val="24"/>
              </w:rPr>
            </w:pPr>
            <w:r w:rsidRPr="00C92F6D">
              <w:rPr>
                <w:rFonts w:ascii="Times New Roman" w:hAnsi="Times New Roman" w:cs="Times New Roman"/>
                <w:szCs w:val="24"/>
              </w:rPr>
              <w:t>La NES n°3 reconnaît que l’activité économique et l’urbanisation génèrent souvent une augmentation des niveaux de pollution de l’air, de l’eau et du sol, et consomment des ressources limitées d’une manière qui peut menacer les populations, les services des écosystèmes et l’environnement aux niveaux local, régional et mondial. La NES décrit les exigences nécessaires pour traiter l’utilisation rationnelle des ressources, la prévention et la gestion de la pollution tout au long du cycle de vie d’un projet.</w:t>
            </w:r>
          </w:p>
        </w:tc>
        <w:tc>
          <w:tcPr>
            <w:tcW w:w="4394" w:type="dxa"/>
          </w:tcPr>
          <w:p w14:paraId="09DA2042" w14:textId="77777777" w:rsidR="00C92F6D" w:rsidRPr="00C92F6D" w:rsidRDefault="00C92F6D" w:rsidP="00C92F6D">
            <w:pPr>
              <w:spacing w:before="60" w:after="60" w:line="240" w:lineRule="auto"/>
              <w:ind w:firstLine="0"/>
              <w:rPr>
                <w:rFonts w:ascii="Times New Roman" w:hAnsi="Times New Roman" w:cs="Times New Roman"/>
                <w:szCs w:val="24"/>
              </w:rPr>
            </w:pPr>
            <w:r w:rsidRPr="00C92F6D">
              <w:rPr>
                <w:rFonts w:ascii="Times New Roman" w:hAnsi="Times New Roman" w:cs="Times New Roman"/>
                <w:szCs w:val="24"/>
              </w:rPr>
              <w:t xml:space="preserve">Certaines activités du projet peuvent être source de pollution (réhabilitation des routes de dessertes, construction des </w:t>
            </w:r>
            <w:r w:rsidR="007C2452">
              <w:rPr>
                <w:rFonts w:ascii="Times New Roman" w:hAnsi="Times New Roman" w:cs="Times New Roman"/>
                <w:szCs w:val="24"/>
              </w:rPr>
              <w:t>usines de fabrication</w:t>
            </w:r>
            <w:r w:rsidRPr="00C92F6D">
              <w:rPr>
                <w:rFonts w:ascii="Times New Roman" w:hAnsi="Times New Roman" w:cs="Times New Roman"/>
                <w:szCs w:val="24"/>
              </w:rPr>
              <w:t>, utilisation des intrants, etc.) si elles ne sont pas bien gérées.</w:t>
            </w:r>
          </w:p>
          <w:p w14:paraId="7255D030" w14:textId="77777777" w:rsidR="00C92F6D" w:rsidRPr="00C92F6D" w:rsidRDefault="00C92F6D" w:rsidP="00C92F6D">
            <w:pPr>
              <w:spacing w:before="60" w:after="60" w:line="240" w:lineRule="auto"/>
              <w:ind w:firstLine="0"/>
              <w:rPr>
                <w:rFonts w:ascii="Times New Roman" w:hAnsi="Times New Roman" w:cs="Times New Roman"/>
                <w:szCs w:val="24"/>
              </w:rPr>
            </w:pPr>
            <w:r w:rsidRPr="00C92F6D">
              <w:rPr>
                <w:rFonts w:ascii="Times New Roman" w:hAnsi="Times New Roman" w:cs="Times New Roman"/>
                <w:szCs w:val="24"/>
              </w:rPr>
              <w:t xml:space="preserve">Le respect de la NES n°3 constitue ainsi une exigence pour garantir l’utilisation rationnelle des ressources, ainsi que la prévention et la gestion </w:t>
            </w:r>
            <w:r w:rsidR="007C2452" w:rsidRPr="00C92F6D">
              <w:rPr>
                <w:rFonts w:ascii="Times New Roman" w:hAnsi="Times New Roman" w:cs="Times New Roman"/>
                <w:szCs w:val="24"/>
              </w:rPr>
              <w:t>des pollutions</w:t>
            </w:r>
            <w:r w:rsidRPr="00C92F6D">
              <w:rPr>
                <w:rFonts w:ascii="Times New Roman" w:hAnsi="Times New Roman" w:cs="Times New Roman"/>
                <w:szCs w:val="24"/>
              </w:rPr>
              <w:t xml:space="preserve"> notamment la gestion des déchets. </w:t>
            </w:r>
          </w:p>
        </w:tc>
      </w:tr>
      <w:tr w:rsidR="00C92F6D" w:rsidRPr="00C92F6D" w14:paraId="4D3E8009" w14:textId="77777777" w:rsidTr="097A7061">
        <w:tc>
          <w:tcPr>
            <w:tcW w:w="2714" w:type="dxa"/>
            <w:vAlign w:val="center"/>
          </w:tcPr>
          <w:p w14:paraId="5DD148B1" w14:textId="77777777" w:rsidR="00C92F6D" w:rsidRPr="00C92F6D" w:rsidRDefault="00C92F6D" w:rsidP="00C92F6D">
            <w:pPr>
              <w:spacing w:before="60" w:after="60" w:line="240" w:lineRule="auto"/>
              <w:ind w:firstLine="0"/>
              <w:jc w:val="center"/>
              <w:rPr>
                <w:rFonts w:ascii="Times New Roman" w:hAnsi="Times New Roman" w:cs="Times New Roman"/>
                <w:szCs w:val="24"/>
              </w:rPr>
            </w:pPr>
            <w:r w:rsidRPr="00C92F6D">
              <w:rPr>
                <w:rFonts w:ascii="Times New Roman" w:hAnsi="Times New Roman" w:cs="Times New Roman"/>
                <w:szCs w:val="24"/>
              </w:rPr>
              <w:t>NES n°4 : Santé et sécurité des populations</w:t>
            </w:r>
          </w:p>
        </w:tc>
        <w:tc>
          <w:tcPr>
            <w:tcW w:w="3808" w:type="dxa"/>
          </w:tcPr>
          <w:p w14:paraId="5A2851F6" w14:textId="77777777" w:rsidR="00C92F6D" w:rsidRPr="00C92F6D" w:rsidRDefault="00C92F6D" w:rsidP="00C92F6D">
            <w:pPr>
              <w:spacing w:before="60" w:after="60" w:line="240" w:lineRule="auto"/>
              <w:ind w:firstLine="0"/>
              <w:rPr>
                <w:rFonts w:ascii="Times New Roman" w:hAnsi="Times New Roman" w:cs="Times New Roman"/>
                <w:szCs w:val="24"/>
              </w:rPr>
            </w:pPr>
            <w:r w:rsidRPr="00C92F6D">
              <w:rPr>
                <w:rFonts w:ascii="Times New Roman" w:hAnsi="Times New Roman" w:cs="Times New Roman"/>
                <w:szCs w:val="24"/>
              </w:rPr>
              <w:t>La NES n°4 Traite des risques et des impacts sur la sécurité, la sûreté et la santé des communautés affectées par le projet, ainsi que de la responsabilité respective des Emprunteurs de réduire ou atténuer ces risques et ces impacts, en portant une attention particulière aux groupes qui, en raison de leur situation particulière, peuvent être vulnérables.</w:t>
            </w:r>
          </w:p>
        </w:tc>
        <w:tc>
          <w:tcPr>
            <w:tcW w:w="4394" w:type="dxa"/>
          </w:tcPr>
          <w:p w14:paraId="4365068F" w14:textId="62C934A2" w:rsidR="00C92F6D" w:rsidRPr="00C92F6D" w:rsidRDefault="00C92F6D" w:rsidP="097A7061">
            <w:pPr>
              <w:spacing w:before="60" w:after="60" w:line="240" w:lineRule="auto"/>
              <w:ind w:firstLine="0"/>
              <w:rPr>
                <w:rFonts w:ascii="Times New Roman" w:hAnsi="Times New Roman" w:cs="Times New Roman"/>
              </w:rPr>
            </w:pPr>
            <w:r w:rsidRPr="097A7061">
              <w:rPr>
                <w:rFonts w:ascii="Times New Roman" w:hAnsi="Times New Roman" w:cs="Times New Roman"/>
              </w:rPr>
              <w:t xml:space="preserve">Les populations localisées dans les zones d’implantation de certaines activités du projet, risquent d’être impactées d’un point de vue sécuritaire et sanitaire lors de la mise en œuvre de ces activités. Ainsi, les exigences de la présente NES en matière de réduction ou d’atténuation de ces risques et impacts devront être respectées. </w:t>
            </w:r>
          </w:p>
          <w:p w14:paraId="3626C1E7" w14:textId="2ECE5878" w:rsidR="00C92F6D" w:rsidRPr="00C92F6D" w:rsidRDefault="7D85D4CD" w:rsidP="097A7061">
            <w:pPr>
              <w:spacing w:before="60" w:after="60" w:line="240" w:lineRule="auto"/>
              <w:ind w:firstLine="0"/>
              <w:rPr>
                <w:rFonts w:ascii="Times New Roman" w:hAnsi="Times New Roman" w:cs="Times New Roman"/>
              </w:rPr>
            </w:pPr>
            <w:r w:rsidRPr="097A7061">
              <w:rPr>
                <w:rFonts w:ascii="Times New Roman" w:hAnsi="Times New Roman" w:cs="Times New Roman"/>
              </w:rPr>
              <w:t>Cette NES est pertinente pour le PD-2AC</w:t>
            </w:r>
          </w:p>
        </w:tc>
      </w:tr>
      <w:tr w:rsidR="00C92F6D" w:rsidRPr="00C92F6D" w14:paraId="110A855D" w14:textId="77777777" w:rsidTr="097A7061">
        <w:tc>
          <w:tcPr>
            <w:tcW w:w="2714" w:type="dxa"/>
            <w:vAlign w:val="center"/>
          </w:tcPr>
          <w:p w14:paraId="4E6FD155" w14:textId="77777777" w:rsidR="00C92F6D" w:rsidRPr="00C92F6D" w:rsidRDefault="00C92F6D" w:rsidP="00C92F6D">
            <w:pPr>
              <w:spacing w:before="60" w:after="60" w:line="240" w:lineRule="auto"/>
              <w:ind w:firstLine="0"/>
              <w:jc w:val="center"/>
              <w:rPr>
                <w:rFonts w:ascii="Times New Roman" w:hAnsi="Times New Roman" w:cs="Times New Roman"/>
                <w:szCs w:val="24"/>
              </w:rPr>
            </w:pPr>
            <w:r w:rsidRPr="00C92F6D">
              <w:rPr>
                <w:rFonts w:ascii="Times New Roman" w:hAnsi="Times New Roman" w:cs="Times New Roman"/>
                <w:szCs w:val="24"/>
              </w:rPr>
              <w:t>NES n°5 : Acquisition de terres, restrictions à l’utilisation de terres et réinstallation involontaire</w:t>
            </w:r>
          </w:p>
        </w:tc>
        <w:tc>
          <w:tcPr>
            <w:tcW w:w="3808" w:type="dxa"/>
          </w:tcPr>
          <w:p w14:paraId="01828649" w14:textId="77777777" w:rsidR="00C92F6D" w:rsidRPr="00C92F6D" w:rsidRDefault="00C92F6D" w:rsidP="00C92F6D">
            <w:pPr>
              <w:spacing w:before="60" w:after="60" w:line="240" w:lineRule="auto"/>
              <w:ind w:firstLine="0"/>
              <w:rPr>
                <w:rFonts w:ascii="Times New Roman" w:hAnsi="Times New Roman" w:cs="Times New Roman"/>
                <w:szCs w:val="24"/>
              </w:rPr>
            </w:pPr>
            <w:r w:rsidRPr="00C92F6D">
              <w:rPr>
                <w:rFonts w:ascii="Times New Roman" w:hAnsi="Times New Roman" w:cs="Times New Roman"/>
                <w:szCs w:val="24"/>
              </w:rPr>
              <w:t xml:space="preserve">La NES n°5 reconnaît que l’acquisition de terres en rapport avec le projet et l’imposition de restrictions à leur utilisation peuvent avoir des effets néfastes sur les communautés et les populations en occasionnant la « réinstallation involontaire ». Ainsi, la NES n°5 a pour principe de base que la réinstallation involontaire doit être évitée. Lorsque la réinstallation involontaire est inévitable, elle doit être limitée, et des mesures </w:t>
            </w:r>
            <w:r w:rsidRPr="00C92F6D">
              <w:rPr>
                <w:rFonts w:ascii="Times New Roman" w:hAnsi="Times New Roman" w:cs="Times New Roman"/>
                <w:szCs w:val="24"/>
              </w:rPr>
              <w:lastRenderedPageBreak/>
              <w:t>appropriées pour minimiser les impacts négatifs sur les personnes déplacées (et les communautés hôtes qui accueillent les personnes déplacées) doivent être soigneusement planifiées et mises en œuvre</w:t>
            </w:r>
          </w:p>
        </w:tc>
        <w:tc>
          <w:tcPr>
            <w:tcW w:w="4394" w:type="dxa"/>
          </w:tcPr>
          <w:p w14:paraId="08D06C91" w14:textId="77777777" w:rsidR="00C92F6D" w:rsidRPr="00C92F6D" w:rsidRDefault="00C92F6D" w:rsidP="007C2452">
            <w:pPr>
              <w:spacing w:before="60" w:after="60" w:line="240" w:lineRule="auto"/>
              <w:ind w:firstLine="0"/>
              <w:rPr>
                <w:rFonts w:ascii="Times New Roman" w:hAnsi="Times New Roman" w:cs="Times New Roman"/>
                <w:szCs w:val="24"/>
              </w:rPr>
            </w:pPr>
            <w:r w:rsidRPr="00C92F6D">
              <w:rPr>
                <w:rFonts w:ascii="Times New Roman" w:hAnsi="Times New Roman" w:cs="Times New Roman"/>
                <w:szCs w:val="24"/>
              </w:rPr>
              <w:lastRenderedPageBreak/>
              <w:t xml:space="preserve">La mise en œuvre de certaines activités du </w:t>
            </w:r>
            <w:r w:rsidR="007C2452">
              <w:rPr>
                <w:rFonts w:ascii="Times New Roman" w:hAnsi="Times New Roman" w:cs="Times New Roman"/>
                <w:szCs w:val="24"/>
              </w:rPr>
              <w:t>PD-2AC</w:t>
            </w:r>
            <w:r w:rsidRPr="00C92F6D">
              <w:rPr>
                <w:rFonts w:ascii="Times New Roman" w:hAnsi="Times New Roman" w:cs="Times New Roman"/>
                <w:szCs w:val="24"/>
              </w:rPr>
              <w:t>, pourrait occasionner des acquisitions de terres ou des impositions de restrictions à leur utilisation. Par conséquent, la NES n°5 est pertinente.</w:t>
            </w:r>
          </w:p>
        </w:tc>
      </w:tr>
      <w:tr w:rsidR="00C92F6D" w:rsidRPr="00C92F6D" w14:paraId="60CECF6F" w14:textId="77777777" w:rsidTr="097A7061">
        <w:tc>
          <w:tcPr>
            <w:tcW w:w="2714" w:type="dxa"/>
            <w:vAlign w:val="center"/>
          </w:tcPr>
          <w:p w14:paraId="249DF8E9" w14:textId="77777777" w:rsidR="00C92F6D" w:rsidRPr="00C92F6D" w:rsidRDefault="00C92F6D" w:rsidP="00C92F6D">
            <w:pPr>
              <w:spacing w:before="60" w:after="60" w:line="240" w:lineRule="auto"/>
              <w:ind w:firstLine="0"/>
              <w:jc w:val="center"/>
              <w:rPr>
                <w:rFonts w:ascii="Times New Roman" w:hAnsi="Times New Roman" w:cs="Times New Roman"/>
                <w:szCs w:val="24"/>
              </w:rPr>
            </w:pPr>
            <w:r w:rsidRPr="00C92F6D">
              <w:rPr>
                <w:rFonts w:ascii="Times New Roman" w:hAnsi="Times New Roman" w:cs="Times New Roman"/>
                <w:szCs w:val="24"/>
              </w:rPr>
              <w:t>NES n°6 : Préservation de la biodiversité et gestion durable des ressources naturelles biologiques</w:t>
            </w:r>
          </w:p>
        </w:tc>
        <w:tc>
          <w:tcPr>
            <w:tcW w:w="3808" w:type="dxa"/>
          </w:tcPr>
          <w:p w14:paraId="6839753E" w14:textId="77777777" w:rsidR="00C92F6D" w:rsidRPr="00C92F6D" w:rsidRDefault="00C92F6D" w:rsidP="00C92F6D">
            <w:pPr>
              <w:spacing w:before="60" w:after="60" w:line="240" w:lineRule="auto"/>
              <w:ind w:firstLine="0"/>
              <w:rPr>
                <w:rFonts w:ascii="Times New Roman" w:hAnsi="Times New Roman" w:cs="Times New Roman"/>
                <w:szCs w:val="24"/>
              </w:rPr>
            </w:pPr>
            <w:r w:rsidRPr="00C92F6D">
              <w:rPr>
                <w:rFonts w:ascii="Times New Roman" w:hAnsi="Times New Roman" w:cs="Times New Roman"/>
                <w:szCs w:val="24"/>
              </w:rPr>
              <w:t>La NES n°6 reconnaît que la protection et la préservation de la biodiversité et la gestion durable des ressources naturelles biologiques sont fondamentales pour le développement durable. Elle reconnaît également l’importance de la conservation des fonctions écologiques clés des habitats, notamment les forêts, et la biodiversité qu’elles abritent. La NES n°6 se penche également sur la gestion durable de la production primaire et de l’exploitation des ressources naturelles, et reconnaît la nécessité d’examiner les moyens de subsistance des parties affectées par le projet, y compris les peuples autochtones, dont l’accès ou l’utilisation de la biodiversité ou des ressources naturelles vivantes peuvent être affectés par un projet.</w:t>
            </w:r>
          </w:p>
        </w:tc>
        <w:tc>
          <w:tcPr>
            <w:tcW w:w="4394" w:type="dxa"/>
          </w:tcPr>
          <w:p w14:paraId="0542649C" w14:textId="77777777" w:rsidR="00C92F6D" w:rsidRPr="00C92F6D" w:rsidRDefault="00C92F6D" w:rsidP="007C2452">
            <w:pPr>
              <w:spacing w:before="60" w:after="60" w:line="240" w:lineRule="auto"/>
              <w:ind w:firstLine="0"/>
              <w:rPr>
                <w:rFonts w:ascii="Times New Roman" w:hAnsi="Times New Roman" w:cs="Times New Roman"/>
                <w:szCs w:val="24"/>
              </w:rPr>
            </w:pPr>
            <w:r w:rsidRPr="00C92F6D">
              <w:rPr>
                <w:rFonts w:ascii="Times New Roman" w:hAnsi="Times New Roman" w:cs="Times New Roman"/>
                <w:szCs w:val="24"/>
              </w:rPr>
              <w:t xml:space="preserve">Cette NES est pertinente pour le </w:t>
            </w:r>
            <w:r w:rsidR="007C2452">
              <w:rPr>
                <w:rFonts w:ascii="Times New Roman" w:hAnsi="Times New Roman" w:cs="Times New Roman"/>
                <w:szCs w:val="24"/>
              </w:rPr>
              <w:t>PD-2AC</w:t>
            </w:r>
            <w:r w:rsidRPr="00C92F6D">
              <w:rPr>
                <w:rFonts w:ascii="Times New Roman" w:hAnsi="Times New Roman" w:cs="Times New Roman"/>
                <w:szCs w:val="24"/>
              </w:rPr>
              <w:t xml:space="preserve">. Il est probable que certaines activités du projet aient un impact sur la biodiversité ou les habitats naturels. Par conséquent, le </w:t>
            </w:r>
            <w:r>
              <w:rPr>
                <w:rFonts w:ascii="Times New Roman" w:hAnsi="Times New Roman" w:cs="Times New Roman"/>
                <w:szCs w:val="24"/>
              </w:rPr>
              <w:t>PD-2AC</w:t>
            </w:r>
            <w:r w:rsidR="007C2452">
              <w:rPr>
                <w:rFonts w:ascii="Times New Roman" w:hAnsi="Times New Roman" w:cs="Times New Roman"/>
                <w:szCs w:val="24"/>
              </w:rPr>
              <w:t xml:space="preserve"> </w:t>
            </w:r>
            <w:r w:rsidRPr="00C92F6D">
              <w:rPr>
                <w:rFonts w:ascii="Times New Roman" w:hAnsi="Times New Roman" w:cs="Times New Roman"/>
                <w:szCs w:val="24"/>
              </w:rPr>
              <w:t>mettra en œuvre des mesures destinées à minimiser ces effets et à restaurer la biodiversité, conformément au principe de hiérarchie d’atténuation décrit dans la NES n°1 et aux dispositions de la NES n°6</w:t>
            </w:r>
          </w:p>
        </w:tc>
      </w:tr>
      <w:tr w:rsidR="00C92F6D" w:rsidRPr="00C92F6D" w14:paraId="067255E6" w14:textId="77777777" w:rsidTr="097A7061">
        <w:tc>
          <w:tcPr>
            <w:tcW w:w="2714" w:type="dxa"/>
            <w:vAlign w:val="center"/>
          </w:tcPr>
          <w:p w14:paraId="6D7F4F3C" w14:textId="77777777" w:rsidR="00C92F6D" w:rsidRPr="00C92F6D" w:rsidRDefault="00C92F6D" w:rsidP="00C92F6D">
            <w:pPr>
              <w:spacing w:before="60" w:after="60" w:line="240" w:lineRule="auto"/>
              <w:ind w:firstLine="0"/>
              <w:jc w:val="center"/>
              <w:rPr>
                <w:rFonts w:ascii="Times New Roman" w:hAnsi="Times New Roman" w:cs="Times New Roman"/>
                <w:szCs w:val="24"/>
              </w:rPr>
            </w:pPr>
            <w:r w:rsidRPr="00C92F6D">
              <w:rPr>
                <w:rFonts w:ascii="Times New Roman" w:hAnsi="Times New Roman" w:cs="Times New Roman"/>
                <w:szCs w:val="24"/>
              </w:rPr>
              <w:t>NES n°7 : Peuples autochtones/Communautés locales traditionnelles d’Afrique subsaharienne historiquement défavorisées</w:t>
            </w:r>
          </w:p>
        </w:tc>
        <w:tc>
          <w:tcPr>
            <w:tcW w:w="3808" w:type="dxa"/>
          </w:tcPr>
          <w:p w14:paraId="665825F5" w14:textId="77777777" w:rsidR="00C92F6D" w:rsidRPr="00C92F6D" w:rsidRDefault="00C92F6D" w:rsidP="00C92F6D">
            <w:pPr>
              <w:spacing w:before="60" w:after="60" w:line="240" w:lineRule="auto"/>
              <w:ind w:firstLine="0"/>
              <w:rPr>
                <w:rFonts w:ascii="Times New Roman" w:hAnsi="Times New Roman" w:cs="Times New Roman"/>
                <w:szCs w:val="24"/>
              </w:rPr>
            </w:pPr>
            <w:r w:rsidRPr="00C92F6D">
              <w:rPr>
                <w:rFonts w:ascii="Times New Roman" w:hAnsi="Times New Roman" w:cs="Times New Roman"/>
                <w:szCs w:val="24"/>
              </w:rPr>
              <w:t xml:space="preserve">La NES n°7 veille à ce que le processus de développement favorise le plein respect des droits humains, de la dignité, des aspirations, de l’identité, de la culture et des moyens de subsistance fondés sur des ressources naturelles des peuples autochtones/communautés locales traditionnelles d’Afrique subsaharienne historiquement défavorisées. La NES n°7 a également pour objectif d’éviter les impacts négatifs des projets sur les peuples autochtones/communautés locales traditionnelles d’Afrique subsaharienne historiquement défavorisées ou, si cela n’est pas </w:t>
            </w:r>
            <w:r w:rsidRPr="00C92F6D">
              <w:rPr>
                <w:rFonts w:ascii="Times New Roman" w:hAnsi="Times New Roman" w:cs="Times New Roman"/>
                <w:szCs w:val="24"/>
              </w:rPr>
              <w:lastRenderedPageBreak/>
              <w:t>possible, réduire, atténuer et/ou compenser ces impacts. Cette norme n’est pas pertinente.</w:t>
            </w:r>
          </w:p>
        </w:tc>
        <w:tc>
          <w:tcPr>
            <w:tcW w:w="4394" w:type="dxa"/>
          </w:tcPr>
          <w:p w14:paraId="76C9C81A" w14:textId="5B6F926F" w:rsidR="00C92F6D" w:rsidRPr="00C92F6D" w:rsidRDefault="00C92F6D" w:rsidP="097A7061">
            <w:pPr>
              <w:spacing w:before="60" w:after="60" w:line="240" w:lineRule="auto"/>
              <w:ind w:firstLine="0"/>
              <w:rPr>
                <w:rFonts w:ascii="Times New Roman" w:hAnsi="Times New Roman" w:cs="Times New Roman"/>
              </w:rPr>
            </w:pPr>
            <w:r w:rsidRPr="097A7061">
              <w:rPr>
                <w:rFonts w:ascii="Times New Roman" w:hAnsi="Times New Roman" w:cs="Times New Roman"/>
              </w:rPr>
              <w:lastRenderedPageBreak/>
              <w:t>Certains départements ciblés par le projet abritent des Peuples autochtones qui pourraient être affectés par les interventions à entreprendre dans le cadre dudit projet. Ainsi, les exigences de la NES n°7 devront être respectées notamment la préparation d’un Cadre de Planification en faveur des Peuples Autochtones et/ou plan pour les Peuples autochtones.</w:t>
            </w:r>
          </w:p>
          <w:p w14:paraId="5C50CC94" w14:textId="14F15FEA" w:rsidR="00C92F6D" w:rsidRPr="00C92F6D" w:rsidRDefault="412ED67A" w:rsidP="097A7061">
            <w:pPr>
              <w:spacing w:before="60" w:after="60" w:line="240" w:lineRule="auto"/>
              <w:ind w:firstLine="0"/>
              <w:rPr>
                <w:rFonts w:ascii="Times New Roman" w:hAnsi="Times New Roman" w:cs="Times New Roman"/>
              </w:rPr>
            </w:pPr>
            <w:r w:rsidRPr="097A7061">
              <w:rPr>
                <w:rFonts w:ascii="Times New Roman" w:hAnsi="Times New Roman" w:cs="Times New Roman"/>
              </w:rPr>
              <w:t>Cette NES est pertinente pour le PD-2AC</w:t>
            </w:r>
          </w:p>
        </w:tc>
      </w:tr>
      <w:tr w:rsidR="00C92F6D" w:rsidRPr="00C92F6D" w14:paraId="70DA52FF" w14:textId="77777777" w:rsidTr="097A7061">
        <w:tc>
          <w:tcPr>
            <w:tcW w:w="2714" w:type="dxa"/>
            <w:vAlign w:val="center"/>
          </w:tcPr>
          <w:p w14:paraId="1912AB7F" w14:textId="77777777" w:rsidR="00C92F6D" w:rsidRPr="00C92F6D" w:rsidRDefault="00C92F6D" w:rsidP="00C92F6D">
            <w:pPr>
              <w:spacing w:before="60" w:after="60" w:line="240" w:lineRule="auto"/>
              <w:ind w:firstLine="0"/>
              <w:jc w:val="center"/>
              <w:rPr>
                <w:rFonts w:ascii="Times New Roman" w:hAnsi="Times New Roman" w:cs="Times New Roman"/>
                <w:szCs w:val="24"/>
              </w:rPr>
            </w:pPr>
            <w:r w:rsidRPr="00C92F6D">
              <w:rPr>
                <w:rFonts w:ascii="Times New Roman" w:hAnsi="Times New Roman" w:cs="Times New Roman"/>
                <w:szCs w:val="24"/>
              </w:rPr>
              <w:t>NES n°8 : Patrimoine culturel</w:t>
            </w:r>
          </w:p>
        </w:tc>
        <w:tc>
          <w:tcPr>
            <w:tcW w:w="3808" w:type="dxa"/>
          </w:tcPr>
          <w:p w14:paraId="24E75C1B" w14:textId="77777777" w:rsidR="00C92F6D" w:rsidRPr="00C92F6D" w:rsidRDefault="00C92F6D" w:rsidP="00C92F6D">
            <w:pPr>
              <w:spacing w:before="60" w:after="60" w:line="240" w:lineRule="auto"/>
              <w:ind w:firstLine="0"/>
              <w:rPr>
                <w:rFonts w:ascii="Times New Roman" w:hAnsi="Times New Roman" w:cs="Times New Roman"/>
                <w:szCs w:val="24"/>
              </w:rPr>
            </w:pPr>
            <w:r w:rsidRPr="00C92F6D">
              <w:rPr>
                <w:rFonts w:ascii="Times New Roman" w:hAnsi="Times New Roman" w:cs="Times New Roman"/>
                <w:szCs w:val="24"/>
              </w:rPr>
              <w:t>La NES n°8 reconnaît que le patrimoine culturel offre une continuité des formes matérielles et immatérielles entre le passé, le présent et le futur. La NES n°8 énonce les mesures conçues pour protéger le patrimoine culturel tout au long de la durée de vie d’un projet</w:t>
            </w:r>
          </w:p>
        </w:tc>
        <w:tc>
          <w:tcPr>
            <w:tcW w:w="4394" w:type="dxa"/>
          </w:tcPr>
          <w:p w14:paraId="48E8FF58" w14:textId="77777777" w:rsidR="00C92F6D" w:rsidRPr="00C92F6D" w:rsidRDefault="00C92F6D" w:rsidP="00C92F6D">
            <w:pPr>
              <w:spacing w:before="60" w:after="60" w:line="240" w:lineRule="auto"/>
              <w:ind w:firstLine="0"/>
              <w:rPr>
                <w:rFonts w:ascii="Times New Roman" w:hAnsi="Times New Roman" w:cs="Times New Roman"/>
                <w:szCs w:val="24"/>
              </w:rPr>
            </w:pPr>
            <w:r w:rsidRPr="00C92F6D">
              <w:rPr>
                <w:rFonts w:ascii="Times New Roman" w:hAnsi="Times New Roman" w:cs="Times New Roman"/>
                <w:szCs w:val="24"/>
              </w:rPr>
              <w:t xml:space="preserve">Cette NES n°8 est pertinente dans la mesure où les travaux de réhabilitation et de construction des infrastructures du </w:t>
            </w:r>
            <w:r>
              <w:rPr>
                <w:rFonts w:ascii="Times New Roman" w:hAnsi="Times New Roman" w:cs="Times New Roman"/>
                <w:szCs w:val="24"/>
              </w:rPr>
              <w:t>PD-2AC</w:t>
            </w:r>
            <w:r w:rsidR="007C2452">
              <w:rPr>
                <w:rFonts w:ascii="Times New Roman" w:hAnsi="Times New Roman" w:cs="Times New Roman"/>
                <w:szCs w:val="24"/>
              </w:rPr>
              <w:t xml:space="preserve"> </w:t>
            </w:r>
            <w:r w:rsidRPr="00C92F6D">
              <w:rPr>
                <w:rFonts w:ascii="Times New Roman" w:hAnsi="Times New Roman" w:cs="Times New Roman"/>
                <w:szCs w:val="24"/>
              </w:rPr>
              <w:t>sont susceptibles d’induire des découvertes fortuites de patrimoine culturel.</w:t>
            </w:r>
          </w:p>
        </w:tc>
      </w:tr>
      <w:tr w:rsidR="00C92F6D" w:rsidRPr="00C92F6D" w14:paraId="7979DEFF" w14:textId="77777777" w:rsidTr="097A7061">
        <w:tc>
          <w:tcPr>
            <w:tcW w:w="2714" w:type="dxa"/>
            <w:vAlign w:val="center"/>
          </w:tcPr>
          <w:p w14:paraId="423CE580" w14:textId="77777777" w:rsidR="00C92F6D" w:rsidRPr="00C92F6D" w:rsidRDefault="00C92F6D" w:rsidP="00C92F6D">
            <w:pPr>
              <w:spacing w:before="60" w:after="60" w:line="240" w:lineRule="auto"/>
              <w:ind w:firstLine="0"/>
              <w:jc w:val="center"/>
              <w:rPr>
                <w:rFonts w:ascii="Times New Roman" w:hAnsi="Times New Roman" w:cs="Times New Roman"/>
                <w:szCs w:val="24"/>
              </w:rPr>
            </w:pPr>
            <w:r w:rsidRPr="00C92F6D">
              <w:rPr>
                <w:rFonts w:ascii="Times New Roman" w:hAnsi="Times New Roman" w:cs="Times New Roman"/>
                <w:szCs w:val="24"/>
              </w:rPr>
              <w:t>NES n°10 : Mobilisation des parties prenantes et information</w:t>
            </w:r>
          </w:p>
        </w:tc>
        <w:tc>
          <w:tcPr>
            <w:tcW w:w="3808" w:type="dxa"/>
          </w:tcPr>
          <w:p w14:paraId="2A0F2DE7" w14:textId="77777777" w:rsidR="00C92F6D" w:rsidRPr="00C92F6D" w:rsidRDefault="00C92F6D" w:rsidP="00C92F6D">
            <w:pPr>
              <w:spacing w:before="60" w:after="60" w:line="240" w:lineRule="auto"/>
              <w:ind w:firstLine="0"/>
              <w:rPr>
                <w:rFonts w:ascii="Times New Roman" w:hAnsi="Times New Roman" w:cs="Times New Roman"/>
                <w:szCs w:val="24"/>
              </w:rPr>
            </w:pPr>
            <w:r w:rsidRPr="00C92F6D">
              <w:rPr>
                <w:rFonts w:ascii="Times New Roman" w:hAnsi="Times New Roman" w:cs="Times New Roman"/>
                <w:szCs w:val="24"/>
              </w:rPr>
              <w:t>La NES n°10 reconnaît l’importance de la consultation ouverte et transparente entre l’Emprunteur et les parties prenantes d’un projet, comme un élément essentiel de bonne pratique internationale. La consultation efficace des parties prenantes peut améliorer la durabilité environnementale et sociale des projets, améliorer l’acceptation des projets, et contribuer de manière significative à la conception et la mise en œuvre réussie des projets.</w:t>
            </w:r>
          </w:p>
        </w:tc>
        <w:tc>
          <w:tcPr>
            <w:tcW w:w="4394" w:type="dxa"/>
          </w:tcPr>
          <w:p w14:paraId="1D91EDDA" w14:textId="77777777" w:rsidR="00C92F6D" w:rsidRPr="00C92F6D" w:rsidRDefault="00C92F6D" w:rsidP="00C92F6D">
            <w:pPr>
              <w:spacing w:before="60" w:after="60" w:line="240" w:lineRule="auto"/>
              <w:ind w:firstLine="0"/>
              <w:rPr>
                <w:rFonts w:ascii="Times New Roman" w:hAnsi="Times New Roman" w:cs="Times New Roman"/>
                <w:szCs w:val="24"/>
              </w:rPr>
            </w:pPr>
            <w:r w:rsidRPr="00C92F6D">
              <w:rPr>
                <w:rFonts w:ascii="Times New Roman" w:hAnsi="Times New Roman" w:cs="Times New Roman"/>
                <w:szCs w:val="24"/>
              </w:rPr>
              <w:t xml:space="preserve">La NES n°10 s’applique au </w:t>
            </w:r>
            <w:r>
              <w:rPr>
                <w:rFonts w:ascii="Times New Roman" w:hAnsi="Times New Roman" w:cs="Times New Roman"/>
                <w:szCs w:val="24"/>
              </w:rPr>
              <w:t>PD-2AC</w:t>
            </w:r>
            <w:r w:rsidR="007C2452">
              <w:rPr>
                <w:rFonts w:ascii="Times New Roman" w:hAnsi="Times New Roman" w:cs="Times New Roman"/>
                <w:szCs w:val="24"/>
              </w:rPr>
              <w:t xml:space="preserve"> </w:t>
            </w:r>
            <w:r w:rsidRPr="00C92F6D">
              <w:rPr>
                <w:rFonts w:ascii="Times New Roman" w:hAnsi="Times New Roman" w:cs="Times New Roman"/>
                <w:szCs w:val="24"/>
              </w:rPr>
              <w:t>vu que tous les projets financés par la BM sont assujettis à cette NES. Le Gouvernement du Congo devra élaborer et mettre en œuvre un Plan de Mobilisation des Parties Prenantes (PMPP) proportionnel à la nature et à la portée dudit projet et aux risques et impacts potentiels. Aussi, le Gouvernement congolais diffusera les informations sur le projet pour permettre aux parties prenantes de comprendre ses risques et impacts, ainsi que ses opportunités potentielles. Enfin, il proposera et mettra en place un mécanisme de gestion des plaintes pour recevoir et encourager la résolution des préoccupations et des plaintes.</w:t>
            </w:r>
          </w:p>
        </w:tc>
      </w:tr>
    </w:tbl>
    <w:p w14:paraId="7021C12B" w14:textId="77777777" w:rsidR="005900FC" w:rsidRPr="005900FC" w:rsidRDefault="005900FC" w:rsidP="001052AA">
      <w:pPr>
        <w:pStyle w:val="Heading3"/>
        <w:numPr>
          <w:ilvl w:val="2"/>
          <w:numId w:val="72"/>
        </w:numPr>
        <w:spacing w:before="120" w:after="120" w:line="240" w:lineRule="auto"/>
        <w:ind w:left="851" w:hanging="567"/>
        <w:rPr>
          <w:rFonts w:eastAsia="Times New Roman" w:cs="Times New Roman"/>
          <w:b w:val="0"/>
          <w:color w:val="auto"/>
          <w:lang w:eastAsia="fr-FR"/>
        </w:rPr>
      </w:pPr>
      <w:bookmarkStart w:id="353" w:name="_Toc225479185"/>
      <w:bookmarkStart w:id="354" w:name="_Toc225479795"/>
      <w:r w:rsidRPr="005900FC">
        <w:rPr>
          <w:rFonts w:eastAsia="Times New Roman" w:cs="Times New Roman"/>
          <w:color w:val="auto"/>
          <w:lang w:eastAsia="fr-FR"/>
        </w:rPr>
        <w:t>Exigences des NES de la Banque mondiale pertinentes pour le projet et dispositions nationales pertinentes</w:t>
      </w:r>
      <w:bookmarkEnd w:id="353"/>
      <w:bookmarkEnd w:id="354"/>
    </w:p>
    <w:p w14:paraId="45B9FA57" w14:textId="77777777" w:rsidR="005900FC" w:rsidRDefault="005900FC" w:rsidP="005900FC">
      <w:pPr>
        <w:spacing w:line="240" w:lineRule="auto"/>
        <w:ind w:firstLine="0"/>
        <w:rPr>
          <w:rFonts w:ascii="Times New Roman" w:hAnsi="Times New Roman" w:cs="Times New Roman"/>
          <w:szCs w:val="24"/>
        </w:rPr>
        <w:sectPr w:rsidR="005900FC" w:rsidSect="00AA206F">
          <w:pgSz w:w="11906" w:h="16838"/>
          <w:pgMar w:top="1417" w:right="1417" w:bottom="1417" w:left="1417" w:header="708" w:footer="708" w:gutter="0"/>
          <w:cols w:space="708"/>
          <w:docGrid w:linePitch="360"/>
        </w:sectPr>
      </w:pPr>
      <w:r w:rsidRPr="005900FC">
        <w:rPr>
          <w:rFonts w:ascii="Times New Roman" w:hAnsi="Times New Roman" w:cs="Times New Roman"/>
          <w:szCs w:val="24"/>
        </w:rPr>
        <w:t xml:space="preserve">L’analyse des points de convergence et de divergence entre la législation environnementale congolaise et les NES de la Banque mondiale qui s’appliquent au </w:t>
      </w:r>
      <w:r>
        <w:rPr>
          <w:rFonts w:ascii="Times New Roman" w:hAnsi="Times New Roman" w:cs="Times New Roman"/>
          <w:szCs w:val="24"/>
        </w:rPr>
        <w:t>PD-2AC (tableau ci-dessous)</w:t>
      </w:r>
      <w:r w:rsidRPr="005900FC">
        <w:rPr>
          <w:rFonts w:ascii="Times New Roman" w:hAnsi="Times New Roman" w:cs="Times New Roman"/>
          <w:szCs w:val="24"/>
        </w:rPr>
        <w:t xml:space="preserve"> vise à identifier les insuffisances au niveau de la législation nationale afin de préconiser des mesures visant à satisfaire les exigences desdites NES et proposer des mesures de mise en œuvre du projet devant combler les insuffisances relevées.</w:t>
      </w:r>
    </w:p>
    <w:p w14:paraId="65EDEDD6" w14:textId="181D1736" w:rsidR="005900FC" w:rsidRPr="00B16317" w:rsidRDefault="005900FC" w:rsidP="005900FC">
      <w:pPr>
        <w:pStyle w:val="Caption"/>
        <w:keepNext/>
        <w:spacing w:before="120" w:after="0"/>
        <w:rPr>
          <w:rFonts w:ascii="Times New Roman" w:hAnsi="Times New Roman" w:cs="Times New Roman"/>
          <w:i w:val="0"/>
          <w:iCs w:val="0"/>
          <w:color w:val="000000" w:themeColor="text1"/>
          <w:sz w:val="24"/>
          <w:szCs w:val="20"/>
        </w:rPr>
      </w:pPr>
      <w:bookmarkStart w:id="355" w:name="_Toc202796981"/>
      <w:r w:rsidRPr="00B16317">
        <w:rPr>
          <w:rFonts w:ascii="Times New Roman" w:hAnsi="Times New Roman" w:cs="Times New Roman"/>
          <w:i w:val="0"/>
          <w:iCs w:val="0"/>
          <w:color w:val="000000" w:themeColor="text1"/>
          <w:sz w:val="24"/>
          <w:szCs w:val="20"/>
        </w:rPr>
        <w:lastRenderedPageBreak/>
        <w:t xml:space="preserve">Tableau </w:t>
      </w:r>
      <w:r w:rsidRPr="00B16317">
        <w:rPr>
          <w:rFonts w:ascii="Times New Roman" w:hAnsi="Times New Roman" w:cs="Times New Roman"/>
          <w:i w:val="0"/>
          <w:iCs w:val="0"/>
          <w:color w:val="000000" w:themeColor="text1"/>
          <w:sz w:val="24"/>
          <w:szCs w:val="20"/>
        </w:rPr>
        <w:fldChar w:fldCharType="begin"/>
      </w:r>
      <w:r w:rsidRPr="00B16317">
        <w:rPr>
          <w:rFonts w:ascii="Times New Roman" w:hAnsi="Times New Roman" w:cs="Times New Roman"/>
          <w:i w:val="0"/>
          <w:iCs w:val="0"/>
          <w:color w:val="000000" w:themeColor="text1"/>
          <w:sz w:val="24"/>
          <w:szCs w:val="20"/>
        </w:rPr>
        <w:instrText xml:space="preserve"> SEQ Tableau \* ARABIC </w:instrText>
      </w:r>
      <w:r w:rsidRPr="00B16317">
        <w:rPr>
          <w:rFonts w:ascii="Times New Roman" w:hAnsi="Times New Roman" w:cs="Times New Roman"/>
          <w:i w:val="0"/>
          <w:iCs w:val="0"/>
          <w:color w:val="000000" w:themeColor="text1"/>
          <w:sz w:val="24"/>
          <w:szCs w:val="20"/>
        </w:rPr>
        <w:fldChar w:fldCharType="separate"/>
      </w:r>
      <w:r w:rsidR="00C804B5" w:rsidRPr="00B16317">
        <w:rPr>
          <w:rFonts w:ascii="Times New Roman" w:hAnsi="Times New Roman" w:cs="Times New Roman"/>
          <w:i w:val="0"/>
          <w:iCs w:val="0"/>
          <w:noProof/>
          <w:color w:val="000000" w:themeColor="text1"/>
          <w:sz w:val="24"/>
          <w:szCs w:val="20"/>
        </w:rPr>
        <w:t>7</w:t>
      </w:r>
      <w:r w:rsidRPr="00B16317">
        <w:rPr>
          <w:rFonts w:ascii="Times New Roman" w:hAnsi="Times New Roman" w:cs="Times New Roman"/>
          <w:i w:val="0"/>
          <w:iCs w:val="0"/>
          <w:color w:val="000000" w:themeColor="text1"/>
          <w:sz w:val="24"/>
          <w:szCs w:val="20"/>
        </w:rPr>
        <w:fldChar w:fldCharType="end"/>
      </w:r>
      <w:r w:rsidRPr="00B16317">
        <w:rPr>
          <w:rFonts w:ascii="Times New Roman" w:hAnsi="Times New Roman" w:cs="Times New Roman"/>
          <w:i w:val="0"/>
          <w:iCs w:val="0"/>
          <w:color w:val="000000" w:themeColor="text1"/>
          <w:sz w:val="24"/>
          <w:szCs w:val="20"/>
        </w:rPr>
        <w:t xml:space="preserve"> : Analyses des Exigences du CES ou NES de la Banque mondiale applicables au projet et les dispositions nationales pertinentes</w:t>
      </w:r>
      <w:bookmarkEnd w:id="355"/>
    </w:p>
    <w:tbl>
      <w:tblPr>
        <w:tblW w:w="1521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2790"/>
        <w:gridCol w:w="4230"/>
        <w:gridCol w:w="3420"/>
        <w:gridCol w:w="2970"/>
      </w:tblGrid>
      <w:tr w:rsidR="005900FC" w:rsidRPr="005900FC" w14:paraId="1B6E4325" w14:textId="77777777" w:rsidTr="00A33B3C">
        <w:trPr>
          <w:trHeight w:val="1134"/>
          <w:tblHeader/>
        </w:trPr>
        <w:tc>
          <w:tcPr>
            <w:tcW w:w="1800" w:type="dxa"/>
            <w:shd w:val="clear" w:color="auto" w:fill="D9D9D9" w:themeFill="background1" w:themeFillShade="D9"/>
            <w:vAlign w:val="center"/>
          </w:tcPr>
          <w:p w14:paraId="5B7C86FA" w14:textId="77777777" w:rsidR="005900FC" w:rsidRPr="00A33B3C" w:rsidRDefault="005900FC" w:rsidP="005900FC">
            <w:pPr>
              <w:spacing w:before="60" w:after="60" w:line="240" w:lineRule="auto"/>
              <w:ind w:firstLine="0"/>
              <w:jc w:val="center"/>
              <w:rPr>
                <w:rFonts w:ascii="Times New Roman" w:hAnsi="Times New Roman" w:cs="Times New Roman"/>
                <w:b/>
                <w:bCs/>
                <w:szCs w:val="24"/>
              </w:rPr>
            </w:pPr>
            <w:r w:rsidRPr="00A33B3C">
              <w:rPr>
                <w:rFonts w:ascii="Times New Roman" w:hAnsi="Times New Roman" w:cs="Times New Roman"/>
                <w:b/>
                <w:bCs/>
                <w:szCs w:val="24"/>
              </w:rPr>
              <w:t>Dispositions du CES ou NES</w:t>
            </w:r>
          </w:p>
        </w:tc>
        <w:tc>
          <w:tcPr>
            <w:tcW w:w="2790" w:type="dxa"/>
            <w:shd w:val="clear" w:color="auto" w:fill="D9D9D9" w:themeFill="background1" w:themeFillShade="D9"/>
            <w:vAlign w:val="center"/>
          </w:tcPr>
          <w:p w14:paraId="19DEC0E6" w14:textId="77777777" w:rsidR="005900FC" w:rsidRPr="00A33B3C" w:rsidRDefault="005900FC" w:rsidP="005900FC">
            <w:pPr>
              <w:spacing w:before="60" w:after="60" w:line="240" w:lineRule="auto"/>
              <w:ind w:firstLine="0"/>
              <w:jc w:val="center"/>
              <w:rPr>
                <w:rFonts w:ascii="Times New Roman" w:hAnsi="Times New Roman" w:cs="Times New Roman"/>
                <w:b/>
                <w:bCs/>
                <w:szCs w:val="24"/>
              </w:rPr>
            </w:pPr>
            <w:r w:rsidRPr="00A33B3C">
              <w:rPr>
                <w:rFonts w:ascii="Times New Roman" w:hAnsi="Times New Roman" w:cs="Times New Roman"/>
                <w:b/>
                <w:bCs/>
                <w:szCs w:val="24"/>
              </w:rPr>
              <w:t>Exigences du CES ou NES</w:t>
            </w:r>
          </w:p>
        </w:tc>
        <w:tc>
          <w:tcPr>
            <w:tcW w:w="4230" w:type="dxa"/>
            <w:shd w:val="clear" w:color="auto" w:fill="D9D9D9" w:themeFill="background1" w:themeFillShade="D9"/>
            <w:vAlign w:val="center"/>
          </w:tcPr>
          <w:p w14:paraId="354ACB36" w14:textId="77777777" w:rsidR="005900FC" w:rsidRPr="00A33B3C" w:rsidRDefault="005900FC" w:rsidP="005900FC">
            <w:pPr>
              <w:spacing w:before="60" w:after="60" w:line="240" w:lineRule="auto"/>
              <w:ind w:left="-18" w:firstLine="0"/>
              <w:jc w:val="center"/>
              <w:rPr>
                <w:rFonts w:ascii="Times New Roman" w:hAnsi="Times New Roman" w:cs="Times New Roman"/>
                <w:b/>
                <w:bCs/>
                <w:szCs w:val="24"/>
              </w:rPr>
            </w:pPr>
            <w:r w:rsidRPr="00A33B3C">
              <w:rPr>
                <w:rFonts w:ascii="Times New Roman" w:hAnsi="Times New Roman" w:cs="Times New Roman"/>
                <w:b/>
                <w:bCs/>
                <w:szCs w:val="24"/>
              </w:rPr>
              <w:t>Dispositions nationales pertinentes</w:t>
            </w:r>
          </w:p>
        </w:tc>
        <w:tc>
          <w:tcPr>
            <w:tcW w:w="3420" w:type="dxa"/>
            <w:shd w:val="clear" w:color="auto" w:fill="D9D9D9" w:themeFill="background1" w:themeFillShade="D9"/>
            <w:vAlign w:val="center"/>
          </w:tcPr>
          <w:p w14:paraId="28CBD4C0" w14:textId="77777777" w:rsidR="005900FC" w:rsidRPr="00A33B3C" w:rsidRDefault="005900FC" w:rsidP="005900FC">
            <w:pPr>
              <w:spacing w:before="60" w:after="60" w:line="240" w:lineRule="auto"/>
              <w:ind w:firstLine="0"/>
              <w:jc w:val="center"/>
              <w:rPr>
                <w:rFonts w:ascii="Times New Roman" w:hAnsi="Times New Roman" w:cs="Times New Roman"/>
                <w:b/>
                <w:bCs/>
                <w:szCs w:val="24"/>
              </w:rPr>
            </w:pPr>
            <w:r w:rsidRPr="00A33B3C">
              <w:rPr>
                <w:rFonts w:ascii="Times New Roman" w:hAnsi="Times New Roman" w:cs="Times New Roman"/>
                <w:b/>
                <w:bCs/>
                <w:szCs w:val="24"/>
              </w:rPr>
              <w:t>Observations / recommandations</w:t>
            </w:r>
          </w:p>
        </w:tc>
        <w:tc>
          <w:tcPr>
            <w:tcW w:w="2970" w:type="dxa"/>
            <w:shd w:val="clear" w:color="auto" w:fill="D9D9D9" w:themeFill="background1" w:themeFillShade="D9"/>
            <w:vAlign w:val="center"/>
          </w:tcPr>
          <w:p w14:paraId="57D34945" w14:textId="77777777" w:rsidR="005900FC" w:rsidRPr="00A33B3C" w:rsidRDefault="005900FC" w:rsidP="005900FC">
            <w:pPr>
              <w:spacing w:before="60" w:after="60" w:line="240" w:lineRule="auto"/>
              <w:ind w:firstLine="0"/>
              <w:jc w:val="center"/>
              <w:rPr>
                <w:rFonts w:ascii="Times New Roman" w:hAnsi="Times New Roman" w:cs="Times New Roman"/>
                <w:b/>
                <w:bCs/>
                <w:szCs w:val="24"/>
              </w:rPr>
            </w:pPr>
            <w:r w:rsidRPr="00A33B3C">
              <w:rPr>
                <w:rFonts w:ascii="Times New Roman" w:hAnsi="Times New Roman" w:cs="Times New Roman"/>
                <w:b/>
                <w:bCs/>
                <w:szCs w:val="24"/>
              </w:rPr>
              <w:t>Document à préparer</w:t>
            </w:r>
          </w:p>
        </w:tc>
      </w:tr>
      <w:tr w:rsidR="005900FC" w:rsidRPr="005900FC" w14:paraId="5EFEF04E" w14:textId="77777777" w:rsidTr="097A7061">
        <w:trPr>
          <w:cantSplit/>
          <w:trHeight w:val="1134"/>
        </w:trPr>
        <w:tc>
          <w:tcPr>
            <w:tcW w:w="1800" w:type="dxa"/>
            <w:textDirection w:val="btLr"/>
            <w:vAlign w:val="center"/>
          </w:tcPr>
          <w:p w14:paraId="3B9DAF30" w14:textId="77777777" w:rsidR="005900FC" w:rsidRPr="005900FC" w:rsidRDefault="005900FC" w:rsidP="005900FC">
            <w:pPr>
              <w:spacing w:before="60" w:after="60" w:line="240" w:lineRule="auto"/>
              <w:ind w:left="113" w:right="113" w:firstLine="0"/>
              <w:jc w:val="center"/>
              <w:rPr>
                <w:rFonts w:ascii="Times New Roman" w:hAnsi="Times New Roman" w:cs="Times New Roman"/>
                <w:szCs w:val="24"/>
              </w:rPr>
            </w:pPr>
            <w:r w:rsidRPr="005900FC">
              <w:rPr>
                <w:rFonts w:ascii="Times New Roman" w:hAnsi="Times New Roman" w:cs="Times New Roman"/>
                <w:szCs w:val="24"/>
              </w:rPr>
              <w:t>Politique env. et sociale définie dans le CES</w:t>
            </w:r>
          </w:p>
        </w:tc>
        <w:tc>
          <w:tcPr>
            <w:tcW w:w="2790" w:type="dxa"/>
            <w:vAlign w:val="center"/>
          </w:tcPr>
          <w:p w14:paraId="6A5E9D84" w14:textId="77777777" w:rsidR="005900FC" w:rsidRPr="005900FC" w:rsidRDefault="005900FC" w:rsidP="005900FC">
            <w:pPr>
              <w:spacing w:before="60" w:after="60" w:line="240" w:lineRule="auto"/>
              <w:ind w:firstLine="0"/>
              <w:rPr>
                <w:rFonts w:ascii="Times New Roman" w:hAnsi="Times New Roman" w:cs="Times New Roman"/>
                <w:color w:val="000000" w:themeColor="text1"/>
                <w:szCs w:val="24"/>
              </w:rPr>
            </w:pPr>
            <w:r w:rsidRPr="005900FC">
              <w:rPr>
                <w:rFonts w:ascii="Times New Roman" w:hAnsi="Times New Roman" w:cs="Times New Roman"/>
                <w:i/>
                <w:iCs/>
                <w:color w:val="000000" w:themeColor="text1"/>
                <w:szCs w:val="24"/>
                <w:u w:val="single"/>
              </w:rPr>
              <w:t>Classification des risques environnementaux et sociaux</w:t>
            </w:r>
          </w:p>
          <w:p w14:paraId="147C7403"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Dans le CES, la BM classe les projets dans quatre (04) catégories :</w:t>
            </w:r>
          </w:p>
          <w:p w14:paraId="532FC95D" w14:textId="77777777" w:rsidR="005900FC" w:rsidRPr="005900FC" w:rsidRDefault="005900FC" w:rsidP="001052AA">
            <w:pPr>
              <w:pStyle w:val="ListParagraph"/>
              <w:widowControl w:val="0"/>
              <w:numPr>
                <w:ilvl w:val="0"/>
                <w:numId w:val="29"/>
              </w:numPr>
              <w:autoSpaceDE w:val="0"/>
              <w:autoSpaceDN w:val="0"/>
              <w:adjustRightInd w:val="0"/>
              <w:spacing w:before="60" w:after="60" w:line="240" w:lineRule="auto"/>
              <w:ind w:left="345"/>
              <w:contextualSpacing w:val="0"/>
              <w:rPr>
                <w:rFonts w:ascii="Times New Roman" w:hAnsi="Times New Roman" w:cs="Times New Roman"/>
              </w:rPr>
            </w:pPr>
            <w:r w:rsidRPr="005900FC">
              <w:rPr>
                <w:rFonts w:ascii="Times New Roman" w:hAnsi="Times New Roman" w:cs="Times New Roman"/>
              </w:rPr>
              <w:t>Risque élevé ;</w:t>
            </w:r>
          </w:p>
          <w:p w14:paraId="05885E1F" w14:textId="77777777" w:rsidR="005900FC" w:rsidRPr="005900FC" w:rsidRDefault="005900FC" w:rsidP="001052AA">
            <w:pPr>
              <w:pStyle w:val="ListParagraph"/>
              <w:widowControl w:val="0"/>
              <w:numPr>
                <w:ilvl w:val="0"/>
                <w:numId w:val="29"/>
              </w:numPr>
              <w:autoSpaceDE w:val="0"/>
              <w:autoSpaceDN w:val="0"/>
              <w:adjustRightInd w:val="0"/>
              <w:spacing w:before="60" w:after="60" w:line="240" w:lineRule="auto"/>
              <w:ind w:left="345"/>
              <w:contextualSpacing w:val="0"/>
              <w:rPr>
                <w:rFonts w:ascii="Times New Roman" w:hAnsi="Times New Roman" w:cs="Times New Roman"/>
              </w:rPr>
            </w:pPr>
            <w:r w:rsidRPr="005900FC">
              <w:rPr>
                <w:rFonts w:ascii="Times New Roman" w:hAnsi="Times New Roman" w:cs="Times New Roman"/>
              </w:rPr>
              <w:t>Risque substantiel ;</w:t>
            </w:r>
          </w:p>
          <w:p w14:paraId="2A09D4F3" w14:textId="77777777" w:rsidR="005900FC" w:rsidRPr="005900FC" w:rsidRDefault="005900FC" w:rsidP="001052AA">
            <w:pPr>
              <w:pStyle w:val="ListParagraph"/>
              <w:widowControl w:val="0"/>
              <w:numPr>
                <w:ilvl w:val="0"/>
                <w:numId w:val="29"/>
              </w:numPr>
              <w:autoSpaceDE w:val="0"/>
              <w:autoSpaceDN w:val="0"/>
              <w:adjustRightInd w:val="0"/>
              <w:spacing w:before="60" w:after="60" w:line="240" w:lineRule="auto"/>
              <w:ind w:left="345"/>
              <w:contextualSpacing w:val="0"/>
              <w:rPr>
                <w:rFonts w:ascii="Times New Roman" w:hAnsi="Times New Roman" w:cs="Times New Roman"/>
              </w:rPr>
            </w:pPr>
            <w:r w:rsidRPr="005900FC">
              <w:rPr>
                <w:rFonts w:ascii="Times New Roman" w:hAnsi="Times New Roman" w:cs="Times New Roman"/>
              </w:rPr>
              <w:t>Risque modéré et ;</w:t>
            </w:r>
          </w:p>
          <w:p w14:paraId="6E021322" w14:textId="77777777" w:rsidR="005900FC" w:rsidRPr="005900FC" w:rsidRDefault="005900FC" w:rsidP="001052AA">
            <w:pPr>
              <w:pStyle w:val="ListParagraph"/>
              <w:widowControl w:val="0"/>
              <w:numPr>
                <w:ilvl w:val="0"/>
                <w:numId w:val="29"/>
              </w:numPr>
              <w:autoSpaceDE w:val="0"/>
              <w:autoSpaceDN w:val="0"/>
              <w:adjustRightInd w:val="0"/>
              <w:spacing w:before="60" w:after="60" w:line="240" w:lineRule="auto"/>
              <w:ind w:left="345"/>
              <w:contextualSpacing w:val="0"/>
              <w:rPr>
                <w:rFonts w:ascii="Times New Roman" w:hAnsi="Times New Roman" w:cs="Times New Roman"/>
              </w:rPr>
            </w:pPr>
            <w:r w:rsidRPr="005900FC">
              <w:rPr>
                <w:rFonts w:ascii="Times New Roman" w:hAnsi="Times New Roman" w:cs="Times New Roman"/>
              </w:rPr>
              <w:t>Risque faible.</w:t>
            </w:r>
          </w:p>
          <w:p w14:paraId="103B7C9D"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Cette classification qui se fera sur la base de plusieurs paramètres liés au projet, sera examinée régulièrement par la BM même durant la mise en œuvre du projet et pourrait évoluer</w:t>
            </w:r>
          </w:p>
        </w:tc>
        <w:tc>
          <w:tcPr>
            <w:tcW w:w="4230" w:type="dxa"/>
            <w:vAlign w:val="center"/>
          </w:tcPr>
          <w:p w14:paraId="2C8B8CAE"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 xml:space="preserve">La législation congolaise ne mentionne pas cette classification des projets suivant le niveau de risque. En effet, le Décret n° 2009/415 du 20 novembre 2009 fixant le champ d’application, le contenu et les procédures de l’étude et de la notice d’impact environnemental et social définit la classification des projets : </w:t>
            </w:r>
            <w:r w:rsidRPr="005900FC">
              <w:rPr>
                <w:rFonts w:ascii="Times New Roman" w:hAnsi="Times New Roman" w:cs="Times New Roman"/>
                <w:b/>
                <w:bCs/>
                <w:szCs w:val="24"/>
              </w:rPr>
              <w:t>Catégorie A : impact élevé, soumis à une EIE Catégorie B : impact moyen, soumis à une notice d’impact Catégorie C : impact faible, soumis à une notice d’impact environnemental.</w:t>
            </w:r>
          </w:p>
        </w:tc>
        <w:tc>
          <w:tcPr>
            <w:tcW w:w="3420" w:type="dxa"/>
            <w:vAlign w:val="center"/>
          </w:tcPr>
          <w:p w14:paraId="1C339746" w14:textId="77777777" w:rsidR="005900FC" w:rsidRPr="005900FC" w:rsidRDefault="005900FC" w:rsidP="005900FC">
            <w:pPr>
              <w:spacing w:before="60" w:after="60" w:line="240" w:lineRule="auto"/>
              <w:ind w:firstLine="0"/>
              <w:jc w:val="left"/>
              <w:rPr>
                <w:rFonts w:ascii="Times New Roman" w:hAnsi="Times New Roman" w:cs="Times New Roman"/>
                <w:szCs w:val="24"/>
              </w:rPr>
            </w:pPr>
            <w:r w:rsidRPr="005900FC">
              <w:rPr>
                <w:rFonts w:ascii="Times New Roman" w:hAnsi="Times New Roman" w:cs="Times New Roman"/>
                <w:szCs w:val="24"/>
              </w:rPr>
              <w:t>La loi nationale ne satisfait pas cette disposition du CES.</w:t>
            </w:r>
          </w:p>
          <w:p w14:paraId="451A1215" w14:textId="77777777" w:rsidR="005900FC" w:rsidRPr="005900FC" w:rsidRDefault="005900FC" w:rsidP="005900FC">
            <w:pPr>
              <w:spacing w:before="60" w:after="60" w:line="240" w:lineRule="auto"/>
              <w:ind w:firstLine="0"/>
              <w:jc w:val="left"/>
              <w:rPr>
                <w:rFonts w:ascii="Times New Roman" w:hAnsi="Times New Roman" w:cs="Times New Roman"/>
                <w:szCs w:val="24"/>
              </w:rPr>
            </w:pPr>
            <w:r w:rsidRPr="005900FC">
              <w:rPr>
                <w:rFonts w:ascii="Times New Roman" w:hAnsi="Times New Roman" w:cs="Times New Roman"/>
                <w:szCs w:val="24"/>
              </w:rPr>
              <w:t>Les normes de la Banque mondiale seront alors appliquées</w:t>
            </w:r>
          </w:p>
        </w:tc>
        <w:tc>
          <w:tcPr>
            <w:tcW w:w="2970" w:type="dxa"/>
            <w:vAlign w:val="center"/>
          </w:tcPr>
          <w:p w14:paraId="6C5F0381"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Utiliser le formulaire d’analyse et de sélec</w:t>
            </w:r>
            <w:r w:rsidR="00B847F8">
              <w:rPr>
                <w:rFonts w:ascii="Times New Roman" w:hAnsi="Times New Roman" w:cs="Times New Roman"/>
                <w:szCs w:val="24"/>
              </w:rPr>
              <w:t>tion des sous-projets</w:t>
            </w:r>
            <w:r w:rsidRPr="005900FC">
              <w:rPr>
                <w:rFonts w:ascii="Times New Roman" w:hAnsi="Times New Roman" w:cs="Times New Roman"/>
                <w:szCs w:val="24"/>
              </w:rPr>
              <w:t xml:space="preserve"> qui permet d’aboutir à cette catégorisation.</w:t>
            </w:r>
          </w:p>
        </w:tc>
      </w:tr>
      <w:tr w:rsidR="005900FC" w:rsidRPr="005900FC" w14:paraId="6F43844D" w14:textId="77777777" w:rsidTr="097A7061">
        <w:tc>
          <w:tcPr>
            <w:tcW w:w="1800" w:type="dxa"/>
            <w:vMerge w:val="restart"/>
            <w:textDirection w:val="btLr"/>
            <w:vAlign w:val="center"/>
          </w:tcPr>
          <w:p w14:paraId="50E5FFA6" w14:textId="77777777" w:rsidR="005900FC" w:rsidRPr="005900FC" w:rsidRDefault="005900FC" w:rsidP="005900FC">
            <w:pPr>
              <w:spacing w:before="60" w:after="60" w:line="240" w:lineRule="auto"/>
              <w:ind w:left="113" w:right="113" w:firstLine="0"/>
              <w:jc w:val="center"/>
              <w:rPr>
                <w:rFonts w:ascii="Times New Roman" w:hAnsi="Times New Roman" w:cs="Times New Roman"/>
                <w:szCs w:val="24"/>
              </w:rPr>
            </w:pPr>
            <w:r w:rsidRPr="005900FC">
              <w:rPr>
                <w:rFonts w:ascii="Times New Roman" w:hAnsi="Times New Roman" w:cs="Times New Roman"/>
                <w:szCs w:val="24"/>
              </w:rPr>
              <w:t>NES n°1</w:t>
            </w:r>
          </w:p>
        </w:tc>
        <w:tc>
          <w:tcPr>
            <w:tcW w:w="2790" w:type="dxa"/>
            <w:vAlign w:val="center"/>
          </w:tcPr>
          <w:p w14:paraId="0622FA5B" w14:textId="77777777" w:rsidR="005900FC" w:rsidRPr="005900FC" w:rsidRDefault="00DF5A73"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i/>
                <w:iCs/>
                <w:szCs w:val="24"/>
                <w:u w:val="single"/>
              </w:rPr>
              <w:t>Évaluation</w:t>
            </w:r>
            <w:r w:rsidR="005900FC" w:rsidRPr="005900FC">
              <w:rPr>
                <w:rFonts w:ascii="Times New Roman" w:hAnsi="Times New Roman" w:cs="Times New Roman"/>
                <w:i/>
                <w:iCs/>
                <w:szCs w:val="24"/>
                <w:u w:val="single"/>
              </w:rPr>
              <w:t xml:space="preserve"> environnementale et sociale</w:t>
            </w:r>
          </w:p>
          <w:p w14:paraId="788BFB4F"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 xml:space="preserve">La NES n°1, dont la principale exigence constitue l’évaluation environnementale du </w:t>
            </w:r>
            <w:r w:rsidRPr="005900FC">
              <w:rPr>
                <w:rFonts w:ascii="Times New Roman" w:hAnsi="Times New Roman" w:cs="Times New Roman"/>
                <w:szCs w:val="24"/>
              </w:rPr>
              <w:lastRenderedPageBreak/>
              <w:t>projet proposé, est applicable à tous les projets appuyés par la BM par le biais du Financement dédié aux projets d’investissement. Elle s’applique également à toutes les installations associées (installations qui ne sont pas financés par le projet mais qui en sont liées de diverses manières tel que précisé dans le CES).</w:t>
            </w:r>
          </w:p>
        </w:tc>
        <w:tc>
          <w:tcPr>
            <w:tcW w:w="4230" w:type="dxa"/>
            <w:vMerge w:val="restart"/>
            <w:vAlign w:val="center"/>
          </w:tcPr>
          <w:p w14:paraId="5D3ECBAC" w14:textId="77777777" w:rsidR="005900FC" w:rsidRPr="005900FC" w:rsidRDefault="005900FC" w:rsidP="00B847F8">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lastRenderedPageBreak/>
              <w:t xml:space="preserve">La </w:t>
            </w:r>
            <w:r w:rsidRPr="005900FC">
              <w:rPr>
                <w:rFonts w:ascii="Times New Roman" w:hAnsi="Times New Roman" w:cs="Times New Roman"/>
                <w:b/>
                <w:bCs/>
                <w:szCs w:val="24"/>
              </w:rPr>
              <w:t xml:space="preserve">loi </w:t>
            </w:r>
            <w:r w:rsidR="00B847F8">
              <w:rPr>
                <w:rFonts w:ascii="Times New Roman" w:hAnsi="Times New Roman" w:cs="Times New Roman"/>
                <w:b/>
                <w:bCs/>
                <w:szCs w:val="24"/>
              </w:rPr>
              <w:t>33-2023 du 17</w:t>
            </w:r>
            <w:r w:rsidRPr="005900FC">
              <w:rPr>
                <w:rFonts w:ascii="Times New Roman" w:hAnsi="Times New Roman" w:cs="Times New Roman"/>
                <w:b/>
                <w:bCs/>
                <w:szCs w:val="24"/>
              </w:rPr>
              <w:t xml:space="preserve"> </w:t>
            </w:r>
            <w:r w:rsidR="00B847F8">
              <w:rPr>
                <w:rFonts w:ascii="Times New Roman" w:hAnsi="Times New Roman" w:cs="Times New Roman"/>
                <w:b/>
                <w:bCs/>
                <w:szCs w:val="24"/>
              </w:rPr>
              <w:t>novembre 2023</w:t>
            </w:r>
            <w:r w:rsidRPr="005900FC">
              <w:rPr>
                <w:rFonts w:ascii="Times New Roman" w:hAnsi="Times New Roman" w:cs="Times New Roman"/>
                <w:b/>
                <w:bCs/>
                <w:szCs w:val="24"/>
              </w:rPr>
              <w:t xml:space="preserve"> sur la </w:t>
            </w:r>
            <w:r w:rsidR="00B847F8">
              <w:rPr>
                <w:rFonts w:ascii="Times New Roman" w:hAnsi="Times New Roman" w:cs="Times New Roman"/>
                <w:b/>
                <w:bCs/>
                <w:szCs w:val="24"/>
              </w:rPr>
              <w:t>gestion durable</w:t>
            </w:r>
            <w:r w:rsidRPr="005900FC">
              <w:rPr>
                <w:rFonts w:ascii="Times New Roman" w:hAnsi="Times New Roman" w:cs="Times New Roman"/>
                <w:b/>
                <w:bCs/>
                <w:szCs w:val="24"/>
              </w:rPr>
              <w:t xml:space="preserve"> de l’environnement et le Décret n°2009/415 du 20 novembre 2009 fixant le champ d’application, le contenu et les procédures de l’étude et de la notice d’impact environnemental et social rendent obligatoire </w:t>
            </w:r>
            <w:r w:rsidRPr="005900FC">
              <w:rPr>
                <w:rFonts w:ascii="Times New Roman" w:hAnsi="Times New Roman" w:cs="Times New Roman"/>
                <w:b/>
                <w:bCs/>
                <w:szCs w:val="24"/>
              </w:rPr>
              <w:lastRenderedPageBreak/>
              <w:t>l’évaluation environnementale</w:t>
            </w:r>
            <w:r w:rsidRPr="005900FC">
              <w:rPr>
                <w:rFonts w:ascii="Times New Roman" w:hAnsi="Times New Roman" w:cs="Times New Roman"/>
                <w:szCs w:val="24"/>
              </w:rPr>
              <w:t xml:space="preserve"> pour tout projet susceptible de porter atteinte à l’environnement.</w:t>
            </w:r>
          </w:p>
        </w:tc>
        <w:tc>
          <w:tcPr>
            <w:tcW w:w="3420" w:type="dxa"/>
            <w:vMerge w:val="restart"/>
            <w:vAlign w:val="center"/>
          </w:tcPr>
          <w:p w14:paraId="33B49F26"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lastRenderedPageBreak/>
              <w:t>La loi nationale satisfait cette exigence de la NES n°1</w:t>
            </w:r>
          </w:p>
        </w:tc>
        <w:tc>
          <w:tcPr>
            <w:tcW w:w="2970" w:type="dxa"/>
            <w:vMerge w:val="restart"/>
            <w:vAlign w:val="center"/>
          </w:tcPr>
          <w:p w14:paraId="12E51201" w14:textId="77777777" w:rsidR="005900FC" w:rsidRPr="005900FC" w:rsidRDefault="005900FC" w:rsidP="005900FC">
            <w:pPr>
              <w:spacing w:before="60" w:after="60" w:line="240" w:lineRule="auto"/>
              <w:ind w:firstLine="0"/>
              <w:jc w:val="left"/>
              <w:rPr>
                <w:rFonts w:ascii="Times New Roman" w:hAnsi="Times New Roman" w:cs="Times New Roman"/>
                <w:szCs w:val="24"/>
              </w:rPr>
            </w:pPr>
            <w:r w:rsidRPr="005900FC">
              <w:rPr>
                <w:rFonts w:ascii="Times New Roman" w:hAnsi="Times New Roman" w:cs="Times New Roman"/>
              </w:rPr>
              <w:t xml:space="preserve"> </w:t>
            </w:r>
            <w:r w:rsidRPr="005900FC">
              <w:rPr>
                <w:rFonts w:ascii="Times New Roman" w:hAnsi="Times New Roman" w:cs="Times New Roman"/>
                <w:szCs w:val="24"/>
              </w:rPr>
              <w:t>Ce CGES et EIES/PGES ultérieurs pour les sous-projets.</w:t>
            </w:r>
          </w:p>
        </w:tc>
      </w:tr>
      <w:tr w:rsidR="005900FC" w:rsidRPr="005900FC" w14:paraId="1C40B9B4" w14:textId="77777777" w:rsidTr="097A7061">
        <w:tc>
          <w:tcPr>
            <w:tcW w:w="1800" w:type="dxa"/>
            <w:vMerge/>
            <w:textDirection w:val="btLr"/>
            <w:vAlign w:val="center"/>
          </w:tcPr>
          <w:p w14:paraId="379CA55B" w14:textId="77777777" w:rsidR="005900FC" w:rsidRPr="005900FC" w:rsidRDefault="005900FC" w:rsidP="005900FC">
            <w:pPr>
              <w:spacing w:before="60" w:after="60" w:line="240" w:lineRule="auto"/>
              <w:ind w:left="113" w:right="113" w:firstLine="0"/>
              <w:jc w:val="center"/>
              <w:rPr>
                <w:rFonts w:ascii="Times New Roman" w:hAnsi="Times New Roman" w:cs="Times New Roman"/>
                <w:szCs w:val="24"/>
              </w:rPr>
            </w:pPr>
          </w:p>
        </w:tc>
        <w:tc>
          <w:tcPr>
            <w:tcW w:w="2790" w:type="dxa"/>
            <w:vAlign w:val="center"/>
          </w:tcPr>
          <w:p w14:paraId="33FF331E" w14:textId="77777777" w:rsidR="005900FC" w:rsidRPr="005900FC" w:rsidRDefault="005900FC" w:rsidP="005900FC">
            <w:pPr>
              <w:spacing w:before="60" w:after="60" w:line="240" w:lineRule="auto"/>
              <w:ind w:firstLine="0"/>
              <w:rPr>
                <w:rFonts w:ascii="Times New Roman" w:hAnsi="Times New Roman" w:cs="Times New Roman"/>
                <w:i/>
                <w:iCs/>
                <w:szCs w:val="24"/>
                <w:u w:val="single"/>
              </w:rPr>
            </w:pPr>
            <w:r w:rsidRPr="005900FC">
              <w:rPr>
                <w:rFonts w:ascii="Times New Roman" w:hAnsi="Times New Roman" w:cs="Times New Roman"/>
                <w:i/>
                <w:iCs/>
                <w:szCs w:val="24"/>
                <w:u w:val="single"/>
              </w:rPr>
              <w:t>Projets soumis à l’évaluation environnementale et sociale</w:t>
            </w:r>
          </w:p>
          <w:p w14:paraId="042F9320"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 xml:space="preserve">La NES n°1 dispose que les Emprunteurs effectueront l’évaluation environnementale et sociale des projets proposés au financement de la BM et que cette évaluation environnementale et </w:t>
            </w:r>
            <w:r w:rsidRPr="005900FC">
              <w:rPr>
                <w:rFonts w:ascii="Times New Roman" w:hAnsi="Times New Roman" w:cs="Times New Roman"/>
                <w:szCs w:val="24"/>
              </w:rPr>
              <w:lastRenderedPageBreak/>
              <w:t>sociale sera proportionnelle aux risques et aux impacts du projet.</w:t>
            </w:r>
          </w:p>
        </w:tc>
        <w:tc>
          <w:tcPr>
            <w:tcW w:w="4230" w:type="dxa"/>
            <w:vMerge/>
            <w:vAlign w:val="center"/>
          </w:tcPr>
          <w:p w14:paraId="5ABF93C4" w14:textId="77777777" w:rsidR="005900FC" w:rsidRPr="005900FC" w:rsidRDefault="005900FC" w:rsidP="005900FC">
            <w:pPr>
              <w:spacing w:before="60" w:after="60" w:line="240" w:lineRule="auto"/>
              <w:ind w:firstLine="0"/>
              <w:rPr>
                <w:rFonts w:ascii="Times New Roman" w:hAnsi="Times New Roman" w:cs="Times New Roman"/>
                <w:szCs w:val="24"/>
              </w:rPr>
            </w:pPr>
          </w:p>
        </w:tc>
        <w:tc>
          <w:tcPr>
            <w:tcW w:w="3420" w:type="dxa"/>
            <w:vMerge/>
            <w:vAlign w:val="center"/>
          </w:tcPr>
          <w:p w14:paraId="71DCB018" w14:textId="77777777" w:rsidR="005900FC" w:rsidRPr="005900FC" w:rsidRDefault="005900FC" w:rsidP="005900FC">
            <w:pPr>
              <w:spacing w:before="60" w:after="60" w:line="240" w:lineRule="auto"/>
              <w:ind w:firstLine="0"/>
              <w:rPr>
                <w:rFonts w:ascii="Times New Roman" w:hAnsi="Times New Roman" w:cs="Times New Roman"/>
                <w:szCs w:val="24"/>
              </w:rPr>
            </w:pPr>
          </w:p>
        </w:tc>
        <w:tc>
          <w:tcPr>
            <w:tcW w:w="2970" w:type="dxa"/>
            <w:vMerge/>
            <w:vAlign w:val="center"/>
          </w:tcPr>
          <w:p w14:paraId="4B644A8D" w14:textId="77777777" w:rsidR="005900FC" w:rsidRPr="005900FC" w:rsidRDefault="005900FC" w:rsidP="005900FC">
            <w:pPr>
              <w:spacing w:before="60" w:after="60" w:line="240" w:lineRule="auto"/>
              <w:ind w:firstLine="0"/>
              <w:rPr>
                <w:rFonts w:ascii="Times New Roman" w:hAnsi="Times New Roman" w:cs="Times New Roman"/>
                <w:szCs w:val="24"/>
              </w:rPr>
            </w:pPr>
          </w:p>
        </w:tc>
      </w:tr>
      <w:tr w:rsidR="005900FC" w:rsidRPr="005900FC" w14:paraId="033939B7" w14:textId="77777777" w:rsidTr="097A7061">
        <w:tc>
          <w:tcPr>
            <w:tcW w:w="1800" w:type="dxa"/>
            <w:vMerge/>
            <w:textDirection w:val="btLr"/>
            <w:vAlign w:val="center"/>
          </w:tcPr>
          <w:p w14:paraId="082C48EB" w14:textId="77777777" w:rsidR="005900FC" w:rsidRPr="005900FC" w:rsidRDefault="005900FC" w:rsidP="005900FC">
            <w:pPr>
              <w:spacing w:before="60" w:after="60" w:line="240" w:lineRule="auto"/>
              <w:ind w:left="113" w:right="113" w:firstLine="0"/>
              <w:jc w:val="center"/>
              <w:rPr>
                <w:rFonts w:ascii="Times New Roman" w:hAnsi="Times New Roman" w:cs="Times New Roman"/>
                <w:szCs w:val="24"/>
              </w:rPr>
            </w:pPr>
          </w:p>
        </w:tc>
        <w:tc>
          <w:tcPr>
            <w:tcW w:w="2790" w:type="dxa"/>
            <w:vAlign w:val="center"/>
          </w:tcPr>
          <w:p w14:paraId="6D68B559" w14:textId="77777777" w:rsidR="005900FC" w:rsidRPr="005900FC" w:rsidRDefault="005900FC" w:rsidP="005900FC">
            <w:pPr>
              <w:spacing w:before="60" w:after="60" w:line="240" w:lineRule="auto"/>
              <w:ind w:firstLine="0"/>
              <w:rPr>
                <w:rFonts w:ascii="Times New Roman" w:hAnsi="Times New Roman" w:cs="Times New Roman"/>
                <w:i/>
                <w:iCs/>
                <w:szCs w:val="24"/>
                <w:u w:val="single"/>
              </w:rPr>
            </w:pPr>
            <w:r w:rsidRPr="005900FC">
              <w:rPr>
                <w:rFonts w:ascii="Times New Roman" w:hAnsi="Times New Roman" w:cs="Times New Roman"/>
                <w:i/>
                <w:iCs/>
                <w:szCs w:val="24"/>
                <w:u w:val="single"/>
              </w:rPr>
              <w:t>Plan d’engagement environnemental et social (PEES)</w:t>
            </w:r>
          </w:p>
          <w:p w14:paraId="2ABD8C00"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 xml:space="preserve">La NES n°1 dispose que l’Emprunteur devra préparer et mettre en œuvre un PEES qui définira les mesures et actions nécessaires pour que le projet soit conforme aux NES. Le PEES prendra en compte les conclusions de l’évaluation environnementale et sociale et sera un résumé précis des mesures concrètes et des actions nécessaires pour éviter, minimiser, réduire ou autrement atténuer les risques et impacts environnementaux et </w:t>
            </w:r>
            <w:r w:rsidRPr="005900FC">
              <w:rPr>
                <w:rFonts w:ascii="Times New Roman" w:hAnsi="Times New Roman" w:cs="Times New Roman"/>
                <w:szCs w:val="24"/>
              </w:rPr>
              <w:lastRenderedPageBreak/>
              <w:t>sociaux potentiels du projet.</w:t>
            </w:r>
          </w:p>
        </w:tc>
        <w:tc>
          <w:tcPr>
            <w:tcW w:w="4230" w:type="dxa"/>
            <w:vAlign w:val="center"/>
          </w:tcPr>
          <w:p w14:paraId="29700781"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lastRenderedPageBreak/>
              <w:t>Non mentionné dans la législation</w:t>
            </w:r>
          </w:p>
        </w:tc>
        <w:tc>
          <w:tcPr>
            <w:tcW w:w="3420" w:type="dxa"/>
            <w:vAlign w:val="center"/>
          </w:tcPr>
          <w:p w14:paraId="2528813C"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La loi nationale ne satisfait pas cette exigence de la NES n°1. La NES 1 sera alors appliquée.</w:t>
            </w:r>
          </w:p>
        </w:tc>
        <w:tc>
          <w:tcPr>
            <w:tcW w:w="2970" w:type="dxa"/>
            <w:vAlign w:val="center"/>
          </w:tcPr>
          <w:p w14:paraId="0E1A403C" w14:textId="77777777" w:rsidR="005900FC" w:rsidRPr="005900FC" w:rsidRDefault="005900FC" w:rsidP="005900FC">
            <w:pPr>
              <w:spacing w:before="60" w:after="60" w:line="240" w:lineRule="auto"/>
              <w:ind w:firstLine="0"/>
              <w:jc w:val="left"/>
              <w:rPr>
                <w:rFonts w:ascii="Times New Roman" w:hAnsi="Times New Roman" w:cs="Times New Roman"/>
                <w:szCs w:val="24"/>
              </w:rPr>
            </w:pPr>
            <w:r w:rsidRPr="005900FC">
              <w:rPr>
                <w:rFonts w:ascii="Times New Roman" w:hAnsi="Times New Roman" w:cs="Times New Roman"/>
                <w:szCs w:val="24"/>
              </w:rPr>
              <w:t>Plan d’Engagement Environnemental et Social (PEES)</w:t>
            </w:r>
          </w:p>
        </w:tc>
      </w:tr>
      <w:tr w:rsidR="005900FC" w:rsidRPr="005900FC" w14:paraId="5AC84B74" w14:textId="77777777" w:rsidTr="097A7061">
        <w:tc>
          <w:tcPr>
            <w:tcW w:w="1800" w:type="dxa"/>
            <w:vMerge w:val="restart"/>
            <w:textDirection w:val="btLr"/>
            <w:vAlign w:val="center"/>
          </w:tcPr>
          <w:p w14:paraId="2B6B14BD" w14:textId="77777777" w:rsidR="005900FC" w:rsidRPr="005900FC" w:rsidRDefault="005900FC" w:rsidP="005900FC">
            <w:pPr>
              <w:spacing w:before="60" w:after="60" w:line="240" w:lineRule="auto"/>
              <w:ind w:left="113" w:right="113" w:firstLine="0"/>
              <w:jc w:val="center"/>
              <w:rPr>
                <w:rFonts w:ascii="Times New Roman" w:hAnsi="Times New Roman" w:cs="Times New Roman"/>
                <w:szCs w:val="24"/>
              </w:rPr>
            </w:pPr>
            <w:r w:rsidRPr="005900FC">
              <w:rPr>
                <w:rFonts w:ascii="Times New Roman" w:hAnsi="Times New Roman" w:cs="Times New Roman"/>
                <w:szCs w:val="24"/>
              </w:rPr>
              <w:t>NES n°2</w:t>
            </w:r>
          </w:p>
        </w:tc>
        <w:tc>
          <w:tcPr>
            <w:tcW w:w="2790" w:type="dxa"/>
            <w:vAlign w:val="center"/>
          </w:tcPr>
          <w:p w14:paraId="3D48FC5D"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i/>
                <w:iCs/>
                <w:szCs w:val="24"/>
                <w:u w:val="single"/>
              </w:rPr>
              <w:t>Conditions de travail et d’emploi</w:t>
            </w:r>
          </w:p>
          <w:p w14:paraId="06F7B373"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La NES n°2 dispose que des informations et des documents clairs et compréhensibles devront être communiqués aux travailleurs du projet sur leurs conditions d’emploi ; informations et documents qui décriront leurs droits en vertu de la législation nationale du travail (qui comprendront les conventions collectives applicables)</w:t>
            </w:r>
          </w:p>
        </w:tc>
        <w:tc>
          <w:tcPr>
            <w:tcW w:w="4230" w:type="dxa"/>
            <w:vAlign w:val="center"/>
          </w:tcPr>
          <w:p w14:paraId="62D4BD75" w14:textId="77777777" w:rsidR="005900FC" w:rsidRPr="005900FC" w:rsidRDefault="005900FC" w:rsidP="005900FC">
            <w:pPr>
              <w:spacing w:before="60" w:after="60" w:line="240" w:lineRule="auto"/>
              <w:ind w:firstLine="0"/>
              <w:rPr>
                <w:rFonts w:ascii="Times New Roman" w:hAnsi="Times New Roman" w:cs="Times New Roman"/>
              </w:rPr>
            </w:pPr>
            <w:r w:rsidRPr="005900FC">
              <w:rPr>
                <w:rFonts w:ascii="Times New Roman" w:hAnsi="Times New Roman" w:cs="Times New Roman"/>
              </w:rPr>
              <w:t>La Loi n°45/75 du 15 mars 1975 mis à jour par les</w:t>
            </w:r>
            <w:r w:rsidR="00DF5A73">
              <w:rPr>
                <w:rFonts w:ascii="Times New Roman" w:hAnsi="Times New Roman" w:cs="Times New Roman"/>
              </w:rPr>
              <w:t xml:space="preserve"> </w:t>
            </w:r>
            <w:r w:rsidRPr="005900FC">
              <w:rPr>
                <w:rFonts w:ascii="Times New Roman" w:hAnsi="Times New Roman" w:cs="Times New Roman"/>
              </w:rPr>
              <w:t>lois n°22/88 du 17 septembre 1988 et n°6/96 du 6 mars 1996 portant Code du Travail constituent le texte de base régissant les conditions de travail et d’emploi en République du Congo. Le titre II de cette loi indique les différentes formes de contrat qui décrivent les conditions de travail des employés et le Titre 4 indique les conditions du travail. Aussi l’Article 116 de ce code stipule que les enfants ne peuvent être employés dans aucune entreprise même comme apprentis, avant l’âge de 16 ans sauf dérogation accordée par le Ministre de l’</w:t>
            </w:r>
            <w:r w:rsidR="00DF5A73" w:rsidRPr="005900FC">
              <w:rPr>
                <w:rFonts w:ascii="Times New Roman" w:hAnsi="Times New Roman" w:cs="Times New Roman"/>
              </w:rPr>
              <w:t>Éducation</w:t>
            </w:r>
            <w:r w:rsidRPr="005900FC">
              <w:rPr>
                <w:rFonts w:ascii="Times New Roman" w:hAnsi="Times New Roman" w:cs="Times New Roman"/>
              </w:rPr>
              <w:t xml:space="preserve"> Nationale après avis de l’Inspecteur du Travail du lieu de l’emploi ou de son suppléant légal. Un décret pris après avis de la Commission Nationale Consultative du Travail fixera la nature des travaux et les catégories d’entreprises interdites aux jeunes et l’âge limite auquel s’applique l’interdiction.</w:t>
            </w:r>
          </w:p>
        </w:tc>
        <w:tc>
          <w:tcPr>
            <w:tcW w:w="3420" w:type="dxa"/>
            <w:vAlign w:val="center"/>
          </w:tcPr>
          <w:p w14:paraId="14915CBB" w14:textId="77777777" w:rsidR="005900FC" w:rsidRPr="005900FC" w:rsidRDefault="005900FC" w:rsidP="005900FC">
            <w:pPr>
              <w:spacing w:before="60" w:after="60" w:line="240" w:lineRule="auto"/>
              <w:ind w:firstLine="0"/>
              <w:rPr>
                <w:rFonts w:ascii="Times New Roman" w:hAnsi="Times New Roman" w:cs="Times New Roman"/>
              </w:rPr>
            </w:pPr>
            <w:r w:rsidRPr="005900FC">
              <w:rPr>
                <w:rFonts w:ascii="Times New Roman" w:hAnsi="Times New Roman" w:cs="Times New Roman"/>
                <w:szCs w:val="24"/>
              </w:rPr>
              <w:t>La loi nationale satisfait partiellement cette exigence de la NES n°2. Les lacunes seront co</w:t>
            </w:r>
            <w:r w:rsidR="00DF5A73">
              <w:rPr>
                <w:rFonts w:ascii="Times New Roman" w:hAnsi="Times New Roman" w:cs="Times New Roman"/>
                <w:szCs w:val="24"/>
              </w:rPr>
              <w:t>mblé</w:t>
            </w:r>
            <w:r w:rsidRPr="005900FC">
              <w:rPr>
                <w:rFonts w:ascii="Times New Roman" w:hAnsi="Times New Roman" w:cs="Times New Roman"/>
                <w:szCs w:val="24"/>
              </w:rPr>
              <w:t>es par la NES 2</w:t>
            </w:r>
          </w:p>
        </w:tc>
        <w:tc>
          <w:tcPr>
            <w:tcW w:w="2970" w:type="dxa"/>
            <w:vAlign w:val="center"/>
          </w:tcPr>
          <w:p w14:paraId="6BF509AD" w14:textId="77777777" w:rsidR="005900FC" w:rsidRPr="005900FC" w:rsidRDefault="005900FC" w:rsidP="005900FC">
            <w:pPr>
              <w:spacing w:before="60" w:after="60" w:line="240" w:lineRule="auto"/>
              <w:ind w:firstLine="0"/>
              <w:rPr>
                <w:rFonts w:ascii="Times New Roman" w:hAnsi="Times New Roman" w:cs="Times New Roman"/>
                <w:szCs w:val="24"/>
                <w:lang w:val="fr"/>
              </w:rPr>
            </w:pPr>
            <w:r w:rsidRPr="005900FC">
              <w:rPr>
                <w:rFonts w:ascii="Times New Roman" w:hAnsi="Times New Roman" w:cs="Times New Roman"/>
                <w:szCs w:val="24"/>
              </w:rPr>
              <w:t xml:space="preserve">Procédures de Gestion de la Main d’Œuvre avec </w:t>
            </w:r>
            <w:r w:rsidRPr="005900FC">
              <w:rPr>
                <w:rFonts w:ascii="Times New Roman" w:hAnsi="Times New Roman" w:cs="Times New Roman"/>
                <w:szCs w:val="24"/>
                <w:lang w:val="fr"/>
              </w:rPr>
              <w:t>Mesures de santé et de sécurité au travail (SST) et code de conduite</w:t>
            </w:r>
          </w:p>
        </w:tc>
      </w:tr>
      <w:tr w:rsidR="005900FC" w:rsidRPr="005900FC" w14:paraId="68FB6C02" w14:textId="77777777" w:rsidTr="097A7061">
        <w:tc>
          <w:tcPr>
            <w:tcW w:w="1800" w:type="dxa"/>
            <w:vMerge/>
            <w:textDirection w:val="btLr"/>
            <w:vAlign w:val="center"/>
          </w:tcPr>
          <w:p w14:paraId="2677290C" w14:textId="77777777" w:rsidR="005900FC" w:rsidRPr="005900FC" w:rsidRDefault="005900FC" w:rsidP="005900FC">
            <w:pPr>
              <w:spacing w:before="60" w:after="60" w:line="240" w:lineRule="auto"/>
              <w:ind w:left="113" w:right="113" w:firstLine="0"/>
              <w:jc w:val="center"/>
              <w:rPr>
                <w:rFonts w:ascii="Times New Roman" w:hAnsi="Times New Roman" w:cs="Times New Roman"/>
                <w:szCs w:val="24"/>
              </w:rPr>
            </w:pPr>
          </w:p>
        </w:tc>
        <w:tc>
          <w:tcPr>
            <w:tcW w:w="2790" w:type="dxa"/>
            <w:vAlign w:val="center"/>
          </w:tcPr>
          <w:p w14:paraId="6F47E075"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 xml:space="preserve">Non-discrimination et égalité des chances La </w:t>
            </w:r>
            <w:r w:rsidRPr="005900FC">
              <w:rPr>
                <w:rFonts w:ascii="Times New Roman" w:hAnsi="Times New Roman" w:cs="Times New Roman"/>
                <w:szCs w:val="24"/>
              </w:rPr>
              <w:lastRenderedPageBreak/>
              <w:t>NES n°2 dispose que l’Emprunteur fondera la relation de travail sur le principe de l’égalité des chances et de traitement, et ne prendra aucune mesure discriminatoire concernant</w:t>
            </w:r>
          </w:p>
        </w:tc>
        <w:tc>
          <w:tcPr>
            <w:tcW w:w="4230" w:type="dxa"/>
            <w:vAlign w:val="center"/>
          </w:tcPr>
          <w:p w14:paraId="06A99733"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lastRenderedPageBreak/>
              <w:t xml:space="preserve">La non-discrimination et égalité des chances est traiter dans l’article 80 du </w:t>
            </w:r>
            <w:r w:rsidRPr="005900FC">
              <w:rPr>
                <w:rFonts w:ascii="Times New Roman" w:hAnsi="Times New Roman" w:cs="Times New Roman"/>
                <w:szCs w:val="24"/>
              </w:rPr>
              <w:lastRenderedPageBreak/>
              <w:t>code de travail qui stipule que : A conditions égales de travail, de qualification professionnelle et de rendement le salaire est égal pour tous les travailleurs quels que soient leur origine, leur sexe, leur âge et leur statut</w:t>
            </w:r>
          </w:p>
        </w:tc>
        <w:tc>
          <w:tcPr>
            <w:tcW w:w="3420" w:type="dxa"/>
            <w:vAlign w:val="center"/>
          </w:tcPr>
          <w:p w14:paraId="0C12BE79"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lastRenderedPageBreak/>
              <w:t>La loi nationale satisfait cette exigence de la NES n°2.</w:t>
            </w:r>
          </w:p>
        </w:tc>
        <w:tc>
          <w:tcPr>
            <w:tcW w:w="2970" w:type="dxa"/>
            <w:vAlign w:val="center"/>
          </w:tcPr>
          <w:p w14:paraId="6918C9D9" w14:textId="682244FD" w:rsidR="005900FC" w:rsidRPr="005900FC" w:rsidRDefault="5E8A34DA" w:rsidP="097A7061">
            <w:pPr>
              <w:spacing w:before="60" w:after="60" w:line="240" w:lineRule="auto"/>
              <w:ind w:firstLine="0"/>
              <w:jc w:val="center"/>
              <w:rPr>
                <w:rFonts w:ascii="Times New Roman" w:hAnsi="Times New Roman" w:cs="Times New Roman"/>
              </w:rPr>
            </w:pPr>
            <w:r w:rsidRPr="097A7061">
              <w:rPr>
                <w:rFonts w:ascii="Times New Roman" w:hAnsi="Times New Roman" w:cs="Times New Roman"/>
              </w:rPr>
              <w:t>PGMO</w:t>
            </w:r>
            <w:r w:rsidR="005900FC" w:rsidRPr="097A7061">
              <w:rPr>
                <w:rFonts w:ascii="Times New Roman" w:hAnsi="Times New Roman" w:cs="Times New Roman"/>
              </w:rPr>
              <w:t>/</w:t>
            </w:r>
          </w:p>
        </w:tc>
      </w:tr>
      <w:tr w:rsidR="005900FC" w:rsidRPr="005900FC" w14:paraId="23D7319E" w14:textId="77777777" w:rsidTr="097A7061">
        <w:tc>
          <w:tcPr>
            <w:tcW w:w="1800" w:type="dxa"/>
            <w:vMerge/>
            <w:textDirection w:val="btLr"/>
            <w:vAlign w:val="center"/>
          </w:tcPr>
          <w:p w14:paraId="249BF8C6" w14:textId="77777777" w:rsidR="005900FC" w:rsidRPr="005900FC" w:rsidRDefault="005900FC" w:rsidP="005900FC">
            <w:pPr>
              <w:spacing w:before="60" w:after="60" w:line="240" w:lineRule="auto"/>
              <w:ind w:left="113" w:right="113" w:firstLine="0"/>
              <w:jc w:val="center"/>
              <w:rPr>
                <w:rFonts w:ascii="Times New Roman" w:hAnsi="Times New Roman" w:cs="Times New Roman"/>
                <w:szCs w:val="24"/>
              </w:rPr>
            </w:pPr>
          </w:p>
        </w:tc>
        <w:tc>
          <w:tcPr>
            <w:tcW w:w="2790" w:type="dxa"/>
            <w:vAlign w:val="center"/>
          </w:tcPr>
          <w:p w14:paraId="280803D7"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i/>
                <w:iCs/>
                <w:szCs w:val="24"/>
                <w:u w:val="single"/>
              </w:rPr>
              <w:t>Mécanisme de gestion des plaintes</w:t>
            </w:r>
          </w:p>
          <w:p w14:paraId="1A5A8C12"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La NES n°2 dispose qu’un mécanisme de gestion des plaintes sera mis à la disposition de tous les travailleurs employés directement et de tous les travailleurs contractuels (et de leurs organisations, le cas échéant) pour faire valoir leurs préoccupations concernant le lieu de travail.</w:t>
            </w:r>
          </w:p>
        </w:tc>
        <w:tc>
          <w:tcPr>
            <w:tcW w:w="4230" w:type="dxa"/>
            <w:vAlign w:val="center"/>
          </w:tcPr>
          <w:p w14:paraId="2C6C1DA8"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Le traitement des différents du code du travail est donné dans les sections de la loi :</w:t>
            </w:r>
          </w:p>
          <w:p w14:paraId="00F67848" w14:textId="77777777" w:rsidR="005900FC" w:rsidRPr="005900FC" w:rsidRDefault="005900FC" w:rsidP="001052AA">
            <w:pPr>
              <w:pStyle w:val="ListParagraph"/>
              <w:widowControl w:val="0"/>
              <w:numPr>
                <w:ilvl w:val="0"/>
                <w:numId w:val="29"/>
              </w:numPr>
              <w:autoSpaceDE w:val="0"/>
              <w:autoSpaceDN w:val="0"/>
              <w:adjustRightInd w:val="0"/>
              <w:spacing w:before="60" w:after="60" w:line="240" w:lineRule="auto"/>
              <w:ind w:left="345"/>
              <w:contextualSpacing w:val="0"/>
              <w:rPr>
                <w:rFonts w:ascii="Times New Roman" w:hAnsi="Times New Roman" w:cs="Times New Roman"/>
              </w:rPr>
            </w:pPr>
            <w:r w:rsidRPr="005900FC">
              <w:rPr>
                <w:rFonts w:ascii="Times New Roman" w:hAnsi="Times New Roman" w:cs="Times New Roman"/>
              </w:rPr>
              <w:t>Section 1 : Des attributions des tribunaux du travail ;</w:t>
            </w:r>
          </w:p>
          <w:p w14:paraId="7E2DEC42" w14:textId="77777777" w:rsidR="005900FC" w:rsidRPr="005900FC" w:rsidRDefault="005900FC" w:rsidP="001052AA">
            <w:pPr>
              <w:pStyle w:val="ListParagraph"/>
              <w:widowControl w:val="0"/>
              <w:numPr>
                <w:ilvl w:val="0"/>
                <w:numId w:val="29"/>
              </w:numPr>
              <w:autoSpaceDE w:val="0"/>
              <w:autoSpaceDN w:val="0"/>
              <w:adjustRightInd w:val="0"/>
              <w:spacing w:before="60" w:after="60" w:line="240" w:lineRule="auto"/>
              <w:ind w:left="345"/>
              <w:contextualSpacing w:val="0"/>
              <w:rPr>
                <w:rFonts w:ascii="Times New Roman" w:hAnsi="Times New Roman" w:cs="Times New Roman"/>
              </w:rPr>
            </w:pPr>
            <w:r w:rsidRPr="005900FC">
              <w:rPr>
                <w:rFonts w:ascii="Times New Roman" w:hAnsi="Times New Roman" w:cs="Times New Roman"/>
              </w:rPr>
              <w:t>Section 2 : De l’organisation et du fonctionnement des tribunaux du travail ;</w:t>
            </w:r>
          </w:p>
          <w:p w14:paraId="6DA0AEA7" w14:textId="77777777" w:rsidR="005900FC" w:rsidRPr="005900FC" w:rsidRDefault="005900FC" w:rsidP="001052AA">
            <w:pPr>
              <w:pStyle w:val="ListParagraph"/>
              <w:widowControl w:val="0"/>
              <w:numPr>
                <w:ilvl w:val="0"/>
                <w:numId w:val="29"/>
              </w:numPr>
              <w:autoSpaceDE w:val="0"/>
              <w:autoSpaceDN w:val="0"/>
              <w:adjustRightInd w:val="0"/>
              <w:spacing w:before="60" w:after="60" w:line="240" w:lineRule="auto"/>
              <w:ind w:left="345"/>
              <w:contextualSpacing w:val="0"/>
              <w:rPr>
                <w:rFonts w:ascii="Times New Roman" w:hAnsi="Times New Roman" w:cs="Times New Roman"/>
              </w:rPr>
            </w:pPr>
            <w:r w:rsidRPr="005900FC">
              <w:rPr>
                <w:rFonts w:ascii="Times New Roman" w:hAnsi="Times New Roman" w:cs="Times New Roman"/>
              </w:rPr>
              <w:t>Section 3 : La procédure devant les tribunaux du travail ;</w:t>
            </w:r>
          </w:p>
          <w:p w14:paraId="7CDA5E78" w14:textId="77777777" w:rsidR="005900FC" w:rsidRPr="005900FC" w:rsidRDefault="005900FC" w:rsidP="001052AA">
            <w:pPr>
              <w:pStyle w:val="ListParagraph"/>
              <w:widowControl w:val="0"/>
              <w:numPr>
                <w:ilvl w:val="0"/>
                <w:numId w:val="29"/>
              </w:numPr>
              <w:autoSpaceDE w:val="0"/>
              <w:autoSpaceDN w:val="0"/>
              <w:adjustRightInd w:val="0"/>
              <w:spacing w:before="60" w:after="60" w:line="240" w:lineRule="auto"/>
              <w:ind w:left="345"/>
              <w:contextualSpacing w:val="0"/>
              <w:rPr>
                <w:rFonts w:ascii="Times New Roman" w:hAnsi="Times New Roman" w:cs="Times New Roman"/>
              </w:rPr>
            </w:pPr>
            <w:r w:rsidRPr="005900FC">
              <w:rPr>
                <w:rFonts w:ascii="Times New Roman" w:hAnsi="Times New Roman" w:cs="Times New Roman"/>
              </w:rPr>
              <w:t>Section 4 : Du jugement.</w:t>
            </w:r>
          </w:p>
          <w:p w14:paraId="4AA5D290"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 xml:space="preserve">Selon l’Art.228. En cas de non-conciliation ou pour la partie contestée de la demande, le Tribunal du Travail doit retenir l’affaire ; il procède immédiatement à son examen, aucun renvoi ne peut être prononcé sauf accord des parties, et à quinzaine au maximum, mais le Tribunal peut toujours, par jugement motivé, prescrire toutes </w:t>
            </w:r>
            <w:r w:rsidRPr="005900FC">
              <w:rPr>
                <w:rFonts w:ascii="Times New Roman" w:hAnsi="Times New Roman" w:cs="Times New Roman"/>
                <w:szCs w:val="24"/>
              </w:rPr>
              <w:lastRenderedPageBreak/>
              <w:t>enquêtes, descentes sur les lieux et toutes mesures d’informations quelconques.</w:t>
            </w:r>
          </w:p>
        </w:tc>
        <w:tc>
          <w:tcPr>
            <w:tcW w:w="3420" w:type="dxa"/>
            <w:vAlign w:val="center"/>
          </w:tcPr>
          <w:p w14:paraId="50E669D6"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lastRenderedPageBreak/>
              <w:t>La loi nationale prend en compte implicitement cette exigence de la NES n°2 et donc la satisfait partiellement. Il sera nécessaire donc de prendre en compte les exigences de la NES</w:t>
            </w:r>
            <w:r w:rsidR="00DF5A73">
              <w:rPr>
                <w:rFonts w:ascii="Times New Roman" w:hAnsi="Times New Roman" w:cs="Times New Roman"/>
                <w:szCs w:val="24"/>
              </w:rPr>
              <w:t xml:space="preserve"> n°</w:t>
            </w:r>
            <w:r w:rsidRPr="005900FC">
              <w:rPr>
                <w:rFonts w:ascii="Times New Roman" w:hAnsi="Times New Roman" w:cs="Times New Roman"/>
                <w:szCs w:val="24"/>
              </w:rPr>
              <w:t>2</w:t>
            </w:r>
          </w:p>
        </w:tc>
        <w:tc>
          <w:tcPr>
            <w:tcW w:w="2970" w:type="dxa"/>
            <w:vAlign w:val="center"/>
          </w:tcPr>
          <w:p w14:paraId="269BAD31"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Mécanisme de gestion des plaintes pour les travailleurs</w:t>
            </w:r>
          </w:p>
        </w:tc>
      </w:tr>
      <w:tr w:rsidR="005900FC" w:rsidRPr="005900FC" w14:paraId="5792BAB8" w14:textId="77777777" w:rsidTr="097A7061">
        <w:tc>
          <w:tcPr>
            <w:tcW w:w="1800" w:type="dxa"/>
            <w:vMerge/>
            <w:textDirection w:val="btLr"/>
            <w:vAlign w:val="center"/>
          </w:tcPr>
          <w:p w14:paraId="0EF46479" w14:textId="77777777" w:rsidR="005900FC" w:rsidRPr="005900FC" w:rsidRDefault="005900FC" w:rsidP="005900FC">
            <w:pPr>
              <w:spacing w:before="60" w:after="60" w:line="240" w:lineRule="auto"/>
              <w:ind w:left="113" w:right="113" w:firstLine="0"/>
              <w:jc w:val="center"/>
              <w:rPr>
                <w:rFonts w:ascii="Times New Roman" w:hAnsi="Times New Roman" w:cs="Times New Roman"/>
                <w:szCs w:val="24"/>
              </w:rPr>
            </w:pPr>
          </w:p>
        </w:tc>
        <w:tc>
          <w:tcPr>
            <w:tcW w:w="2790" w:type="dxa"/>
            <w:vAlign w:val="center"/>
          </w:tcPr>
          <w:p w14:paraId="6DBB0391" w14:textId="77777777" w:rsidR="005900FC" w:rsidRPr="005900FC" w:rsidRDefault="005900FC" w:rsidP="005900FC">
            <w:pPr>
              <w:spacing w:before="60" w:after="60" w:line="240" w:lineRule="auto"/>
              <w:ind w:firstLine="0"/>
              <w:rPr>
                <w:rFonts w:ascii="Times New Roman" w:hAnsi="Times New Roman" w:cs="Times New Roman"/>
                <w:i/>
                <w:iCs/>
                <w:szCs w:val="24"/>
                <w:u w:val="single"/>
              </w:rPr>
            </w:pPr>
            <w:r w:rsidRPr="005900FC">
              <w:rPr>
                <w:rFonts w:ascii="Times New Roman" w:hAnsi="Times New Roman" w:cs="Times New Roman"/>
                <w:i/>
                <w:iCs/>
                <w:szCs w:val="24"/>
                <w:u w:val="single"/>
              </w:rPr>
              <w:t>Santé et sécurité au travail (SST)</w:t>
            </w:r>
          </w:p>
          <w:p w14:paraId="19804261"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La NES n°2 dispose que toutes les parties qui emploient ou engagent des travailleurs dans le cadre du projet élaboreront et mettront en œuvre des procédures pour créer et maintenir un environnement de travail sûr, notamment en assurant que les lieux de travail, les machines, l’équipement et les processus sous leur contrôle sont sûrs et sans risque pour la santé</w:t>
            </w:r>
          </w:p>
        </w:tc>
        <w:tc>
          <w:tcPr>
            <w:tcW w:w="4230" w:type="dxa"/>
            <w:vAlign w:val="center"/>
          </w:tcPr>
          <w:p w14:paraId="28B71CAF"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Les articles du code du travail traitant de la santé et de la sécurité au travail sont :</w:t>
            </w:r>
          </w:p>
          <w:p w14:paraId="1CCF5573"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b/>
                <w:bCs/>
                <w:szCs w:val="24"/>
              </w:rPr>
              <w:t>Art.132-3.- (Loi n°6/96)</w:t>
            </w:r>
            <w:r w:rsidRPr="005900FC">
              <w:rPr>
                <w:rFonts w:ascii="Times New Roman" w:hAnsi="Times New Roman" w:cs="Times New Roman"/>
                <w:szCs w:val="24"/>
              </w:rPr>
              <w:t xml:space="preserve"> La direction de l’entreprise au niveau le plus élevé doit considérer la promotion de la sécurité et l’amélioration des conditions de travail comme une partie essentielle de ses fonctions. Tout employeur est tenu d’adopter une politique de prévention des risques professionnels intégrée à la politique économique et financière de l’entreprise. Il doit prendre toutes les dispositions ou mesures nécessaires ou utiles tendant à assurer la prévention des risques professionnels.</w:t>
            </w:r>
          </w:p>
          <w:p w14:paraId="5DC5B115"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b/>
                <w:bCs/>
                <w:szCs w:val="24"/>
              </w:rPr>
              <w:t>Art.134.-</w:t>
            </w:r>
            <w:r w:rsidRPr="005900FC">
              <w:rPr>
                <w:rFonts w:ascii="Times New Roman" w:hAnsi="Times New Roman" w:cs="Times New Roman"/>
                <w:szCs w:val="24"/>
              </w:rPr>
              <w:t xml:space="preserve"> La consommation par l’employeur ou le travailleur de toutes boissons alcoolisées est interdite sur les lieux de travail.</w:t>
            </w:r>
          </w:p>
          <w:p w14:paraId="33709916"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b/>
                <w:bCs/>
                <w:szCs w:val="24"/>
              </w:rPr>
              <w:t>Art.135</w:t>
            </w:r>
            <w:r w:rsidRPr="005900FC">
              <w:rPr>
                <w:rFonts w:ascii="Times New Roman" w:hAnsi="Times New Roman" w:cs="Times New Roman"/>
                <w:szCs w:val="24"/>
              </w:rPr>
              <w:t>.- Il est interdit de mettre en vente, vendre, louer ou utiliser des machines ou parties de machines dangereuses dépourvues de dispositifs de protection appropriés.</w:t>
            </w:r>
          </w:p>
          <w:p w14:paraId="6E9EDB7E"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b/>
                <w:bCs/>
                <w:szCs w:val="24"/>
              </w:rPr>
              <w:lastRenderedPageBreak/>
              <w:t>Art.141.-</w:t>
            </w:r>
            <w:r w:rsidRPr="005900FC">
              <w:rPr>
                <w:rFonts w:ascii="Times New Roman" w:hAnsi="Times New Roman" w:cs="Times New Roman"/>
                <w:szCs w:val="24"/>
              </w:rPr>
              <w:t xml:space="preserve"> L’employeur est tenu d’aviser le Directeur de la Caisse Nationale de Prévoyance Sociale ou son représentant dans un délai de 48 heures de tout accident du travail survenu ou de toute maladie professionnelle constatée dans l’entreprise ;</w:t>
            </w:r>
          </w:p>
          <w:p w14:paraId="2819E6F7"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b/>
                <w:bCs/>
                <w:szCs w:val="24"/>
              </w:rPr>
              <w:t>Art.141-3.- (Loi n°6/96)</w:t>
            </w:r>
            <w:r w:rsidRPr="005900FC">
              <w:rPr>
                <w:rFonts w:ascii="Times New Roman" w:hAnsi="Times New Roman" w:cs="Times New Roman"/>
                <w:szCs w:val="24"/>
              </w:rPr>
              <w:t xml:space="preserve"> L’employeur assure l’information et l’éducation des travailleurs et des membres des comités d’hygiène et de sécurité et de prévention des risques professionnels inhérents à la profession ou à l’activité de l’entreprise.</w:t>
            </w:r>
          </w:p>
          <w:p w14:paraId="721419D7"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b/>
                <w:bCs/>
                <w:szCs w:val="24"/>
              </w:rPr>
              <w:t>Art.75.-</w:t>
            </w:r>
            <w:r w:rsidRPr="005900FC">
              <w:rPr>
                <w:rFonts w:ascii="Times New Roman" w:hAnsi="Times New Roman" w:cs="Times New Roman"/>
                <w:szCs w:val="24"/>
              </w:rPr>
              <w:t xml:space="preserve"> Le projet de règlement intérieur est établi par l’employeur, son contenu est exclusivement limité aux règles relatives à l’organisation technique du travail, à la discipline et aux prescriptions </w:t>
            </w:r>
            <w:hyperlink r:id="rId24" w:history="1">
              <w:r w:rsidRPr="005900FC">
                <w:rPr>
                  <w:rStyle w:val="Hyperlink"/>
                  <w:rFonts w:ascii="Times New Roman" w:hAnsi="Times New Roman" w:cs="Times New Roman"/>
                </w:rPr>
                <w:t>www.Droit</w:t>
              </w:r>
            </w:hyperlink>
            <w:r w:rsidRPr="005900FC">
              <w:rPr>
                <w:rFonts w:ascii="Times New Roman" w:hAnsi="Times New Roman" w:cs="Times New Roman"/>
                <w:szCs w:val="24"/>
              </w:rPr>
              <w:t>-Afrique.com Congo Code du travail 19/53 concernant l’hygiène et la sécurité nécessaires à la bonne marche de l’entreprise.</w:t>
            </w:r>
          </w:p>
        </w:tc>
        <w:tc>
          <w:tcPr>
            <w:tcW w:w="3420" w:type="dxa"/>
            <w:vAlign w:val="center"/>
          </w:tcPr>
          <w:p w14:paraId="6EDAD49F"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lastRenderedPageBreak/>
              <w:t>La loi nationale satisfait cette exigence de la NES n°2</w:t>
            </w:r>
          </w:p>
        </w:tc>
        <w:tc>
          <w:tcPr>
            <w:tcW w:w="2970" w:type="dxa"/>
            <w:vAlign w:val="center"/>
          </w:tcPr>
          <w:p w14:paraId="789702A3" w14:textId="77777777" w:rsidR="005900FC" w:rsidRPr="005900FC" w:rsidRDefault="005900FC" w:rsidP="005900FC">
            <w:pPr>
              <w:spacing w:before="60" w:after="60" w:line="240" w:lineRule="auto"/>
              <w:ind w:firstLine="0"/>
              <w:jc w:val="center"/>
              <w:rPr>
                <w:rFonts w:ascii="Times New Roman" w:hAnsi="Times New Roman" w:cs="Times New Roman"/>
                <w:szCs w:val="24"/>
              </w:rPr>
            </w:pPr>
            <w:r w:rsidRPr="005900FC">
              <w:rPr>
                <w:rFonts w:ascii="Times New Roman" w:hAnsi="Times New Roman" w:cs="Times New Roman"/>
                <w:szCs w:val="24"/>
              </w:rPr>
              <w:t>/</w:t>
            </w:r>
          </w:p>
        </w:tc>
      </w:tr>
      <w:tr w:rsidR="005900FC" w:rsidRPr="005900FC" w14:paraId="67F181C1" w14:textId="77777777" w:rsidTr="097A7061">
        <w:tc>
          <w:tcPr>
            <w:tcW w:w="1800" w:type="dxa"/>
            <w:textDirection w:val="btLr"/>
            <w:vAlign w:val="center"/>
          </w:tcPr>
          <w:p w14:paraId="3645949E" w14:textId="77777777" w:rsidR="005900FC" w:rsidRPr="005900FC" w:rsidRDefault="005900FC" w:rsidP="005900FC">
            <w:pPr>
              <w:spacing w:before="60" w:after="60" w:line="240" w:lineRule="auto"/>
              <w:ind w:left="113" w:right="113" w:firstLine="0"/>
              <w:jc w:val="center"/>
              <w:rPr>
                <w:rFonts w:ascii="Times New Roman" w:hAnsi="Times New Roman" w:cs="Times New Roman"/>
                <w:szCs w:val="24"/>
              </w:rPr>
            </w:pPr>
            <w:r w:rsidRPr="005900FC">
              <w:rPr>
                <w:rFonts w:ascii="Times New Roman" w:hAnsi="Times New Roman" w:cs="Times New Roman"/>
                <w:szCs w:val="24"/>
              </w:rPr>
              <w:t>NES n°3</w:t>
            </w:r>
          </w:p>
        </w:tc>
        <w:tc>
          <w:tcPr>
            <w:tcW w:w="2790" w:type="dxa"/>
            <w:vAlign w:val="center"/>
          </w:tcPr>
          <w:p w14:paraId="536A4E0B" w14:textId="77777777" w:rsidR="005900FC" w:rsidRPr="005900FC" w:rsidRDefault="005900FC" w:rsidP="005900FC">
            <w:pPr>
              <w:spacing w:before="60" w:after="60" w:line="240" w:lineRule="auto"/>
              <w:ind w:firstLine="0"/>
              <w:rPr>
                <w:rFonts w:ascii="Times New Roman" w:hAnsi="Times New Roman" w:cs="Times New Roman"/>
                <w:i/>
                <w:iCs/>
                <w:szCs w:val="24"/>
                <w:u w:val="single"/>
              </w:rPr>
            </w:pPr>
            <w:r w:rsidRPr="005900FC">
              <w:rPr>
                <w:rFonts w:ascii="Times New Roman" w:hAnsi="Times New Roman" w:cs="Times New Roman"/>
                <w:i/>
                <w:iCs/>
                <w:szCs w:val="24"/>
                <w:u w:val="single"/>
              </w:rPr>
              <w:t>Utilisation efficiente des ressources, prévention et gestion de la pollution</w:t>
            </w:r>
          </w:p>
          <w:p w14:paraId="480E1AF3" w14:textId="77777777" w:rsidR="005900FC" w:rsidRPr="005900FC" w:rsidRDefault="005900FC" w:rsidP="005900FC">
            <w:pPr>
              <w:spacing w:before="60" w:after="60" w:line="240" w:lineRule="auto"/>
              <w:ind w:firstLine="0"/>
              <w:rPr>
                <w:rFonts w:ascii="Times New Roman" w:hAnsi="Times New Roman" w:cs="Times New Roman"/>
                <w:i/>
                <w:iCs/>
                <w:szCs w:val="24"/>
                <w:u w:val="single"/>
              </w:rPr>
            </w:pPr>
            <w:r w:rsidRPr="005900FC">
              <w:rPr>
                <w:rFonts w:ascii="Times New Roman" w:hAnsi="Times New Roman" w:cs="Times New Roman"/>
                <w:szCs w:val="24"/>
              </w:rPr>
              <w:t xml:space="preserve">La NES n°3 dispose que l’Emprunteur mettra en </w:t>
            </w:r>
            <w:r w:rsidRPr="005900FC">
              <w:rPr>
                <w:rFonts w:ascii="Times New Roman" w:hAnsi="Times New Roman" w:cs="Times New Roman"/>
                <w:szCs w:val="24"/>
              </w:rPr>
              <w:lastRenderedPageBreak/>
              <w:t>œuvre des mesures réalistes sur le plan technique et financier pour améliorer l’efficacité de la consommation d’énergie, d’eau, de matières premières ainsi que des autres ressources. Il évitera le rejet de polluants ou, si cela n’est pas faisable, limitera et contrôlera l’intensité ou le débit massique de leur rejet à l’aide des niveaux et des mesures de performance en vigueur dans la législation nationale ou dans les référentiels techniques des NES.</w:t>
            </w:r>
          </w:p>
        </w:tc>
        <w:tc>
          <w:tcPr>
            <w:tcW w:w="4230" w:type="dxa"/>
            <w:vAlign w:val="center"/>
          </w:tcPr>
          <w:p w14:paraId="50198812"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lastRenderedPageBreak/>
              <w:t xml:space="preserve">La Loi N°11/009 du 09 juillet 2011 portant principes fondamentaux relatifs à la protection de l’environnement, traite dans son chapitre 5 de la conservation et la gestion durables des ressources </w:t>
            </w:r>
            <w:r w:rsidRPr="005900FC">
              <w:rPr>
                <w:rFonts w:ascii="Times New Roman" w:hAnsi="Times New Roman" w:cs="Times New Roman"/>
                <w:szCs w:val="24"/>
              </w:rPr>
              <w:lastRenderedPageBreak/>
              <w:t>naturelles. Elle traite aussi dans son chapitre 6 de la prévention et de la lutte contre les pollutions et nuisances. Ces éléments sont pris en compte dans l’évaluation environnementale et sociale du projet.</w:t>
            </w:r>
          </w:p>
        </w:tc>
        <w:tc>
          <w:tcPr>
            <w:tcW w:w="3420" w:type="dxa"/>
            <w:vAlign w:val="center"/>
          </w:tcPr>
          <w:p w14:paraId="6298C72B"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lastRenderedPageBreak/>
              <w:t>La loi nationale satisfait ces exigences de la NES n°3.</w:t>
            </w:r>
          </w:p>
        </w:tc>
        <w:tc>
          <w:tcPr>
            <w:tcW w:w="2970" w:type="dxa"/>
            <w:vAlign w:val="center"/>
          </w:tcPr>
          <w:p w14:paraId="1398DC53" w14:textId="77777777" w:rsidR="005900FC" w:rsidRPr="005900FC" w:rsidRDefault="005900FC" w:rsidP="005900FC">
            <w:pPr>
              <w:spacing w:before="60" w:after="60" w:line="240" w:lineRule="auto"/>
              <w:ind w:firstLine="0"/>
              <w:jc w:val="center"/>
              <w:rPr>
                <w:rFonts w:ascii="Times New Roman" w:hAnsi="Times New Roman" w:cs="Times New Roman"/>
              </w:rPr>
            </w:pPr>
            <w:r w:rsidRPr="005900FC">
              <w:rPr>
                <w:rFonts w:ascii="Times New Roman" w:hAnsi="Times New Roman" w:cs="Times New Roman"/>
              </w:rPr>
              <w:t>Ce CGES et les PGES spécifiques à chaque sous-projet/</w:t>
            </w:r>
          </w:p>
        </w:tc>
      </w:tr>
      <w:tr w:rsidR="005900FC" w:rsidRPr="005900FC" w14:paraId="6450473B" w14:textId="77777777" w:rsidTr="097A7061">
        <w:tc>
          <w:tcPr>
            <w:tcW w:w="1800" w:type="dxa"/>
            <w:vMerge w:val="restart"/>
            <w:textDirection w:val="btLr"/>
            <w:vAlign w:val="center"/>
          </w:tcPr>
          <w:p w14:paraId="0CB9B638" w14:textId="77777777" w:rsidR="005900FC" w:rsidRPr="005900FC" w:rsidRDefault="005900FC" w:rsidP="005900FC">
            <w:pPr>
              <w:spacing w:before="60" w:after="60" w:line="240" w:lineRule="auto"/>
              <w:ind w:left="113" w:right="113" w:firstLine="0"/>
              <w:jc w:val="center"/>
              <w:rPr>
                <w:rFonts w:ascii="Times New Roman" w:hAnsi="Times New Roman" w:cs="Times New Roman"/>
                <w:szCs w:val="24"/>
              </w:rPr>
            </w:pPr>
            <w:r w:rsidRPr="005900FC">
              <w:rPr>
                <w:rFonts w:ascii="Times New Roman" w:hAnsi="Times New Roman" w:cs="Times New Roman"/>
                <w:szCs w:val="24"/>
              </w:rPr>
              <w:t>NES n°4</w:t>
            </w:r>
          </w:p>
        </w:tc>
        <w:tc>
          <w:tcPr>
            <w:tcW w:w="2790" w:type="dxa"/>
            <w:vAlign w:val="center"/>
          </w:tcPr>
          <w:p w14:paraId="38115327"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i/>
                <w:iCs/>
                <w:szCs w:val="24"/>
                <w:u w:val="single"/>
              </w:rPr>
              <w:t>Santé et sécurité des communautés</w:t>
            </w:r>
          </w:p>
          <w:p w14:paraId="09107F17"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 xml:space="preserve">La NES n°4 dispose que l’Emprunteur devra évaluer les risques et impacts du projet sur la santé et la sécurité des communautés affectées </w:t>
            </w:r>
            <w:r w:rsidRPr="005900FC">
              <w:rPr>
                <w:rFonts w:ascii="Times New Roman" w:hAnsi="Times New Roman" w:cs="Times New Roman"/>
                <w:szCs w:val="24"/>
              </w:rPr>
              <w:lastRenderedPageBreak/>
              <w:t>tout au long du cycle de vie du projet, y compris celles qui peuvent être vulnérables en raison de leur situation particulière. L’Emprunteur identifiera les risques et impacts et proposera des mesures d’atténuation conformément à la hiérarchisation de l’atténuation</w:t>
            </w:r>
          </w:p>
        </w:tc>
        <w:tc>
          <w:tcPr>
            <w:tcW w:w="4230" w:type="dxa"/>
            <w:vAlign w:val="center"/>
          </w:tcPr>
          <w:p w14:paraId="59B76F1D" w14:textId="77777777" w:rsidR="005900FC" w:rsidRPr="005900FC" w:rsidRDefault="005900FC" w:rsidP="00B82396">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lastRenderedPageBreak/>
              <w:t>La Loi N°.</w:t>
            </w:r>
            <w:r w:rsidR="00B847F8">
              <w:rPr>
                <w:rFonts w:ascii="Times New Roman" w:hAnsi="Times New Roman" w:cs="Times New Roman"/>
                <w:szCs w:val="24"/>
              </w:rPr>
              <w:t xml:space="preserve">33-2023 du 17 novembre 2023 sur la gestion durable </w:t>
            </w:r>
            <w:r w:rsidRPr="005900FC">
              <w:rPr>
                <w:rFonts w:ascii="Times New Roman" w:hAnsi="Times New Roman" w:cs="Times New Roman"/>
                <w:szCs w:val="24"/>
              </w:rPr>
              <w:t>de l’Environnement en son article premier</w:t>
            </w:r>
            <w:r w:rsidR="00B82396">
              <w:rPr>
                <w:rFonts w:ascii="Times New Roman" w:hAnsi="Times New Roman" w:cs="Times New Roman"/>
                <w:szCs w:val="24"/>
              </w:rPr>
              <w:t>, elle</w:t>
            </w:r>
            <w:r w:rsidRPr="005900FC">
              <w:rPr>
                <w:rFonts w:ascii="Times New Roman" w:hAnsi="Times New Roman" w:cs="Times New Roman"/>
                <w:szCs w:val="24"/>
              </w:rPr>
              <w:t xml:space="preserve"> appelle à prévenir </w:t>
            </w:r>
            <w:r w:rsidR="00B847F8">
              <w:rPr>
                <w:rFonts w:ascii="Times New Roman" w:hAnsi="Times New Roman" w:cs="Times New Roman"/>
                <w:szCs w:val="24"/>
              </w:rPr>
              <w:t xml:space="preserve">les risques </w:t>
            </w:r>
            <w:r w:rsidRPr="005900FC">
              <w:rPr>
                <w:rFonts w:ascii="Times New Roman" w:hAnsi="Times New Roman" w:cs="Times New Roman"/>
                <w:szCs w:val="24"/>
              </w:rPr>
              <w:t xml:space="preserve">et à lutter contre </w:t>
            </w:r>
            <w:r w:rsidR="00B82396">
              <w:rPr>
                <w:rFonts w:ascii="Times New Roman" w:hAnsi="Times New Roman" w:cs="Times New Roman"/>
                <w:szCs w:val="24"/>
              </w:rPr>
              <w:t>toutes formes de pollution et de nuisances ; de favoriser la gestion durable des ressources naturelles de la biodiversité et du patrimoine culturel et historique</w:t>
            </w:r>
            <w:r w:rsidRPr="005900FC">
              <w:rPr>
                <w:rFonts w:ascii="Times New Roman" w:hAnsi="Times New Roman" w:cs="Times New Roman"/>
                <w:szCs w:val="24"/>
              </w:rPr>
              <w:t>.</w:t>
            </w:r>
            <w:r w:rsidR="00B82396">
              <w:rPr>
                <w:rFonts w:ascii="Times New Roman" w:hAnsi="Times New Roman" w:cs="Times New Roman"/>
                <w:szCs w:val="24"/>
              </w:rPr>
              <w:t xml:space="preserve"> À son article 60, la loi dispose que : Tout </w:t>
            </w:r>
            <w:r w:rsidR="00B82396">
              <w:rPr>
                <w:rFonts w:ascii="Times New Roman" w:hAnsi="Times New Roman" w:cs="Times New Roman"/>
                <w:szCs w:val="24"/>
              </w:rPr>
              <w:lastRenderedPageBreak/>
              <w:t>producteur ou détenteur de déchets est responsable de leur gestion jusqu’à leur élimination</w:t>
            </w:r>
            <w:r w:rsidR="009A2EA0">
              <w:rPr>
                <w:rFonts w:ascii="Times New Roman" w:hAnsi="Times New Roman" w:cs="Times New Roman"/>
                <w:szCs w:val="24"/>
              </w:rPr>
              <w:t xml:space="preserve"> ou valorisation finale, même lorsque le déchet est transféré à des fins de traitement à un tiers agréé par l’administration de l’environnement. </w:t>
            </w:r>
            <w:r w:rsidR="00B82396">
              <w:rPr>
                <w:rFonts w:ascii="Times New Roman" w:hAnsi="Times New Roman" w:cs="Times New Roman"/>
                <w:szCs w:val="24"/>
              </w:rPr>
              <w:t xml:space="preserve"> </w:t>
            </w:r>
          </w:p>
        </w:tc>
        <w:tc>
          <w:tcPr>
            <w:tcW w:w="3420" w:type="dxa"/>
            <w:vAlign w:val="center"/>
          </w:tcPr>
          <w:p w14:paraId="0334D9D8"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lastRenderedPageBreak/>
              <w:t>La loi nationale satisfait ces exigences de la NES n°4</w:t>
            </w:r>
          </w:p>
        </w:tc>
        <w:tc>
          <w:tcPr>
            <w:tcW w:w="2970" w:type="dxa"/>
            <w:vAlign w:val="center"/>
          </w:tcPr>
          <w:p w14:paraId="523DEBA9" w14:textId="77777777" w:rsidR="005900FC" w:rsidRPr="005900FC" w:rsidRDefault="005900FC" w:rsidP="005900FC">
            <w:pPr>
              <w:spacing w:before="60" w:after="60" w:line="240" w:lineRule="auto"/>
              <w:ind w:firstLine="0"/>
              <w:jc w:val="center"/>
              <w:rPr>
                <w:rFonts w:ascii="Times New Roman" w:hAnsi="Times New Roman" w:cs="Times New Roman"/>
                <w:szCs w:val="24"/>
              </w:rPr>
            </w:pPr>
            <w:r w:rsidRPr="005900FC">
              <w:rPr>
                <w:rFonts w:ascii="Times New Roman" w:hAnsi="Times New Roman" w:cs="Times New Roman"/>
                <w:szCs w:val="24"/>
              </w:rPr>
              <w:t>/</w:t>
            </w:r>
          </w:p>
        </w:tc>
      </w:tr>
      <w:tr w:rsidR="005900FC" w:rsidRPr="005900FC" w14:paraId="5E7D65F8" w14:textId="77777777" w:rsidTr="097A7061">
        <w:tc>
          <w:tcPr>
            <w:tcW w:w="1800" w:type="dxa"/>
            <w:vMerge/>
            <w:textDirection w:val="btLr"/>
            <w:vAlign w:val="center"/>
          </w:tcPr>
          <w:p w14:paraId="3AB58C42" w14:textId="77777777" w:rsidR="005900FC" w:rsidRPr="005900FC" w:rsidRDefault="005900FC" w:rsidP="005900FC">
            <w:pPr>
              <w:spacing w:before="60" w:after="60" w:line="240" w:lineRule="auto"/>
              <w:ind w:left="113" w:right="113" w:firstLine="0"/>
              <w:jc w:val="center"/>
              <w:rPr>
                <w:rFonts w:ascii="Times New Roman" w:hAnsi="Times New Roman" w:cs="Times New Roman"/>
                <w:szCs w:val="24"/>
              </w:rPr>
            </w:pPr>
          </w:p>
        </w:tc>
        <w:tc>
          <w:tcPr>
            <w:tcW w:w="2790" w:type="dxa"/>
            <w:vAlign w:val="center"/>
          </w:tcPr>
          <w:p w14:paraId="3084A361"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 xml:space="preserve">La NES n°4 dispose aussi que si l’Emprunteur emploie, directement ou dans le cadre d’un contrat de services, des agents pour assurer la sécurité de son personnel et de ses biens, il évaluera les risques posés par ses dispositifs de sécurité aux personnes à l’intérieur et à l’extérieur du site du projet. Une analyse des risques de VBG est requise pour les projets de la BM, suivi par un plan d’action </w:t>
            </w:r>
            <w:r w:rsidRPr="005900FC">
              <w:rPr>
                <w:rFonts w:ascii="Times New Roman" w:hAnsi="Times New Roman" w:cs="Times New Roman"/>
                <w:szCs w:val="24"/>
              </w:rPr>
              <w:lastRenderedPageBreak/>
              <w:t>et/ou mesures de sensibilisation prévention et mitigation selon le niveau de risque identifié.</w:t>
            </w:r>
          </w:p>
        </w:tc>
        <w:tc>
          <w:tcPr>
            <w:tcW w:w="4230" w:type="dxa"/>
            <w:vAlign w:val="center"/>
          </w:tcPr>
          <w:p w14:paraId="717E146E"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lastRenderedPageBreak/>
              <w:t xml:space="preserve">L’article 132/3 du Code du travail (Loi n°6/96) stipule que : La direction de l’entreprise au niveau le plus élevé doit considérer la promotion de la sécurité et l’amélioration des conditions de travail comme une partie essentielle de ses fonctions. Tout employeur est tenu d’adopter une politique de prévention des risques professionnels intégrée à la politique économique et financière de l’entreprise. Il doit prendre toutes les dispositions ou mesures nécessaires ou utiles tendant à assurer la prévention des risques professionnels. Le code ne prend </w:t>
            </w:r>
            <w:r w:rsidRPr="005900FC">
              <w:rPr>
                <w:rFonts w:ascii="Times New Roman" w:hAnsi="Times New Roman" w:cs="Times New Roman"/>
                <w:szCs w:val="24"/>
              </w:rPr>
              <w:lastRenderedPageBreak/>
              <w:t>pas en compte explicitement les Violences Basées sur le Genre (VBG).</w:t>
            </w:r>
          </w:p>
        </w:tc>
        <w:tc>
          <w:tcPr>
            <w:tcW w:w="3420" w:type="dxa"/>
            <w:vAlign w:val="center"/>
          </w:tcPr>
          <w:p w14:paraId="6E06B2FA"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lastRenderedPageBreak/>
              <w:t>La loi nationale satisfait ces exigences de la NES n°4 mais avec un besoin de renforcement des dispositions relatives au personnel chargé de la sécurité. Concernant la VBG, les exigences de la NES4 s’appliquent</w:t>
            </w:r>
          </w:p>
        </w:tc>
        <w:tc>
          <w:tcPr>
            <w:tcW w:w="2970" w:type="dxa"/>
            <w:vAlign w:val="center"/>
          </w:tcPr>
          <w:p w14:paraId="4EA9BA15" w14:textId="77777777" w:rsidR="005900FC" w:rsidRPr="005900FC" w:rsidRDefault="005900FC" w:rsidP="005900FC">
            <w:pPr>
              <w:spacing w:before="60" w:after="60" w:line="240" w:lineRule="auto"/>
              <w:ind w:firstLine="0"/>
              <w:rPr>
                <w:rFonts w:ascii="Times New Roman" w:hAnsi="Times New Roman" w:cs="Times New Roman"/>
              </w:rPr>
            </w:pPr>
          </w:p>
        </w:tc>
      </w:tr>
      <w:tr w:rsidR="005900FC" w:rsidRPr="005900FC" w14:paraId="3CC22EFC" w14:textId="77777777" w:rsidTr="097A7061">
        <w:tc>
          <w:tcPr>
            <w:tcW w:w="1800" w:type="dxa"/>
            <w:textDirection w:val="btLr"/>
            <w:vAlign w:val="center"/>
          </w:tcPr>
          <w:p w14:paraId="791F704D" w14:textId="77777777" w:rsidR="005900FC" w:rsidRPr="005900FC" w:rsidRDefault="005900FC" w:rsidP="005900FC">
            <w:pPr>
              <w:spacing w:before="60" w:after="60" w:line="240" w:lineRule="auto"/>
              <w:ind w:left="113" w:right="113" w:firstLine="0"/>
              <w:jc w:val="center"/>
              <w:rPr>
                <w:rFonts w:ascii="Times New Roman" w:hAnsi="Times New Roman" w:cs="Times New Roman"/>
                <w:szCs w:val="24"/>
              </w:rPr>
            </w:pPr>
            <w:r w:rsidRPr="005900FC">
              <w:rPr>
                <w:rFonts w:ascii="Times New Roman" w:hAnsi="Times New Roman" w:cs="Times New Roman"/>
                <w:szCs w:val="24"/>
              </w:rPr>
              <w:t>NES n°5</w:t>
            </w:r>
          </w:p>
        </w:tc>
        <w:tc>
          <w:tcPr>
            <w:tcW w:w="2790" w:type="dxa"/>
            <w:vAlign w:val="center"/>
          </w:tcPr>
          <w:p w14:paraId="3F2BF048"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Cette norme a pour principe de base que la réinstallation involontaire soit évitée. Lorsque la réinstallation involontaire est inévitable, elle doit être limitée, et des mesures appropriées pour minimiser les impacts négatifs sur les personnes déplacées (et les communautés hôtes qui accueillent les personnes déplacées), doivent être soigneusement planifiées et mises en œuvre.</w:t>
            </w:r>
          </w:p>
        </w:tc>
        <w:tc>
          <w:tcPr>
            <w:tcW w:w="4230" w:type="dxa"/>
            <w:vAlign w:val="center"/>
          </w:tcPr>
          <w:p w14:paraId="38D2CEB3"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 xml:space="preserve">Loi n°21-2018 du 13 juin 2018 fixant les règles d’occupation et d’acquisition des terres et terrains, et Décret n°2005-514 du 26 octobre 2005 portant composition et fonctionnement de la commission de conciliation en matière d’expropriation pour cause d’utilité publique. Cette loi contient des insuffisances en ce qui concernent l’éligibilité, le déplacement, l’assistance aux groupes vulnérables, etc. </w:t>
            </w:r>
          </w:p>
        </w:tc>
        <w:tc>
          <w:tcPr>
            <w:tcW w:w="3420" w:type="dxa"/>
            <w:vAlign w:val="center"/>
          </w:tcPr>
          <w:p w14:paraId="52FD65FC"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La loi nationale satisfait partiellement ces exigences de la NES n°5. La NES 5 va s’appliquer pour combler les lacunes</w:t>
            </w:r>
          </w:p>
        </w:tc>
        <w:tc>
          <w:tcPr>
            <w:tcW w:w="2970" w:type="dxa"/>
            <w:vAlign w:val="center"/>
          </w:tcPr>
          <w:p w14:paraId="6E4FD4E0" w14:textId="77777777" w:rsidR="005900FC" w:rsidRPr="005900FC" w:rsidRDefault="005900FC" w:rsidP="009A2EA0">
            <w:pPr>
              <w:spacing w:before="60" w:after="60" w:line="240" w:lineRule="auto"/>
              <w:ind w:firstLine="0"/>
              <w:rPr>
                <w:rFonts w:ascii="Times New Roman" w:hAnsi="Times New Roman" w:cs="Times New Roman"/>
                <w:sz w:val="22"/>
              </w:rPr>
            </w:pPr>
            <w:r w:rsidRPr="005900FC">
              <w:rPr>
                <w:rFonts w:ascii="Times New Roman" w:hAnsi="Times New Roman" w:cs="Times New Roman"/>
                <w:sz w:val="22"/>
              </w:rPr>
              <w:t xml:space="preserve">Cadre de Politique de Réinstallation (CPR). Adopter et mettre en œuvre un plan d'action de réinstallation (PAR) pour chaque activité dans le cadre du projet pour laquelle le CPR exige un tel </w:t>
            </w:r>
            <w:r w:rsidR="009A2EA0">
              <w:rPr>
                <w:rFonts w:ascii="Times New Roman" w:hAnsi="Times New Roman" w:cs="Times New Roman"/>
                <w:sz w:val="22"/>
              </w:rPr>
              <w:t>PAR, comme indiqué dans le CPR.</w:t>
            </w:r>
          </w:p>
        </w:tc>
      </w:tr>
      <w:tr w:rsidR="005900FC" w:rsidRPr="005900FC" w14:paraId="43853683" w14:textId="77777777" w:rsidTr="097A7061">
        <w:tc>
          <w:tcPr>
            <w:tcW w:w="1800" w:type="dxa"/>
            <w:vMerge w:val="restart"/>
            <w:textDirection w:val="btLr"/>
            <w:vAlign w:val="center"/>
          </w:tcPr>
          <w:p w14:paraId="773A469B" w14:textId="77777777" w:rsidR="005900FC" w:rsidRPr="005900FC" w:rsidRDefault="005900FC" w:rsidP="005900FC">
            <w:pPr>
              <w:spacing w:before="60" w:after="60" w:line="240" w:lineRule="auto"/>
              <w:ind w:left="113" w:right="113" w:firstLine="0"/>
              <w:jc w:val="center"/>
              <w:rPr>
                <w:rFonts w:ascii="Times New Roman" w:hAnsi="Times New Roman" w:cs="Times New Roman"/>
                <w:szCs w:val="24"/>
              </w:rPr>
            </w:pPr>
            <w:r w:rsidRPr="005900FC">
              <w:rPr>
                <w:rFonts w:ascii="Times New Roman" w:hAnsi="Times New Roman" w:cs="Times New Roman"/>
                <w:szCs w:val="24"/>
              </w:rPr>
              <w:t>NES n°6</w:t>
            </w:r>
          </w:p>
        </w:tc>
        <w:tc>
          <w:tcPr>
            <w:tcW w:w="2790" w:type="dxa"/>
            <w:vAlign w:val="center"/>
          </w:tcPr>
          <w:p w14:paraId="332A4862"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i/>
                <w:iCs/>
                <w:szCs w:val="24"/>
                <w:u w:val="single"/>
              </w:rPr>
              <w:t>Évaluation environnementale et sociale</w:t>
            </w:r>
          </w:p>
          <w:p w14:paraId="76FA6189"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 xml:space="preserve">La NES n°6 dispose que l’évaluation environnementale et sociale, telle qu’énoncée </w:t>
            </w:r>
            <w:r w:rsidRPr="005900FC">
              <w:rPr>
                <w:rFonts w:ascii="Times New Roman" w:hAnsi="Times New Roman" w:cs="Times New Roman"/>
                <w:szCs w:val="24"/>
              </w:rPr>
              <w:lastRenderedPageBreak/>
              <w:t xml:space="preserve">dans la NES n°1, examinera les impacts directs, indirects et cumulatifs du projet sur les habitats et la biodiversité qu’ils abritent. Cette évaluation devra tenir compte des menaces pertinentes sur la biodiversité, par exemple la perte, la dégradation et la fragmentation d’habitats, les espèces exotiques envahissantes, la surexploitation, les changements hydrologiques, la charge en nutriments, la pollution, les prises accidentelles, ainsi que les impacts prévus du changement climatique … L’Emprunteur veillera à ce que l’expertise compétente en matière de biodiversité soit utilisée pour mener l’évaluation environnementale et </w:t>
            </w:r>
            <w:r w:rsidRPr="005900FC">
              <w:rPr>
                <w:rFonts w:ascii="Times New Roman" w:hAnsi="Times New Roman" w:cs="Times New Roman"/>
                <w:szCs w:val="24"/>
              </w:rPr>
              <w:lastRenderedPageBreak/>
              <w:t>sociale et la vérification de l’effectivité et la faisabilité des mesures d’atténuation. Lorsque des risques importants et des impacts négatifs sur la biodiversité ont été identifiés, l’Emprunteur préparera et mettra en œuvre un Plan de gestion de la biodiversité</w:t>
            </w:r>
          </w:p>
        </w:tc>
        <w:tc>
          <w:tcPr>
            <w:tcW w:w="4230" w:type="dxa"/>
            <w:vAlign w:val="center"/>
          </w:tcPr>
          <w:p w14:paraId="103DFF2C"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lastRenderedPageBreak/>
              <w:t xml:space="preserve">La loi </w:t>
            </w:r>
            <w:r w:rsidR="007D59F9">
              <w:rPr>
                <w:rFonts w:ascii="Times New Roman" w:hAnsi="Times New Roman" w:cs="Times New Roman"/>
                <w:szCs w:val="24"/>
              </w:rPr>
              <w:t>33-2023 du 17novembre 2023 portant gestion durable de l’environnement</w:t>
            </w:r>
            <w:r w:rsidRPr="005900FC">
              <w:rPr>
                <w:rFonts w:ascii="Times New Roman" w:hAnsi="Times New Roman" w:cs="Times New Roman"/>
                <w:szCs w:val="24"/>
              </w:rPr>
              <w:t xml:space="preserve"> et le Décret n° 2009/415 du 20 novembre 2009 fixant le champ d’application, le contenu et les procédures de l’étude et de la notice d’impact environnemental et social ainsi que la loi </w:t>
            </w:r>
            <w:r w:rsidRPr="005900FC">
              <w:rPr>
                <w:rFonts w:ascii="Times New Roman" w:hAnsi="Times New Roman" w:cs="Times New Roman"/>
                <w:szCs w:val="24"/>
              </w:rPr>
              <w:lastRenderedPageBreak/>
              <w:t>n°37/2008 du 28 novembre 2008 sur la faune et les aires protégées mettent un accent particulier concernant les habitats naturels. Le titre 3 de la loi 003/91 du 23 avril 1991 sur la protection de l’environnement, mets un accent sur la protection des habitats naturels.</w:t>
            </w:r>
          </w:p>
          <w:p w14:paraId="3694DC9A"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Aussi, il est stipulé en article 35 de la loi n°3/2003 du 17 janvier 2003 fixant l’organisation administrative territoriale que la circonscription de l’administration déconcentrée dans les limites de leurs compétences respectives exécute les décisions prises par le Gouvernement et ‘assure l’unité administratives de l’Etat sur l’ensemble du territoire national. Cela signifie qu’elles sont responsables de la protection de leur environnement.</w:t>
            </w:r>
          </w:p>
        </w:tc>
        <w:tc>
          <w:tcPr>
            <w:tcW w:w="3420" w:type="dxa"/>
            <w:vAlign w:val="center"/>
          </w:tcPr>
          <w:p w14:paraId="47B92E93"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lastRenderedPageBreak/>
              <w:t>La loi nationale satisfait cette exigence de la NES n°6</w:t>
            </w:r>
          </w:p>
        </w:tc>
        <w:tc>
          <w:tcPr>
            <w:tcW w:w="2970" w:type="dxa"/>
            <w:vAlign w:val="center"/>
          </w:tcPr>
          <w:p w14:paraId="0D40D498" w14:textId="77777777" w:rsidR="005900FC" w:rsidRPr="005900FC" w:rsidRDefault="005900FC" w:rsidP="005900FC">
            <w:pPr>
              <w:spacing w:before="60" w:after="60" w:line="240" w:lineRule="auto"/>
              <w:ind w:firstLine="0"/>
              <w:jc w:val="center"/>
              <w:rPr>
                <w:rFonts w:ascii="Times New Roman" w:hAnsi="Times New Roman" w:cs="Times New Roman"/>
                <w:sz w:val="22"/>
              </w:rPr>
            </w:pPr>
            <w:r w:rsidRPr="005900FC">
              <w:rPr>
                <w:rFonts w:ascii="Times New Roman" w:hAnsi="Times New Roman" w:cs="Times New Roman"/>
                <w:sz w:val="22"/>
              </w:rPr>
              <w:t>/</w:t>
            </w:r>
          </w:p>
        </w:tc>
      </w:tr>
      <w:tr w:rsidR="005900FC" w:rsidRPr="005900FC" w14:paraId="50CFE124" w14:textId="77777777" w:rsidTr="097A7061">
        <w:tc>
          <w:tcPr>
            <w:tcW w:w="1800" w:type="dxa"/>
            <w:vMerge/>
            <w:textDirection w:val="btLr"/>
            <w:vAlign w:val="center"/>
          </w:tcPr>
          <w:p w14:paraId="7332107B" w14:textId="77777777" w:rsidR="005900FC" w:rsidRPr="005900FC" w:rsidRDefault="005900FC" w:rsidP="005900FC">
            <w:pPr>
              <w:spacing w:before="60" w:after="60" w:line="240" w:lineRule="auto"/>
              <w:ind w:left="113" w:right="113" w:firstLine="0"/>
              <w:jc w:val="center"/>
              <w:rPr>
                <w:rFonts w:ascii="Times New Roman" w:hAnsi="Times New Roman" w:cs="Times New Roman"/>
                <w:szCs w:val="24"/>
              </w:rPr>
            </w:pPr>
          </w:p>
        </w:tc>
        <w:tc>
          <w:tcPr>
            <w:tcW w:w="2790" w:type="dxa"/>
            <w:vAlign w:val="center"/>
          </w:tcPr>
          <w:p w14:paraId="67590BA3"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i/>
                <w:iCs/>
                <w:szCs w:val="24"/>
                <w:u w:val="single"/>
              </w:rPr>
              <w:t>Conservation de la biodiversité et des habitats</w:t>
            </w:r>
          </w:p>
          <w:p w14:paraId="04C012BB"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 xml:space="preserve">La NES n°6 exige une approche de gestion des risques différenciée en matière d’habitat en fonction de leur sensibilité et de leur valeur. Elle traite de tous les habitats, classés en « habitats modifiés », « habitats naturels » et « habitats critiques », ainsi que les « aires protégées par la loi et les aires reconnues par la communauté internationale et régionale </w:t>
            </w:r>
            <w:r w:rsidRPr="005900FC">
              <w:rPr>
                <w:rFonts w:ascii="Times New Roman" w:hAnsi="Times New Roman" w:cs="Times New Roman"/>
                <w:szCs w:val="24"/>
              </w:rPr>
              <w:lastRenderedPageBreak/>
              <w:t>pour leur valeur en matière de biodiversité », qui peuvent englober l’habitat de l’une ou l’autre de ces catégories … Dans les aires d’habitats critiques, l’Emprunteur ne mettra en œuvre aucune activité du projet qui aurait des impacts négatifs potentiels à moins qu’il ne puisse démonter tout ce qui suit</w:t>
            </w:r>
          </w:p>
        </w:tc>
        <w:tc>
          <w:tcPr>
            <w:tcW w:w="4230" w:type="dxa"/>
            <w:vAlign w:val="center"/>
          </w:tcPr>
          <w:p w14:paraId="134F4033"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lastRenderedPageBreak/>
              <w:t>Le Code forestier stipule à son article 31stipule que toute toutes les entreprises autres que les sociétés forestières, qui, au cours de leurs activités, font un déboisement, sont tenues d’obtenir du ministre chargé des eaux et forêts une autorisation de déboisement.</w:t>
            </w:r>
          </w:p>
          <w:p w14:paraId="12BEFC32"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Le déboisement d’une parcelle de forêt concernée peut être réglementée et soumis à l’autorisation par décret pris en Conseil des ministres.</w:t>
            </w:r>
          </w:p>
          <w:p w14:paraId="6BFC5FD3"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 xml:space="preserve">Le code forestier est renforcé par une série de textes subséquents, notamment le décret 2002- 437 du 31 décembre 2002 qui fixe les conditions de gestion et d’utilisation des forêts et les arrêtés ministériels portant sur les directives </w:t>
            </w:r>
            <w:r w:rsidRPr="005900FC">
              <w:rPr>
                <w:rFonts w:ascii="Times New Roman" w:hAnsi="Times New Roman" w:cs="Times New Roman"/>
                <w:szCs w:val="24"/>
              </w:rPr>
              <w:lastRenderedPageBreak/>
              <w:t xml:space="preserve">nationales d’aménagement durable des concessions forestières, la création des unités forestières d’aménagement ou d’exploitation, les modalités de classement et de déclassement des forêts, la fiscalité forestière, etc. Aussi la protection de des habitats naturels est règlementée par </w:t>
            </w:r>
            <w:r w:rsidRPr="005900FC">
              <w:rPr>
                <w:rFonts w:ascii="Times New Roman" w:hAnsi="Times New Roman" w:cs="Times New Roman"/>
                <w:b/>
                <w:bCs/>
                <w:szCs w:val="24"/>
              </w:rPr>
              <w:t>la loi n°37/2008 du 28 novembre 2008 sur la faune et les aires protégées</w:t>
            </w:r>
            <w:r w:rsidRPr="005900FC">
              <w:rPr>
                <w:rFonts w:ascii="Times New Roman" w:hAnsi="Times New Roman" w:cs="Times New Roman"/>
                <w:szCs w:val="24"/>
              </w:rPr>
              <w:t>.</w:t>
            </w:r>
          </w:p>
        </w:tc>
        <w:tc>
          <w:tcPr>
            <w:tcW w:w="3420" w:type="dxa"/>
            <w:vAlign w:val="center"/>
          </w:tcPr>
          <w:p w14:paraId="062DA47D"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lastRenderedPageBreak/>
              <w:t>La loi nationale satisfait partiellement cette exigence de la NES n°6. Il sera nécessaire donc de prendre en compte les exigences de la NES</w:t>
            </w:r>
            <w:r w:rsidR="001D4E44">
              <w:rPr>
                <w:rFonts w:ascii="Times New Roman" w:hAnsi="Times New Roman" w:cs="Times New Roman"/>
                <w:szCs w:val="24"/>
              </w:rPr>
              <w:t xml:space="preserve"> n°</w:t>
            </w:r>
            <w:r w:rsidRPr="005900FC">
              <w:rPr>
                <w:rFonts w:ascii="Times New Roman" w:hAnsi="Times New Roman" w:cs="Times New Roman"/>
                <w:szCs w:val="24"/>
              </w:rPr>
              <w:t>6.</w:t>
            </w:r>
          </w:p>
        </w:tc>
        <w:tc>
          <w:tcPr>
            <w:tcW w:w="2970" w:type="dxa"/>
            <w:vAlign w:val="center"/>
          </w:tcPr>
          <w:p w14:paraId="5F36E4CB" w14:textId="77777777" w:rsidR="005900FC" w:rsidRPr="005900FC" w:rsidRDefault="005900FC" w:rsidP="005900FC">
            <w:pPr>
              <w:spacing w:before="60" w:after="60" w:line="240" w:lineRule="auto"/>
              <w:ind w:firstLine="0"/>
              <w:jc w:val="left"/>
              <w:rPr>
                <w:rFonts w:ascii="Times New Roman" w:hAnsi="Times New Roman" w:cs="Times New Roman"/>
                <w:sz w:val="22"/>
              </w:rPr>
            </w:pPr>
            <w:r w:rsidRPr="005900FC">
              <w:rPr>
                <w:rFonts w:ascii="Times New Roman" w:hAnsi="Times New Roman" w:cs="Times New Roman"/>
                <w:sz w:val="22"/>
              </w:rPr>
              <w:t xml:space="preserve"> Si l'examen des impacts sur la biodiversité le justifie, un Plan de Gestion de la Biodiversité sera préparé.</w:t>
            </w:r>
          </w:p>
        </w:tc>
      </w:tr>
      <w:tr w:rsidR="005900FC" w:rsidRPr="005900FC" w14:paraId="08074318" w14:textId="77777777" w:rsidTr="097A7061">
        <w:trPr>
          <w:cantSplit/>
          <w:trHeight w:val="1134"/>
        </w:trPr>
        <w:tc>
          <w:tcPr>
            <w:tcW w:w="1800" w:type="dxa"/>
            <w:textDirection w:val="btLr"/>
            <w:vAlign w:val="center"/>
          </w:tcPr>
          <w:p w14:paraId="78E5F569" w14:textId="77777777" w:rsidR="005900FC" w:rsidRPr="005900FC" w:rsidRDefault="005900FC" w:rsidP="005900FC">
            <w:pPr>
              <w:spacing w:before="60" w:after="60" w:line="240" w:lineRule="auto"/>
              <w:ind w:left="113" w:right="113" w:firstLine="0"/>
              <w:jc w:val="center"/>
              <w:rPr>
                <w:rFonts w:ascii="Times New Roman" w:hAnsi="Times New Roman" w:cs="Times New Roman"/>
                <w:szCs w:val="24"/>
              </w:rPr>
            </w:pPr>
            <w:r w:rsidRPr="005900FC">
              <w:rPr>
                <w:rFonts w:ascii="Times New Roman" w:hAnsi="Times New Roman" w:cs="Times New Roman"/>
                <w:szCs w:val="24"/>
              </w:rPr>
              <w:lastRenderedPageBreak/>
              <w:t>NES n°7</w:t>
            </w:r>
          </w:p>
        </w:tc>
        <w:tc>
          <w:tcPr>
            <w:tcW w:w="2790" w:type="dxa"/>
            <w:vAlign w:val="center"/>
          </w:tcPr>
          <w:p w14:paraId="55B7121D"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 xml:space="preserve">La NES n°7 exige que les Peuples autochtones / Communautés locales traditionnelles d’Afrique subsaharienne historiquement défavorisées présents ou qui ont des attaches collectives dans la zone du projet soient pleinement consultés et participent activement à la conception du projet et à la détermination des modalités de mise en œuvre du projet. La NES n°7 dispose aussi que l’Emprunteur évaluera la nature et le degré des impacts directs économiques, sociaux, culturels (y compris le patrimoine culturel) et environnementaux attendus sur les Peuples autochtones / Communautés locales traditionnelles d’Afrique subsaharienne historiquement défavorisées qui sont présents ou qui ont des </w:t>
            </w:r>
            <w:r w:rsidRPr="005900FC">
              <w:rPr>
                <w:rFonts w:ascii="Times New Roman" w:hAnsi="Times New Roman" w:cs="Times New Roman"/>
                <w:szCs w:val="24"/>
              </w:rPr>
              <w:lastRenderedPageBreak/>
              <w:t>attaches collectives dans la zone du projet.</w:t>
            </w:r>
          </w:p>
        </w:tc>
        <w:tc>
          <w:tcPr>
            <w:tcW w:w="4230" w:type="dxa"/>
            <w:vAlign w:val="center"/>
          </w:tcPr>
          <w:p w14:paraId="205B0935"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b/>
                <w:bCs/>
                <w:szCs w:val="24"/>
              </w:rPr>
              <w:lastRenderedPageBreak/>
              <w:t>La Loi n°5/2011 Portant promotion et protection des droits des populations autochtones (LPA)</w:t>
            </w:r>
            <w:r w:rsidRPr="005900FC">
              <w:rPr>
                <w:rFonts w:ascii="Times New Roman" w:hAnsi="Times New Roman" w:cs="Times New Roman"/>
                <w:szCs w:val="24"/>
              </w:rPr>
              <w:t xml:space="preserve"> est entrée en vigueur le 25 février 2011. Les dispositions de la LPA les plus pertinentes au Projet concernent la protection des droits des autochtones aux terres et aux ressources. Elle ordonne spécifiquement que les populations autochtones ont un droit collectif et individuel à la propriété, à la possession, à l’accès et à l’utilisation des terres et ressources naturelles qu’elles occupent ou utilisent traditionnellement pour leur subsistance, leur pharmacopée et leur travail. </w:t>
            </w:r>
            <w:r w:rsidRPr="005900FC">
              <w:rPr>
                <w:rFonts w:ascii="Times New Roman" w:hAnsi="Times New Roman" w:cs="Times New Roman"/>
                <w:b/>
                <w:bCs/>
                <w:szCs w:val="24"/>
              </w:rPr>
              <w:t>Cependant, cette loi n’est à ce jour toujours pas appuyée par des textes d’application</w:t>
            </w:r>
            <w:r w:rsidRPr="005900FC">
              <w:rPr>
                <w:rFonts w:ascii="Times New Roman" w:hAnsi="Times New Roman" w:cs="Times New Roman"/>
                <w:szCs w:val="24"/>
              </w:rPr>
              <w:t>. La loi traite aussi sur les autres aspects qui sont fondamentaux : inclusion sociale consultation accès à l’info participation.</w:t>
            </w:r>
          </w:p>
        </w:tc>
        <w:tc>
          <w:tcPr>
            <w:tcW w:w="3420" w:type="dxa"/>
            <w:vAlign w:val="center"/>
          </w:tcPr>
          <w:p w14:paraId="1BB56ABF"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La loi nationale satisfait cette exigence de la NES n°7</w:t>
            </w:r>
          </w:p>
        </w:tc>
        <w:tc>
          <w:tcPr>
            <w:tcW w:w="2970" w:type="dxa"/>
            <w:vAlign w:val="center"/>
          </w:tcPr>
          <w:p w14:paraId="258738F9" w14:textId="0E842A38" w:rsidR="005900FC" w:rsidRPr="005900FC" w:rsidRDefault="005900FC" w:rsidP="097A7061">
            <w:pPr>
              <w:spacing w:before="60" w:after="60" w:line="240" w:lineRule="auto"/>
              <w:ind w:firstLine="0"/>
              <w:jc w:val="left"/>
              <w:rPr>
                <w:rFonts w:ascii="Times New Roman" w:hAnsi="Times New Roman" w:cs="Times New Roman"/>
                <w:sz w:val="22"/>
              </w:rPr>
            </w:pPr>
            <w:r w:rsidRPr="097A7061">
              <w:rPr>
                <w:rFonts w:ascii="Times New Roman" w:hAnsi="Times New Roman" w:cs="Times New Roman"/>
                <w:sz w:val="22"/>
              </w:rPr>
              <w:t xml:space="preserve">Cadre de planification en faveur des populations </w:t>
            </w:r>
            <w:r w:rsidR="31966C35" w:rsidRPr="097A7061">
              <w:rPr>
                <w:rFonts w:ascii="Times New Roman" w:hAnsi="Times New Roman" w:cs="Times New Roman"/>
                <w:sz w:val="22"/>
              </w:rPr>
              <w:t>autochtones (</w:t>
            </w:r>
            <w:r w:rsidRPr="097A7061">
              <w:rPr>
                <w:rFonts w:ascii="Times New Roman" w:hAnsi="Times New Roman" w:cs="Times New Roman"/>
                <w:sz w:val="22"/>
              </w:rPr>
              <w:t>CPPA)</w:t>
            </w:r>
          </w:p>
          <w:p w14:paraId="5D98A3F1" w14:textId="77777777" w:rsidR="005900FC" w:rsidRPr="005900FC" w:rsidRDefault="005900FC" w:rsidP="005900FC">
            <w:pPr>
              <w:spacing w:before="60" w:after="60" w:line="240" w:lineRule="auto"/>
              <w:ind w:firstLine="0"/>
              <w:jc w:val="left"/>
              <w:rPr>
                <w:rFonts w:ascii="Times New Roman" w:hAnsi="Times New Roman" w:cs="Times New Roman"/>
                <w:sz w:val="22"/>
              </w:rPr>
            </w:pPr>
          </w:p>
          <w:p w14:paraId="2B24F538" w14:textId="77777777" w:rsidR="005900FC" w:rsidRPr="005900FC" w:rsidRDefault="005900FC" w:rsidP="005900FC">
            <w:pPr>
              <w:spacing w:before="60" w:after="60" w:line="240" w:lineRule="auto"/>
              <w:ind w:firstLine="0"/>
              <w:jc w:val="left"/>
              <w:rPr>
                <w:rFonts w:ascii="Times New Roman" w:hAnsi="Times New Roman" w:cs="Times New Roman"/>
                <w:sz w:val="22"/>
              </w:rPr>
            </w:pPr>
            <w:r w:rsidRPr="005900FC">
              <w:rPr>
                <w:rFonts w:ascii="Times New Roman" w:hAnsi="Times New Roman" w:cs="Times New Roman"/>
                <w:sz w:val="22"/>
              </w:rPr>
              <w:t>Plan pour les peuples autochtones (PPA), tel qu'énoncé dans le CPPA, et conforme à la NES n°7.</w:t>
            </w:r>
          </w:p>
        </w:tc>
      </w:tr>
      <w:tr w:rsidR="005900FC" w:rsidRPr="005900FC" w14:paraId="40C16F49" w14:textId="77777777" w:rsidTr="097A7061">
        <w:trPr>
          <w:cantSplit/>
          <w:trHeight w:val="1134"/>
        </w:trPr>
        <w:tc>
          <w:tcPr>
            <w:tcW w:w="1800" w:type="dxa"/>
            <w:textDirection w:val="btLr"/>
            <w:vAlign w:val="center"/>
          </w:tcPr>
          <w:p w14:paraId="096458F6" w14:textId="77777777" w:rsidR="005900FC" w:rsidRPr="005900FC" w:rsidRDefault="005900FC" w:rsidP="005900FC">
            <w:pPr>
              <w:spacing w:before="60" w:after="60" w:line="240" w:lineRule="auto"/>
              <w:ind w:left="113" w:right="113" w:firstLine="0"/>
              <w:jc w:val="center"/>
              <w:rPr>
                <w:rFonts w:ascii="Times New Roman" w:hAnsi="Times New Roman" w:cs="Times New Roman"/>
                <w:szCs w:val="24"/>
              </w:rPr>
            </w:pPr>
            <w:r w:rsidRPr="005900FC">
              <w:rPr>
                <w:rFonts w:ascii="Times New Roman" w:hAnsi="Times New Roman" w:cs="Times New Roman"/>
                <w:szCs w:val="24"/>
              </w:rPr>
              <w:lastRenderedPageBreak/>
              <w:t>NES n°8</w:t>
            </w:r>
          </w:p>
        </w:tc>
        <w:tc>
          <w:tcPr>
            <w:tcW w:w="2790" w:type="dxa"/>
            <w:vAlign w:val="center"/>
          </w:tcPr>
          <w:p w14:paraId="26A415A2"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La NES n°8 reconnaît que le patrimoine culturel offre une continuité des formes matérielles et immatérielles entre le passé, le présent et le futur. La NES n°8 fixe les mesures conçues pour protéger le patrimoine culturel tout au long de la durée de vie d’un projet.</w:t>
            </w:r>
          </w:p>
        </w:tc>
        <w:tc>
          <w:tcPr>
            <w:tcW w:w="4230" w:type="dxa"/>
            <w:vAlign w:val="center"/>
          </w:tcPr>
          <w:p w14:paraId="031DC06C"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b/>
                <w:bCs/>
                <w:szCs w:val="24"/>
              </w:rPr>
              <w:t>La Loi n°8/2010 du 26 juillet 2010 portant protection du patrimoine national culturel et naturel en République du Congo</w:t>
            </w:r>
            <w:r w:rsidRPr="005900FC">
              <w:rPr>
                <w:rFonts w:ascii="Times New Roman" w:hAnsi="Times New Roman" w:cs="Times New Roman"/>
                <w:szCs w:val="24"/>
              </w:rPr>
              <w:t xml:space="preserve"> dispose en son article 43 que la mise à jour de vestiges au cours des travaux d’aménagement entraîne un arrêt immédiat de ceux-ci et une déclaration de la découverte aux autorités compétentes. Toute découverte fortuite de vestiges y compris les vestiges subaquatiques doit être signalée dans les 72 heures aux autorités administratives les plus proches du lieu de la découverte. Celles-ci ordonnent la suspension immédiate des travaux. L’autorité compétente saisie doit, dans un délai de deux mois, à compter de la déclaration de la découverte, préciser les mesures de sauvegarde nécessaires du site. Passé ce délai, l’auteur de la découverte et/ou le propriétaire du site peut reprendre leurs travaux. Selon l’article 44, tous vestiges mis à jour à l’occasion de fouilles archéologiques tout comme ceux visés à l’article 43 sont la propriété de l’</w:t>
            </w:r>
            <w:r w:rsidR="00133649" w:rsidRPr="005900FC">
              <w:rPr>
                <w:rFonts w:ascii="Times New Roman" w:hAnsi="Times New Roman" w:cs="Times New Roman"/>
                <w:szCs w:val="24"/>
              </w:rPr>
              <w:t>État</w:t>
            </w:r>
            <w:r w:rsidRPr="005900FC">
              <w:rPr>
                <w:rFonts w:ascii="Times New Roman" w:hAnsi="Times New Roman" w:cs="Times New Roman"/>
                <w:szCs w:val="24"/>
              </w:rPr>
              <w:t xml:space="preserve"> congolais. Ils font l’objet de déclaration auprès des services compétents.</w:t>
            </w:r>
          </w:p>
        </w:tc>
        <w:tc>
          <w:tcPr>
            <w:tcW w:w="3420" w:type="dxa"/>
            <w:vAlign w:val="center"/>
          </w:tcPr>
          <w:p w14:paraId="0E16BB61"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La loi nationale satisfait cette exigence de la NES n°8 et des orientations sont données dans le cas de couvertes de vestiges culturels d’intérêt national ou international</w:t>
            </w:r>
          </w:p>
        </w:tc>
        <w:tc>
          <w:tcPr>
            <w:tcW w:w="2970" w:type="dxa"/>
            <w:vAlign w:val="center"/>
          </w:tcPr>
          <w:p w14:paraId="64F14CF0" w14:textId="77777777" w:rsidR="005900FC" w:rsidRPr="005900FC" w:rsidRDefault="005900FC" w:rsidP="005900FC">
            <w:pPr>
              <w:spacing w:before="60" w:after="60" w:line="240" w:lineRule="auto"/>
              <w:ind w:firstLine="0"/>
              <w:jc w:val="left"/>
              <w:rPr>
                <w:rFonts w:ascii="Times New Roman" w:hAnsi="Times New Roman" w:cs="Times New Roman"/>
                <w:sz w:val="22"/>
              </w:rPr>
            </w:pPr>
            <w:r w:rsidRPr="005900FC">
              <w:rPr>
                <w:rFonts w:ascii="Times New Roman" w:hAnsi="Times New Roman" w:cs="Times New Roman"/>
                <w:sz w:val="22"/>
              </w:rPr>
              <w:t xml:space="preserve"> Les procédures de découverte fortuite incluses dans les PGES correspondants.</w:t>
            </w:r>
          </w:p>
        </w:tc>
      </w:tr>
      <w:tr w:rsidR="005900FC" w:rsidRPr="005900FC" w14:paraId="0C5F5991" w14:textId="77777777" w:rsidTr="097A7061">
        <w:tc>
          <w:tcPr>
            <w:tcW w:w="1800" w:type="dxa"/>
            <w:vMerge w:val="restart"/>
            <w:vAlign w:val="center"/>
          </w:tcPr>
          <w:p w14:paraId="6B4A9A79" w14:textId="77777777" w:rsidR="005900FC" w:rsidRPr="005900FC" w:rsidRDefault="005900FC" w:rsidP="005900FC">
            <w:pPr>
              <w:spacing w:before="60" w:after="60" w:line="240" w:lineRule="auto"/>
              <w:ind w:firstLine="0"/>
              <w:jc w:val="center"/>
              <w:rPr>
                <w:rFonts w:ascii="Times New Roman" w:hAnsi="Times New Roman" w:cs="Times New Roman"/>
                <w:szCs w:val="24"/>
              </w:rPr>
            </w:pPr>
            <w:r w:rsidRPr="005900FC">
              <w:rPr>
                <w:rFonts w:ascii="Times New Roman" w:hAnsi="Times New Roman" w:cs="Times New Roman"/>
                <w:szCs w:val="24"/>
              </w:rPr>
              <w:lastRenderedPageBreak/>
              <w:t>NES n°10</w:t>
            </w:r>
          </w:p>
        </w:tc>
        <w:tc>
          <w:tcPr>
            <w:tcW w:w="2790" w:type="dxa"/>
            <w:vAlign w:val="center"/>
          </w:tcPr>
          <w:p w14:paraId="041A38DC"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i/>
                <w:iCs/>
                <w:szCs w:val="24"/>
                <w:u w:val="single"/>
              </w:rPr>
              <w:t>Consultation des parties prenantes</w:t>
            </w:r>
          </w:p>
          <w:p w14:paraId="1840E710"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 xml:space="preserve">La NES n°10 stipule que les Emprunteurs consulteront les parties prenantes tout au long du cycle de vie du projet, en commençant leur mobilisation le plus tôt possible pendant le processus d’élaboration du projet et dans des délais qui permettent des consultations significations avec les parties prenantes sur la conception du projet. La nature, la portée et la fréquence de la consultation des parties prenantes seront proportionnelles à la nature et l’ampleur du projet et à ses risques et impacts potentiels. L’Emprunteur élaborera et mettra en œuvre un Plan de Participation des Parties </w:t>
            </w:r>
            <w:r w:rsidRPr="005900FC">
              <w:rPr>
                <w:rFonts w:ascii="Times New Roman" w:hAnsi="Times New Roman" w:cs="Times New Roman"/>
                <w:szCs w:val="24"/>
              </w:rPr>
              <w:lastRenderedPageBreak/>
              <w:t>Prenantes (P3P) proportionnel à la nature et à la portée du projet et aux risques et impacts potentiels</w:t>
            </w:r>
          </w:p>
        </w:tc>
        <w:tc>
          <w:tcPr>
            <w:tcW w:w="4230" w:type="dxa"/>
            <w:vAlign w:val="center"/>
          </w:tcPr>
          <w:p w14:paraId="0AD94569"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lastRenderedPageBreak/>
              <w:t>Le Décret n°2009/415 du 20 novembre 2009 fixant le champ d’application, le contenu et les procédures de l’étude et de la notice d’impact environnemental et social en son Article 15 dispose que « Toute activité assujettie à une étude ou notice d’impact sur l’environnement doit faire l’objet d’une enquête publique par le promoteur et au terme de laquelle celui-ci élabore les termes de références pour le cadrage de l’étude ou de la notice. Aussi la section 1 de cette loi traite de l’audience publique et l’article 31 traite de la démarche de l’information publique qui comprend :</w:t>
            </w:r>
          </w:p>
          <w:p w14:paraId="7DC26DEF" w14:textId="77777777" w:rsidR="005900FC" w:rsidRPr="005900FC" w:rsidRDefault="005900FC" w:rsidP="001052AA">
            <w:pPr>
              <w:pStyle w:val="ListParagraph"/>
              <w:widowControl w:val="0"/>
              <w:numPr>
                <w:ilvl w:val="0"/>
                <w:numId w:val="29"/>
              </w:numPr>
              <w:autoSpaceDE w:val="0"/>
              <w:autoSpaceDN w:val="0"/>
              <w:adjustRightInd w:val="0"/>
              <w:spacing w:before="60" w:after="60" w:line="240" w:lineRule="auto"/>
              <w:ind w:left="325" w:firstLine="0"/>
              <w:contextualSpacing w:val="0"/>
              <w:rPr>
                <w:rFonts w:ascii="Times New Roman" w:hAnsi="Times New Roman" w:cs="Times New Roman"/>
              </w:rPr>
            </w:pPr>
            <w:r w:rsidRPr="005900FC">
              <w:rPr>
                <w:rFonts w:ascii="Times New Roman" w:hAnsi="Times New Roman" w:cs="Times New Roman"/>
              </w:rPr>
              <w:t>Une ou plusieurs réunions présentant le projet regroupant les autorités locales, les populations, les ONG et associations ;</w:t>
            </w:r>
          </w:p>
          <w:p w14:paraId="36EFBCAF" w14:textId="77777777" w:rsidR="005900FC" w:rsidRPr="005900FC" w:rsidRDefault="005900FC" w:rsidP="001052AA">
            <w:pPr>
              <w:pStyle w:val="ListParagraph"/>
              <w:widowControl w:val="0"/>
              <w:numPr>
                <w:ilvl w:val="0"/>
                <w:numId w:val="29"/>
              </w:numPr>
              <w:autoSpaceDE w:val="0"/>
              <w:autoSpaceDN w:val="0"/>
              <w:adjustRightInd w:val="0"/>
              <w:spacing w:before="60" w:after="60" w:line="240" w:lineRule="auto"/>
              <w:ind w:left="325" w:firstLine="0"/>
              <w:contextualSpacing w:val="0"/>
              <w:rPr>
                <w:rFonts w:ascii="Times New Roman" w:hAnsi="Times New Roman" w:cs="Times New Roman"/>
              </w:rPr>
            </w:pPr>
            <w:r w:rsidRPr="005900FC">
              <w:rPr>
                <w:rFonts w:ascii="Times New Roman" w:hAnsi="Times New Roman" w:cs="Times New Roman"/>
              </w:rPr>
              <w:t>L’ouverture d’un registre accessible aux populations ou sont consignés les appréciations ; observations et suggestions formulées par rapport au projet.</w:t>
            </w:r>
          </w:p>
          <w:p w14:paraId="5FCECAC0"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Un décret délibéré en conseil des ministres fixe de déroulement et de sanction de l’enquête publique.</w:t>
            </w:r>
          </w:p>
          <w:p w14:paraId="61CD4B61" w14:textId="77777777" w:rsidR="005900FC" w:rsidRPr="005900FC" w:rsidRDefault="005900FC" w:rsidP="005900FC">
            <w:pPr>
              <w:pStyle w:val="pf0"/>
              <w:spacing w:before="60" w:beforeAutospacing="0" w:after="60" w:afterAutospacing="0"/>
              <w:rPr>
                <w:lang w:val="fr-FR"/>
              </w:rPr>
            </w:pPr>
            <w:r w:rsidRPr="005900FC">
              <w:rPr>
                <w:lang w:val="fr-FR"/>
              </w:rPr>
              <w:lastRenderedPageBreak/>
              <w:t xml:space="preserve">En outre, le </w:t>
            </w:r>
            <w:r w:rsidRPr="005900FC">
              <w:rPr>
                <w:rStyle w:val="cf01"/>
                <w:rFonts w:ascii="Times New Roman" w:eastAsiaTheme="majorEastAsia" w:hAnsi="Times New Roman" w:cs="Times New Roman"/>
                <w:lang w:val="fr-FR"/>
              </w:rPr>
              <w:t>Décret n°2019-201 du 12 juillet 2019 fixant les procédures de consultation et de participation des populations autochtones aux projets et programmes de développement socio-économique.</w:t>
            </w:r>
          </w:p>
        </w:tc>
        <w:tc>
          <w:tcPr>
            <w:tcW w:w="3420" w:type="dxa"/>
            <w:vAlign w:val="center"/>
          </w:tcPr>
          <w:p w14:paraId="43BF2914"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lastRenderedPageBreak/>
              <w:t>La législation nationale ne précise pas les types de projets soumis à enquête publique. La NES</w:t>
            </w:r>
            <w:r w:rsidR="007D59F9">
              <w:rPr>
                <w:rFonts w:ascii="Times New Roman" w:hAnsi="Times New Roman" w:cs="Times New Roman"/>
                <w:szCs w:val="24"/>
              </w:rPr>
              <w:t xml:space="preserve"> n°</w:t>
            </w:r>
            <w:r w:rsidRPr="005900FC">
              <w:rPr>
                <w:rFonts w:ascii="Times New Roman" w:hAnsi="Times New Roman" w:cs="Times New Roman"/>
                <w:szCs w:val="24"/>
              </w:rPr>
              <w:t>10 s’applique</w:t>
            </w:r>
          </w:p>
        </w:tc>
        <w:tc>
          <w:tcPr>
            <w:tcW w:w="2970" w:type="dxa"/>
            <w:vMerge w:val="restart"/>
            <w:vAlign w:val="center"/>
          </w:tcPr>
          <w:p w14:paraId="207BFD14" w14:textId="77777777" w:rsidR="005900FC" w:rsidRPr="005900FC" w:rsidRDefault="005900FC" w:rsidP="005900FC">
            <w:pPr>
              <w:spacing w:before="60" w:after="60" w:line="240" w:lineRule="auto"/>
              <w:ind w:firstLine="0"/>
              <w:jc w:val="left"/>
              <w:rPr>
                <w:rFonts w:ascii="Times New Roman" w:hAnsi="Times New Roman" w:cs="Times New Roman"/>
                <w:sz w:val="22"/>
              </w:rPr>
            </w:pPr>
            <w:r w:rsidRPr="005900FC">
              <w:rPr>
                <w:rFonts w:ascii="Times New Roman" w:hAnsi="Times New Roman" w:cs="Times New Roman"/>
                <w:sz w:val="22"/>
              </w:rPr>
              <w:t>Plan de mobilisation des parties prenantes (PMPP) comprenant un mécanisme de gestion des plaintes</w:t>
            </w:r>
          </w:p>
        </w:tc>
      </w:tr>
      <w:tr w:rsidR="005900FC" w:rsidRPr="005900FC" w14:paraId="30C55D4C" w14:textId="77777777" w:rsidTr="097A7061">
        <w:tc>
          <w:tcPr>
            <w:tcW w:w="1800" w:type="dxa"/>
            <w:vMerge/>
            <w:textDirection w:val="btLr"/>
            <w:vAlign w:val="center"/>
          </w:tcPr>
          <w:p w14:paraId="50C86B8C" w14:textId="77777777" w:rsidR="005900FC" w:rsidRPr="005900FC" w:rsidRDefault="005900FC" w:rsidP="005900FC">
            <w:pPr>
              <w:spacing w:before="60" w:after="60" w:line="240" w:lineRule="auto"/>
              <w:ind w:left="113" w:right="113" w:firstLine="0"/>
              <w:jc w:val="center"/>
              <w:rPr>
                <w:rFonts w:ascii="Times New Roman" w:hAnsi="Times New Roman" w:cs="Times New Roman"/>
                <w:szCs w:val="24"/>
              </w:rPr>
            </w:pPr>
          </w:p>
        </w:tc>
        <w:tc>
          <w:tcPr>
            <w:tcW w:w="2790" w:type="dxa"/>
            <w:vAlign w:val="center"/>
          </w:tcPr>
          <w:p w14:paraId="48CE57A9"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i/>
                <w:iCs/>
                <w:szCs w:val="24"/>
                <w:u w:val="single"/>
              </w:rPr>
              <w:t>Diffusion d’information</w:t>
            </w:r>
          </w:p>
          <w:p w14:paraId="6691A519"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La NES n°10 dispose que l’Emprunteur diffusera les informations sur le projet pour permettre aux parties prenantes de comprendre ses risques et impacts, ainsi que ses opportunités potentielles</w:t>
            </w:r>
          </w:p>
        </w:tc>
        <w:tc>
          <w:tcPr>
            <w:tcW w:w="4230" w:type="dxa"/>
            <w:vAlign w:val="center"/>
          </w:tcPr>
          <w:p w14:paraId="5DD09E51"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Le Décret n°2009/415 du 20 novembre 2009 fixant le champ d’application, le contenu et les procédures de l’étude et de la notice d’impact environnemental et social en ses articles 34 à 38 détermine la procédure de l’enquête publique environnementale et la diffusion de l’infirmation</w:t>
            </w:r>
          </w:p>
        </w:tc>
        <w:tc>
          <w:tcPr>
            <w:tcW w:w="3420" w:type="dxa"/>
            <w:vAlign w:val="center"/>
          </w:tcPr>
          <w:p w14:paraId="759E8016" w14:textId="77777777" w:rsidR="005900FC" w:rsidRPr="005900FC" w:rsidRDefault="005900FC" w:rsidP="005900FC">
            <w:pPr>
              <w:spacing w:before="60" w:after="60" w:line="240" w:lineRule="auto"/>
              <w:ind w:firstLine="0"/>
              <w:rPr>
                <w:rFonts w:ascii="Times New Roman" w:hAnsi="Times New Roman" w:cs="Times New Roman"/>
                <w:szCs w:val="24"/>
              </w:rPr>
            </w:pPr>
            <w:r w:rsidRPr="005900FC">
              <w:rPr>
                <w:rFonts w:ascii="Times New Roman" w:hAnsi="Times New Roman" w:cs="Times New Roman"/>
                <w:szCs w:val="24"/>
              </w:rPr>
              <w:t>La loi nationale satisfait cette exigence de la NES n°10.</w:t>
            </w:r>
          </w:p>
        </w:tc>
        <w:tc>
          <w:tcPr>
            <w:tcW w:w="2970" w:type="dxa"/>
            <w:vMerge/>
            <w:vAlign w:val="center"/>
          </w:tcPr>
          <w:p w14:paraId="60EDCC55" w14:textId="77777777" w:rsidR="005900FC" w:rsidRPr="005900FC" w:rsidRDefault="005900FC" w:rsidP="005900FC">
            <w:pPr>
              <w:spacing w:before="60" w:after="60" w:line="240" w:lineRule="auto"/>
              <w:ind w:firstLine="0"/>
              <w:rPr>
                <w:rFonts w:ascii="Times New Roman" w:hAnsi="Times New Roman" w:cs="Times New Roman"/>
                <w:szCs w:val="24"/>
              </w:rPr>
            </w:pPr>
          </w:p>
        </w:tc>
      </w:tr>
    </w:tbl>
    <w:p w14:paraId="3BBB8815" w14:textId="77777777" w:rsidR="00EC63CC" w:rsidRDefault="00EC63CC" w:rsidP="00385E35">
      <w:pPr>
        <w:widowControl w:val="0"/>
        <w:autoSpaceDE w:val="0"/>
        <w:autoSpaceDN w:val="0"/>
        <w:adjustRightInd w:val="0"/>
        <w:spacing w:line="240" w:lineRule="auto"/>
        <w:ind w:firstLine="0"/>
        <w:rPr>
          <w:rFonts w:ascii="Times New Roman" w:hAnsi="Times New Roman" w:cs="Times New Roman"/>
        </w:rPr>
        <w:sectPr w:rsidR="00EC63CC" w:rsidSect="005900FC">
          <w:pgSz w:w="16838" w:h="11906" w:orient="landscape"/>
          <w:pgMar w:top="1417" w:right="1417" w:bottom="1417" w:left="1417" w:header="708" w:footer="708" w:gutter="0"/>
          <w:cols w:space="708"/>
          <w:docGrid w:linePitch="360"/>
        </w:sectPr>
      </w:pPr>
    </w:p>
    <w:p w14:paraId="5AA778C8" w14:textId="77777777" w:rsidR="00EC63CC" w:rsidRPr="00EC63CC" w:rsidRDefault="00EC63CC" w:rsidP="001052AA">
      <w:pPr>
        <w:pStyle w:val="Heading3"/>
        <w:numPr>
          <w:ilvl w:val="2"/>
          <w:numId w:val="72"/>
        </w:numPr>
        <w:spacing w:before="120" w:after="120" w:line="240" w:lineRule="auto"/>
        <w:ind w:left="851" w:hanging="567"/>
        <w:rPr>
          <w:rFonts w:eastAsia="Times New Roman" w:cs="Times New Roman"/>
          <w:b w:val="0"/>
          <w:color w:val="auto"/>
          <w:lang w:eastAsia="fr-FR"/>
        </w:rPr>
      </w:pPr>
      <w:bookmarkStart w:id="356" w:name="_Toc225479186"/>
      <w:bookmarkStart w:id="357" w:name="_Toc225479796"/>
      <w:r w:rsidRPr="00EC63CC">
        <w:rPr>
          <w:rFonts w:eastAsia="Times New Roman" w:cs="Times New Roman"/>
          <w:color w:val="auto"/>
          <w:lang w:eastAsia="fr-FR"/>
        </w:rPr>
        <w:lastRenderedPageBreak/>
        <w:t>Directives environnementales, sanitaires et sécuritaires générales du groupe de la Banque mondiale</w:t>
      </w:r>
      <w:bookmarkEnd w:id="356"/>
      <w:bookmarkEnd w:id="357"/>
    </w:p>
    <w:p w14:paraId="673943E4" w14:textId="77777777" w:rsidR="00EC63CC" w:rsidRDefault="00EC63CC" w:rsidP="00EC63CC">
      <w:pPr>
        <w:spacing w:line="240" w:lineRule="auto"/>
        <w:ind w:firstLine="0"/>
        <w:rPr>
          <w:rFonts w:ascii="Times New Roman" w:hAnsi="Times New Roman" w:cs="Times New Roman"/>
          <w:szCs w:val="24"/>
        </w:rPr>
      </w:pPr>
      <w:r w:rsidRPr="00EC63CC">
        <w:rPr>
          <w:rFonts w:ascii="Times New Roman" w:hAnsi="Times New Roman" w:cs="Times New Roman"/>
          <w:szCs w:val="24"/>
        </w:rPr>
        <w:t>Afin de garantir la protection intégrale de l’environnement physique et humain, les Directives environnementales, sanitaires et sécuritaires (Directives ESS) générales de la BM sont pris en compte. Les Directives ESS sont des documents de référence techniques qui présentent des exemples de bonnes pratiques internationales de portée générale ou spécifique à un secteur d’activité. Ces directives doivent être suivies lorsqu’un ou plusieurs États membres participent à un projet du Groupe de la Banque mondiale et ce conformément aux politiques et normes de ces pays. En général, les Directives ESS de la BM indiquent les niveaux et mesures de performance qui sont généralement considérés comme réalisables dans de nouvelles installations avec les technologies existantes, et ce à un coût raisonnable. Ainsi, les Directives ESS générales sont à utiliser avec les Directives ESS pour les différentes branches d’activité qui présentent les questions d’ordre environnemental, sanitaire et sécuritaire propres au domaine considéré. Pour en savoir plus, consulter les Directives environnementales, sanitaires et sécuritaires du Groupe de la Banque mondiale</w:t>
      </w:r>
      <w:r w:rsidRPr="00EC63CC">
        <w:rPr>
          <w:rStyle w:val="FootnoteReference"/>
          <w:rFonts w:ascii="Times New Roman" w:hAnsi="Times New Roman" w:cs="Times New Roman"/>
          <w:szCs w:val="24"/>
        </w:rPr>
        <w:footnoteReference w:id="5"/>
      </w:r>
      <w:r w:rsidRPr="00EC63CC">
        <w:rPr>
          <w:rFonts w:ascii="Times New Roman" w:hAnsi="Times New Roman" w:cs="Times New Roman"/>
          <w:szCs w:val="24"/>
        </w:rPr>
        <w:t xml:space="preserve">. </w:t>
      </w:r>
    </w:p>
    <w:p w14:paraId="1A027A51" w14:textId="77777777" w:rsidR="00503925" w:rsidRDefault="00503925" w:rsidP="00EC63CC">
      <w:pPr>
        <w:spacing w:line="240" w:lineRule="auto"/>
        <w:ind w:firstLine="0"/>
        <w:rPr>
          <w:rFonts w:ascii="Times New Roman" w:hAnsi="Times New Roman" w:cs="Times New Roman"/>
          <w:szCs w:val="24"/>
        </w:rPr>
      </w:pPr>
    </w:p>
    <w:p w14:paraId="616B11CD" w14:textId="77777777" w:rsidR="00B52FBC" w:rsidRPr="00503925" w:rsidRDefault="00B52FBC" w:rsidP="001052AA">
      <w:pPr>
        <w:pStyle w:val="Heading3"/>
        <w:numPr>
          <w:ilvl w:val="1"/>
          <w:numId w:val="72"/>
        </w:numPr>
        <w:spacing w:before="120"/>
        <w:rPr>
          <w:lang w:eastAsia="fr-FR"/>
        </w:rPr>
      </w:pPr>
      <w:bookmarkStart w:id="358" w:name="_Toc112132493"/>
      <w:bookmarkStart w:id="359" w:name="_Toc119842679"/>
      <w:bookmarkStart w:id="360" w:name="_Toc225479187"/>
      <w:bookmarkStart w:id="361" w:name="_Toc225479797"/>
      <w:r w:rsidRPr="00503925">
        <w:rPr>
          <w:lang w:eastAsia="fr-FR"/>
        </w:rPr>
        <w:t>Conventions internationales</w:t>
      </w:r>
      <w:bookmarkEnd w:id="358"/>
      <w:bookmarkEnd w:id="359"/>
      <w:bookmarkEnd w:id="360"/>
      <w:bookmarkEnd w:id="361"/>
    </w:p>
    <w:p w14:paraId="61E04568" w14:textId="77777777" w:rsidR="00B52FBC" w:rsidRPr="00B52FBC" w:rsidRDefault="00B52FBC" w:rsidP="00B52FBC">
      <w:pPr>
        <w:spacing w:line="240" w:lineRule="auto"/>
        <w:ind w:firstLine="0"/>
        <w:rPr>
          <w:rFonts w:ascii="Times New Roman" w:hAnsi="Times New Roman" w:cs="Times New Roman"/>
          <w:szCs w:val="24"/>
        </w:rPr>
      </w:pPr>
      <w:r w:rsidRPr="00B52FBC">
        <w:rPr>
          <w:rFonts w:ascii="Times New Roman" w:hAnsi="Times New Roman" w:cs="Times New Roman"/>
          <w:szCs w:val="24"/>
        </w:rPr>
        <w:t>Le Congo fait partie prenante de nombreuses initiatives internationales. Il a signé (S), ratifié (R) ou adhéré (A) à plus d’une dizaine de conventions multilatérales, régionales et sous régionale en matière de développement durable et de protection de l’environnement notamment sur la biodiversité, les changements climatiques, la désertification, la protection de la couche d’ozone, etc. À ce titre, les activités du projet seront réalisées dans le sens du respect de ces conventions. Le tableau ci-dessous présente une liste non exhaustive des conventions liés au projet.</w:t>
      </w:r>
    </w:p>
    <w:p w14:paraId="1727FA52" w14:textId="4D5250BE" w:rsidR="00B52FBC" w:rsidRPr="00356002" w:rsidRDefault="00B52FBC" w:rsidP="00B52FBC">
      <w:pPr>
        <w:pStyle w:val="Caption"/>
        <w:keepNext/>
        <w:spacing w:before="120" w:after="0"/>
        <w:rPr>
          <w:rFonts w:ascii="Times New Roman" w:hAnsi="Times New Roman" w:cs="Times New Roman"/>
          <w:i w:val="0"/>
          <w:iCs w:val="0"/>
          <w:color w:val="000000" w:themeColor="text1"/>
          <w:sz w:val="24"/>
          <w:szCs w:val="20"/>
        </w:rPr>
      </w:pPr>
      <w:bookmarkStart w:id="362" w:name="_Toc202796982"/>
      <w:r w:rsidRPr="00356002">
        <w:rPr>
          <w:rFonts w:ascii="Times New Roman" w:hAnsi="Times New Roman" w:cs="Times New Roman"/>
          <w:i w:val="0"/>
          <w:iCs w:val="0"/>
          <w:color w:val="000000" w:themeColor="text1"/>
          <w:sz w:val="24"/>
          <w:szCs w:val="20"/>
        </w:rPr>
        <w:t xml:space="preserve">Tableau </w:t>
      </w:r>
      <w:r w:rsidRPr="00356002">
        <w:rPr>
          <w:rFonts w:ascii="Times New Roman" w:hAnsi="Times New Roman" w:cs="Times New Roman"/>
          <w:i w:val="0"/>
          <w:iCs w:val="0"/>
          <w:color w:val="000000" w:themeColor="text1"/>
          <w:sz w:val="24"/>
          <w:szCs w:val="20"/>
        </w:rPr>
        <w:fldChar w:fldCharType="begin"/>
      </w:r>
      <w:r w:rsidRPr="00356002">
        <w:rPr>
          <w:rFonts w:ascii="Times New Roman" w:hAnsi="Times New Roman" w:cs="Times New Roman"/>
          <w:i w:val="0"/>
          <w:iCs w:val="0"/>
          <w:color w:val="000000" w:themeColor="text1"/>
          <w:sz w:val="24"/>
          <w:szCs w:val="20"/>
        </w:rPr>
        <w:instrText xml:space="preserve"> SEQ Tableau \* ARABIC </w:instrText>
      </w:r>
      <w:r w:rsidRPr="00356002">
        <w:rPr>
          <w:rFonts w:ascii="Times New Roman" w:hAnsi="Times New Roman" w:cs="Times New Roman"/>
          <w:i w:val="0"/>
          <w:iCs w:val="0"/>
          <w:color w:val="000000" w:themeColor="text1"/>
          <w:sz w:val="24"/>
          <w:szCs w:val="20"/>
        </w:rPr>
        <w:fldChar w:fldCharType="separate"/>
      </w:r>
      <w:r w:rsidR="00C804B5" w:rsidRPr="00356002">
        <w:rPr>
          <w:rFonts w:ascii="Times New Roman" w:hAnsi="Times New Roman" w:cs="Times New Roman"/>
          <w:i w:val="0"/>
          <w:iCs w:val="0"/>
          <w:noProof/>
          <w:color w:val="000000" w:themeColor="text1"/>
          <w:sz w:val="24"/>
          <w:szCs w:val="20"/>
        </w:rPr>
        <w:t>8</w:t>
      </w:r>
      <w:r w:rsidRPr="00356002">
        <w:rPr>
          <w:rFonts w:ascii="Times New Roman" w:hAnsi="Times New Roman" w:cs="Times New Roman"/>
          <w:i w:val="0"/>
          <w:iCs w:val="0"/>
          <w:color w:val="000000" w:themeColor="text1"/>
          <w:sz w:val="24"/>
          <w:szCs w:val="20"/>
        </w:rPr>
        <w:fldChar w:fldCharType="end"/>
      </w:r>
      <w:r w:rsidRPr="00356002">
        <w:rPr>
          <w:rFonts w:ascii="Times New Roman" w:hAnsi="Times New Roman" w:cs="Times New Roman"/>
          <w:i w:val="0"/>
          <w:iCs w:val="0"/>
          <w:color w:val="000000" w:themeColor="text1"/>
          <w:sz w:val="24"/>
          <w:szCs w:val="20"/>
        </w:rPr>
        <w:t xml:space="preserve"> : Liste des conventions internationales applicables au projet</w:t>
      </w:r>
      <w:bookmarkEnd w:id="362"/>
    </w:p>
    <w:tbl>
      <w:tblPr>
        <w:tblW w:w="10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9"/>
        <w:gridCol w:w="2037"/>
        <w:gridCol w:w="1556"/>
        <w:gridCol w:w="2503"/>
      </w:tblGrid>
      <w:tr w:rsidR="00B52FBC" w:rsidRPr="00B52FBC" w14:paraId="399F8E33" w14:textId="77777777" w:rsidTr="00A909D4">
        <w:trPr>
          <w:tblHeader/>
          <w:jc w:val="center"/>
        </w:trPr>
        <w:tc>
          <w:tcPr>
            <w:tcW w:w="4329" w:type="dxa"/>
            <w:shd w:val="clear" w:color="auto" w:fill="D9D9D9" w:themeFill="background1" w:themeFillShade="D9"/>
            <w:vAlign w:val="center"/>
          </w:tcPr>
          <w:p w14:paraId="1F5BBE52" w14:textId="77777777" w:rsidR="00B52FBC" w:rsidRPr="00CB10CF" w:rsidRDefault="00B52FBC" w:rsidP="00775AEF">
            <w:pPr>
              <w:spacing w:before="0" w:after="0" w:line="240" w:lineRule="auto"/>
              <w:ind w:firstLine="0"/>
              <w:jc w:val="center"/>
              <w:rPr>
                <w:rFonts w:ascii="Times New Roman" w:hAnsi="Times New Roman" w:cs="Times New Roman"/>
                <w:b/>
                <w:bCs/>
                <w:szCs w:val="24"/>
              </w:rPr>
            </w:pPr>
            <w:r w:rsidRPr="00CB10CF">
              <w:rPr>
                <w:rFonts w:ascii="Times New Roman" w:hAnsi="Times New Roman" w:cs="Times New Roman"/>
                <w:b/>
                <w:bCs/>
                <w:szCs w:val="24"/>
              </w:rPr>
              <w:t>Instruments</w:t>
            </w:r>
          </w:p>
        </w:tc>
        <w:tc>
          <w:tcPr>
            <w:tcW w:w="2037" w:type="dxa"/>
            <w:shd w:val="clear" w:color="auto" w:fill="D9D9D9" w:themeFill="background1" w:themeFillShade="D9"/>
            <w:vAlign w:val="center"/>
          </w:tcPr>
          <w:p w14:paraId="05AA212E" w14:textId="77777777" w:rsidR="00B52FBC" w:rsidRPr="00CB10CF" w:rsidRDefault="00B52FBC" w:rsidP="0049243D">
            <w:pPr>
              <w:spacing w:before="0" w:after="0" w:line="240" w:lineRule="auto"/>
              <w:ind w:firstLine="0"/>
              <w:jc w:val="center"/>
              <w:rPr>
                <w:rFonts w:ascii="Times New Roman" w:hAnsi="Times New Roman" w:cs="Times New Roman"/>
                <w:b/>
                <w:bCs/>
                <w:szCs w:val="24"/>
              </w:rPr>
            </w:pPr>
            <w:r w:rsidRPr="00CB10CF">
              <w:rPr>
                <w:rFonts w:ascii="Times New Roman" w:hAnsi="Times New Roman" w:cs="Times New Roman"/>
                <w:b/>
                <w:bCs/>
                <w:szCs w:val="24"/>
              </w:rPr>
              <w:t>Date &amp; Lieu d’adoption</w:t>
            </w:r>
          </w:p>
        </w:tc>
        <w:tc>
          <w:tcPr>
            <w:tcW w:w="1556" w:type="dxa"/>
            <w:shd w:val="clear" w:color="auto" w:fill="D9D9D9" w:themeFill="background1" w:themeFillShade="D9"/>
            <w:vAlign w:val="center"/>
          </w:tcPr>
          <w:p w14:paraId="648AFC8C" w14:textId="77777777" w:rsidR="00B52FBC" w:rsidRPr="00CB10CF" w:rsidRDefault="00B52FBC" w:rsidP="0049243D">
            <w:pPr>
              <w:spacing w:before="0" w:after="0" w:line="240" w:lineRule="auto"/>
              <w:ind w:firstLine="0"/>
              <w:jc w:val="center"/>
              <w:rPr>
                <w:rFonts w:ascii="Times New Roman" w:hAnsi="Times New Roman" w:cs="Times New Roman"/>
                <w:b/>
                <w:bCs/>
                <w:szCs w:val="24"/>
              </w:rPr>
            </w:pPr>
            <w:r w:rsidRPr="00CB10CF">
              <w:rPr>
                <w:rFonts w:ascii="Times New Roman" w:hAnsi="Times New Roman" w:cs="Times New Roman"/>
                <w:b/>
                <w:bCs/>
                <w:szCs w:val="24"/>
              </w:rPr>
              <w:t>Date d’entrée en vigueur</w:t>
            </w:r>
          </w:p>
        </w:tc>
        <w:tc>
          <w:tcPr>
            <w:tcW w:w="2503" w:type="dxa"/>
            <w:shd w:val="clear" w:color="auto" w:fill="D9D9D9" w:themeFill="background1" w:themeFillShade="D9"/>
            <w:vAlign w:val="center"/>
          </w:tcPr>
          <w:p w14:paraId="4026A9A1" w14:textId="77777777" w:rsidR="00B52FBC" w:rsidRPr="00CB10CF" w:rsidRDefault="00B52FBC" w:rsidP="00775AEF">
            <w:pPr>
              <w:spacing w:before="0" w:after="0" w:line="240" w:lineRule="auto"/>
              <w:ind w:firstLine="0"/>
              <w:jc w:val="center"/>
              <w:rPr>
                <w:rFonts w:ascii="Times New Roman" w:hAnsi="Times New Roman" w:cs="Times New Roman"/>
                <w:b/>
                <w:bCs/>
                <w:szCs w:val="24"/>
              </w:rPr>
            </w:pPr>
            <w:r w:rsidRPr="00CB10CF">
              <w:rPr>
                <w:rFonts w:ascii="Times New Roman" w:hAnsi="Times New Roman" w:cs="Times New Roman"/>
                <w:b/>
                <w:bCs/>
                <w:szCs w:val="24"/>
              </w:rPr>
              <w:t>Statuts</w:t>
            </w:r>
          </w:p>
        </w:tc>
      </w:tr>
      <w:tr w:rsidR="00B52FBC" w:rsidRPr="00B52FBC" w14:paraId="412CA9F1" w14:textId="77777777" w:rsidTr="00A909D4">
        <w:trPr>
          <w:jc w:val="center"/>
        </w:trPr>
        <w:tc>
          <w:tcPr>
            <w:tcW w:w="4329" w:type="dxa"/>
          </w:tcPr>
          <w:p w14:paraId="4D6201BA" w14:textId="77777777" w:rsidR="00B52FBC" w:rsidRPr="00B52FBC" w:rsidRDefault="00B52FBC" w:rsidP="00D1754E">
            <w:pPr>
              <w:spacing w:before="0" w:after="0" w:line="240" w:lineRule="auto"/>
              <w:ind w:firstLine="0"/>
              <w:rPr>
                <w:rFonts w:ascii="Times New Roman" w:hAnsi="Times New Roman" w:cs="Times New Roman"/>
                <w:b/>
                <w:bCs/>
                <w:szCs w:val="24"/>
              </w:rPr>
            </w:pPr>
            <w:r w:rsidRPr="00B52FBC">
              <w:rPr>
                <w:rFonts w:ascii="Times New Roman" w:hAnsi="Times New Roman" w:cs="Times New Roman"/>
                <w:szCs w:val="24"/>
              </w:rPr>
              <w:t>Protocole de Montréal relatif à des substances qui appauvrissent la couche d’ozone</w:t>
            </w:r>
          </w:p>
        </w:tc>
        <w:tc>
          <w:tcPr>
            <w:tcW w:w="2037" w:type="dxa"/>
            <w:vAlign w:val="center"/>
          </w:tcPr>
          <w:p w14:paraId="12743D5F"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1985, Londres</w:t>
            </w:r>
          </w:p>
        </w:tc>
        <w:tc>
          <w:tcPr>
            <w:tcW w:w="1556" w:type="dxa"/>
            <w:vAlign w:val="center"/>
          </w:tcPr>
          <w:p w14:paraId="6F0D5C27"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01/01/1989</w:t>
            </w:r>
          </w:p>
        </w:tc>
        <w:tc>
          <w:tcPr>
            <w:tcW w:w="2503" w:type="dxa"/>
            <w:vAlign w:val="center"/>
          </w:tcPr>
          <w:p w14:paraId="5B2093AF"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A : 30/07/1991</w:t>
            </w:r>
          </w:p>
        </w:tc>
      </w:tr>
      <w:tr w:rsidR="00B52FBC" w:rsidRPr="00B52FBC" w14:paraId="3FB77448" w14:textId="77777777" w:rsidTr="00A909D4">
        <w:trPr>
          <w:jc w:val="center"/>
        </w:trPr>
        <w:tc>
          <w:tcPr>
            <w:tcW w:w="4329" w:type="dxa"/>
          </w:tcPr>
          <w:p w14:paraId="3A2B75E0" w14:textId="77777777" w:rsidR="00B52FBC" w:rsidRPr="00B52FBC" w:rsidRDefault="00B52FBC" w:rsidP="00D1754E">
            <w:pPr>
              <w:spacing w:before="0" w:after="0" w:line="240" w:lineRule="auto"/>
              <w:ind w:firstLine="0"/>
              <w:rPr>
                <w:rFonts w:ascii="Times New Roman" w:hAnsi="Times New Roman" w:cs="Times New Roman"/>
                <w:b/>
                <w:bCs/>
                <w:szCs w:val="24"/>
              </w:rPr>
            </w:pPr>
            <w:r w:rsidRPr="00B52FBC">
              <w:rPr>
                <w:rFonts w:ascii="Times New Roman" w:hAnsi="Times New Roman" w:cs="Times New Roman"/>
                <w:szCs w:val="24"/>
              </w:rPr>
              <w:t>Convention Cadre des Nations Unies sur le Changement du Climat (CCNUCC)</w:t>
            </w:r>
          </w:p>
        </w:tc>
        <w:tc>
          <w:tcPr>
            <w:tcW w:w="2037" w:type="dxa"/>
            <w:vAlign w:val="center"/>
          </w:tcPr>
          <w:p w14:paraId="732953BA"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1992, New York</w:t>
            </w:r>
          </w:p>
        </w:tc>
        <w:tc>
          <w:tcPr>
            <w:tcW w:w="1556" w:type="dxa"/>
            <w:vAlign w:val="center"/>
          </w:tcPr>
          <w:p w14:paraId="6D4ADE64"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21/03/1994</w:t>
            </w:r>
          </w:p>
        </w:tc>
        <w:tc>
          <w:tcPr>
            <w:tcW w:w="2503" w:type="dxa"/>
            <w:vAlign w:val="center"/>
          </w:tcPr>
          <w:p w14:paraId="5CC416E5"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Loi n°26/96 du 25 juin 1996</w:t>
            </w:r>
          </w:p>
          <w:p w14:paraId="63393DAD"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A : 14/10/1996</w:t>
            </w:r>
          </w:p>
        </w:tc>
      </w:tr>
      <w:tr w:rsidR="00B52FBC" w:rsidRPr="00B52FBC" w14:paraId="16A354C7" w14:textId="77777777" w:rsidTr="00A909D4">
        <w:trPr>
          <w:jc w:val="center"/>
        </w:trPr>
        <w:tc>
          <w:tcPr>
            <w:tcW w:w="4329" w:type="dxa"/>
          </w:tcPr>
          <w:p w14:paraId="07E859C9" w14:textId="77777777" w:rsidR="00B52FBC" w:rsidRPr="00B52FBC" w:rsidRDefault="00B52FBC" w:rsidP="00D1754E">
            <w:pPr>
              <w:spacing w:before="0" w:after="0" w:line="240" w:lineRule="auto"/>
              <w:ind w:firstLine="0"/>
              <w:rPr>
                <w:rFonts w:ascii="Times New Roman" w:hAnsi="Times New Roman" w:cs="Times New Roman"/>
                <w:b/>
                <w:bCs/>
                <w:szCs w:val="24"/>
              </w:rPr>
            </w:pPr>
            <w:r w:rsidRPr="00B52FBC">
              <w:rPr>
                <w:rFonts w:ascii="Times New Roman" w:hAnsi="Times New Roman" w:cs="Times New Roman"/>
                <w:szCs w:val="24"/>
              </w:rPr>
              <w:t>Convention sur le Commerce International des Espèces de Faune et de Flore Sauvages Menacées d’extinction (CITES)</w:t>
            </w:r>
          </w:p>
        </w:tc>
        <w:tc>
          <w:tcPr>
            <w:tcW w:w="2037" w:type="dxa"/>
            <w:vAlign w:val="center"/>
          </w:tcPr>
          <w:p w14:paraId="302AC503"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1973, Washington, SA</w:t>
            </w:r>
          </w:p>
        </w:tc>
        <w:tc>
          <w:tcPr>
            <w:tcW w:w="1556" w:type="dxa"/>
            <w:vAlign w:val="center"/>
          </w:tcPr>
          <w:p w14:paraId="6623A7F4"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01/07/1975</w:t>
            </w:r>
          </w:p>
        </w:tc>
        <w:tc>
          <w:tcPr>
            <w:tcW w:w="2503" w:type="dxa"/>
            <w:vAlign w:val="center"/>
          </w:tcPr>
          <w:p w14:paraId="11EB9C58"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Loi n° 034/82 du 27 juillet 1982</w:t>
            </w:r>
          </w:p>
          <w:p w14:paraId="028FDB26"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A : 31/01/1983</w:t>
            </w:r>
          </w:p>
        </w:tc>
      </w:tr>
      <w:tr w:rsidR="00B52FBC" w:rsidRPr="00B52FBC" w14:paraId="7688E5A8" w14:textId="77777777" w:rsidTr="00A909D4">
        <w:trPr>
          <w:jc w:val="center"/>
        </w:trPr>
        <w:tc>
          <w:tcPr>
            <w:tcW w:w="4329" w:type="dxa"/>
          </w:tcPr>
          <w:p w14:paraId="315EC493" w14:textId="77777777" w:rsidR="00B52FBC" w:rsidRPr="00B52FBC" w:rsidRDefault="00B52FBC" w:rsidP="00D1754E">
            <w:pPr>
              <w:spacing w:before="0" w:after="0" w:line="240" w:lineRule="auto"/>
              <w:ind w:firstLine="0"/>
              <w:rPr>
                <w:rFonts w:ascii="Times New Roman" w:hAnsi="Times New Roman" w:cs="Times New Roman"/>
                <w:b/>
                <w:bCs/>
                <w:szCs w:val="24"/>
              </w:rPr>
            </w:pPr>
            <w:r w:rsidRPr="00B52FBC">
              <w:rPr>
                <w:rFonts w:ascii="Times New Roman" w:hAnsi="Times New Roman" w:cs="Times New Roman"/>
                <w:szCs w:val="24"/>
              </w:rPr>
              <w:t>Convention de Maputo pour la conservation de la Nature et des Ressources Naturelles</w:t>
            </w:r>
          </w:p>
        </w:tc>
        <w:tc>
          <w:tcPr>
            <w:tcW w:w="2037" w:type="dxa"/>
            <w:vAlign w:val="center"/>
          </w:tcPr>
          <w:p w14:paraId="41D26F91"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2003</w:t>
            </w:r>
          </w:p>
        </w:tc>
        <w:tc>
          <w:tcPr>
            <w:tcW w:w="1556" w:type="dxa"/>
            <w:vAlign w:val="center"/>
          </w:tcPr>
          <w:p w14:paraId="7C33B902"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10/07/2016</w:t>
            </w:r>
          </w:p>
        </w:tc>
        <w:tc>
          <w:tcPr>
            <w:tcW w:w="2503" w:type="dxa"/>
            <w:vAlign w:val="center"/>
          </w:tcPr>
          <w:p w14:paraId="3BD96545"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S : 27/02/2004</w:t>
            </w:r>
          </w:p>
          <w:p w14:paraId="2B0CE892"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R : 08/01/2014</w:t>
            </w:r>
          </w:p>
        </w:tc>
      </w:tr>
      <w:tr w:rsidR="00B52FBC" w:rsidRPr="00B52FBC" w14:paraId="284C9251" w14:textId="77777777" w:rsidTr="00A909D4">
        <w:trPr>
          <w:jc w:val="center"/>
        </w:trPr>
        <w:tc>
          <w:tcPr>
            <w:tcW w:w="4329" w:type="dxa"/>
          </w:tcPr>
          <w:p w14:paraId="4ED61AEF" w14:textId="77777777" w:rsidR="00B52FBC" w:rsidRPr="00B52FBC" w:rsidRDefault="00B52FBC" w:rsidP="00D1754E">
            <w:pPr>
              <w:spacing w:before="0" w:after="0" w:line="240" w:lineRule="auto"/>
              <w:ind w:firstLine="0"/>
              <w:rPr>
                <w:rFonts w:ascii="Times New Roman" w:hAnsi="Times New Roman" w:cs="Times New Roman"/>
                <w:szCs w:val="24"/>
              </w:rPr>
            </w:pPr>
            <w:r w:rsidRPr="00B52FBC">
              <w:rPr>
                <w:rFonts w:ascii="Times New Roman" w:hAnsi="Times New Roman" w:cs="Times New Roman"/>
                <w:szCs w:val="24"/>
              </w:rPr>
              <w:t xml:space="preserve">Convention sur la protection du patrimoine mondial, culturel et naturel </w:t>
            </w:r>
          </w:p>
        </w:tc>
        <w:tc>
          <w:tcPr>
            <w:tcW w:w="2037" w:type="dxa"/>
            <w:vAlign w:val="center"/>
          </w:tcPr>
          <w:p w14:paraId="228E6111"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1972, Paris</w:t>
            </w:r>
          </w:p>
        </w:tc>
        <w:tc>
          <w:tcPr>
            <w:tcW w:w="1556" w:type="dxa"/>
            <w:vAlign w:val="center"/>
          </w:tcPr>
          <w:p w14:paraId="00ED1982"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17/12/1975</w:t>
            </w:r>
          </w:p>
        </w:tc>
        <w:tc>
          <w:tcPr>
            <w:tcW w:w="2503" w:type="dxa"/>
            <w:vAlign w:val="center"/>
          </w:tcPr>
          <w:p w14:paraId="2CB205F5"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Loi n°19/85 du 19 juillet 1985</w:t>
            </w:r>
          </w:p>
          <w:p w14:paraId="77F9D55D"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lastRenderedPageBreak/>
              <w:t>R : 10/12/1987</w:t>
            </w:r>
          </w:p>
        </w:tc>
      </w:tr>
      <w:tr w:rsidR="00B52FBC" w:rsidRPr="00B52FBC" w14:paraId="6EB2B11A" w14:textId="77777777" w:rsidTr="00A909D4">
        <w:trPr>
          <w:jc w:val="center"/>
        </w:trPr>
        <w:tc>
          <w:tcPr>
            <w:tcW w:w="4329" w:type="dxa"/>
          </w:tcPr>
          <w:p w14:paraId="49180724" w14:textId="77777777" w:rsidR="00B52FBC" w:rsidRPr="00B52FBC" w:rsidRDefault="00B52FBC" w:rsidP="00D1754E">
            <w:pPr>
              <w:spacing w:before="0" w:after="0" w:line="240" w:lineRule="auto"/>
              <w:ind w:firstLine="0"/>
              <w:rPr>
                <w:rFonts w:ascii="Times New Roman" w:hAnsi="Times New Roman" w:cs="Times New Roman"/>
                <w:szCs w:val="24"/>
              </w:rPr>
            </w:pPr>
            <w:r w:rsidRPr="00B52FBC">
              <w:rPr>
                <w:rFonts w:ascii="Times New Roman" w:hAnsi="Times New Roman" w:cs="Times New Roman"/>
                <w:szCs w:val="24"/>
              </w:rPr>
              <w:lastRenderedPageBreak/>
              <w:t>Convention sur la Diversité Biologique</w:t>
            </w:r>
          </w:p>
        </w:tc>
        <w:tc>
          <w:tcPr>
            <w:tcW w:w="2037" w:type="dxa"/>
            <w:vAlign w:val="center"/>
          </w:tcPr>
          <w:p w14:paraId="29D0EEB0" w14:textId="77777777" w:rsidR="00B52FBC" w:rsidRPr="00B52FBC" w:rsidRDefault="00B52FBC" w:rsidP="00C93AFC">
            <w:pPr>
              <w:spacing w:before="0" w:after="0" w:line="240" w:lineRule="auto"/>
              <w:ind w:firstLine="0"/>
              <w:jc w:val="center"/>
              <w:rPr>
                <w:rFonts w:ascii="Times New Roman" w:hAnsi="Times New Roman" w:cs="Times New Roman"/>
                <w:b/>
              </w:rPr>
            </w:pPr>
            <w:bookmarkStart w:id="363" w:name="_Toc119842680"/>
            <w:r w:rsidRPr="00C93AFC">
              <w:rPr>
                <w:rFonts w:ascii="Times New Roman" w:hAnsi="Times New Roman" w:cs="Times New Roman"/>
                <w:szCs w:val="24"/>
              </w:rPr>
              <w:t>1992, Rio de Janeiro</w:t>
            </w:r>
            <w:bookmarkEnd w:id="363"/>
          </w:p>
        </w:tc>
        <w:tc>
          <w:tcPr>
            <w:tcW w:w="1556" w:type="dxa"/>
            <w:vAlign w:val="center"/>
          </w:tcPr>
          <w:p w14:paraId="351BC169"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29/12/1993</w:t>
            </w:r>
          </w:p>
        </w:tc>
        <w:tc>
          <w:tcPr>
            <w:tcW w:w="2503" w:type="dxa"/>
            <w:vAlign w:val="center"/>
          </w:tcPr>
          <w:p w14:paraId="5B110C50"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Loi n°29/96 du 25 juin 1996</w:t>
            </w:r>
          </w:p>
          <w:p w14:paraId="601134A1"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A : 01/08/1996</w:t>
            </w:r>
          </w:p>
        </w:tc>
      </w:tr>
      <w:tr w:rsidR="00B52FBC" w:rsidRPr="00B52FBC" w14:paraId="5902547C" w14:textId="77777777" w:rsidTr="00A909D4">
        <w:trPr>
          <w:jc w:val="center"/>
        </w:trPr>
        <w:tc>
          <w:tcPr>
            <w:tcW w:w="4329" w:type="dxa"/>
          </w:tcPr>
          <w:p w14:paraId="35B2514F" w14:textId="77777777" w:rsidR="00B52FBC" w:rsidRPr="00B52FBC" w:rsidRDefault="00B52FBC" w:rsidP="00D1754E">
            <w:pPr>
              <w:spacing w:before="0" w:after="0" w:line="240" w:lineRule="auto"/>
              <w:ind w:firstLine="0"/>
              <w:rPr>
                <w:rFonts w:ascii="Times New Roman" w:hAnsi="Times New Roman" w:cs="Times New Roman"/>
                <w:b/>
                <w:bCs/>
                <w:szCs w:val="24"/>
              </w:rPr>
            </w:pPr>
            <w:r w:rsidRPr="00B52FBC">
              <w:rPr>
                <w:rFonts w:ascii="Times New Roman" w:hAnsi="Times New Roman" w:cs="Times New Roman"/>
                <w:szCs w:val="24"/>
              </w:rPr>
              <w:t xml:space="preserve">Convention Cadre des Nations Unies sur la Lutte contre la Désertification et la Sécheresse particulièrement en Afrique </w:t>
            </w:r>
          </w:p>
        </w:tc>
        <w:tc>
          <w:tcPr>
            <w:tcW w:w="2037" w:type="dxa"/>
            <w:vAlign w:val="center"/>
          </w:tcPr>
          <w:p w14:paraId="7A1DFF6A"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1994, Paris</w:t>
            </w:r>
          </w:p>
        </w:tc>
        <w:tc>
          <w:tcPr>
            <w:tcW w:w="1556" w:type="dxa"/>
            <w:vAlign w:val="center"/>
          </w:tcPr>
          <w:p w14:paraId="22A5903C"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25/12/1996</w:t>
            </w:r>
          </w:p>
        </w:tc>
        <w:tc>
          <w:tcPr>
            <w:tcW w:w="2503" w:type="dxa"/>
            <w:vAlign w:val="center"/>
          </w:tcPr>
          <w:p w14:paraId="684AF56D"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Loi n°008/99 du 8 janvier 1999</w:t>
            </w:r>
          </w:p>
          <w:p w14:paraId="4681A443"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R : 8/01/1999</w:t>
            </w:r>
          </w:p>
        </w:tc>
      </w:tr>
      <w:tr w:rsidR="00B52FBC" w:rsidRPr="00B52FBC" w14:paraId="5F5910F2" w14:textId="77777777" w:rsidTr="00A909D4">
        <w:trPr>
          <w:jc w:val="center"/>
        </w:trPr>
        <w:tc>
          <w:tcPr>
            <w:tcW w:w="4329" w:type="dxa"/>
          </w:tcPr>
          <w:p w14:paraId="0B67380F" w14:textId="77777777" w:rsidR="00B52FBC" w:rsidRPr="00B52FBC" w:rsidRDefault="00B52FBC" w:rsidP="00D1754E">
            <w:pPr>
              <w:spacing w:before="0" w:after="0" w:line="240" w:lineRule="auto"/>
              <w:ind w:firstLine="0"/>
              <w:rPr>
                <w:rFonts w:ascii="Times New Roman" w:hAnsi="Times New Roman" w:cs="Times New Roman"/>
                <w:b/>
                <w:bCs/>
                <w:szCs w:val="24"/>
              </w:rPr>
            </w:pPr>
            <w:r w:rsidRPr="00B52FBC">
              <w:rPr>
                <w:rFonts w:ascii="Times New Roman" w:hAnsi="Times New Roman" w:cs="Times New Roman"/>
                <w:szCs w:val="24"/>
              </w:rPr>
              <w:t>Convention sur la conservation des espèces migratrices appartenant à la faune sauvage ou convention de Bonn</w:t>
            </w:r>
          </w:p>
        </w:tc>
        <w:tc>
          <w:tcPr>
            <w:tcW w:w="2037" w:type="dxa"/>
            <w:vAlign w:val="center"/>
          </w:tcPr>
          <w:p w14:paraId="7F13FA67"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1979, Boon</w:t>
            </w:r>
          </w:p>
        </w:tc>
        <w:tc>
          <w:tcPr>
            <w:tcW w:w="1556" w:type="dxa"/>
            <w:vAlign w:val="center"/>
          </w:tcPr>
          <w:p w14:paraId="2B4A67E3"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1983</w:t>
            </w:r>
          </w:p>
        </w:tc>
        <w:tc>
          <w:tcPr>
            <w:tcW w:w="2503" w:type="dxa"/>
            <w:vAlign w:val="center"/>
          </w:tcPr>
          <w:p w14:paraId="08265B55"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Loi n°14/99 du 3 mars1999</w:t>
            </w:r>
          </w:p>
          <w:p w14:paraId="5E82FE7A"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R : 03/03/1999</w:t>
            </w:r>
          </w:p>
        </w:tc>
      </w:tr>
      <w:tr w:rsidR="00B52FBC" w:rsidRPr="00B52FBC" w14:paraId="5B4934B5" w14:textId="77777777" w:rsidTr="00A909D4">
        <w:trPr>
          <w:jc w:val="center"/>
        </w:trPr>
        <w:tc>
          <w:tcPr>
            <w:tcW w:w="4329" w:type="dxa"/>
          </w:tcPr>
          <w:p w14:paraId="3D8D1370" w14:textId="77777777" w:rsidR="00B52FBC" w:rsidRPr="00B52FBC" w:rsidRDefault="00B52FBC" w:rsidP="00D1754E">
            <w:pPr>
              <w:spacing w:before="0" w:after="0" w:line="240" w:lineRule="auto"/>
              <w:ind w:firstLine="0"/>
              <w:rPr>
                <w:rFonts w:ascii="Times New Roman" w:hAnsi="Times New Roman" w:cs="Times New Roman"/>
                <w:b/>
                <w:bCs/>
                <w:szCs w:val="24"/>
              </w:rPr>
            </w:pPr>
            <w:r w:rsidRPr="00B52FBC">
              <w:rPr>
                <w:rFonts w:ascii="Times New Roman" w:hAnsi="Times New Roman" w:cs="Times New Roman"/>
                <w:szCs w:val="24"/>
              </w:rPr>
              <w:t xml:space="preserve">Convention de Ramsar sur les Zones Humides Internationales </w:t>
            </w:r>
          </w:p>
        </w:tc>
        <w:tc>
          <w:tcPr>
            <w:tcW w:w="2037" w:type="dxa"/>
            <w:vAlign w:val="center"/>
          </w:tcPr>
          <w:p w14:paraId="531FC9D7"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1971, Ramsar</w:t>
            </w:r>
          </w:p>
        </w:tc>
        <w:tc>
          <w:tcPr>
            <w:tcW w:w="1556" w:type="dxa"/>
            <w:vAlign w:val="center"/>
          </w:tcPr>
          <w:p w14:paraId="258309DE"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18/10/1998</w:t>
            </w:r>
          </w:p>
        </w:tc>
        <w:tc>
          <w:tcPr>
            <w:tcW w:w="2503" w:type="dxa"/>
            <w:vAlign w:val="center"/>
          </w:tcPr>
          <w:p w14:paraId="23897DAD"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Loi n°28/96du 25 juin 1996</w:t>
            </w:r>
          </w:p>
          <w:p w14:paraId="6969DEE7"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A : 25/06/96</w:t>
            </w:r>
          </w:p>
        </w:tc>
      </w:tr>
      <w:tr w:rsidR="00B52FBC" w:rsidRPr="00B52FBC" w14:paraId="6990550F" w14:textId="77777777" w:rsidTr="00A909D4">
        <w:trPr>
          <w:jc w:val="center"/>
        </w:trPr>
        <w:tc>
          <w:tcPr>
            <w:tcW w:w="4329" w:type="dxa"/>
          </w:tcPr>
          <w:p w14:paraId="0AC834A4" w14:textId="77777777" w:rsidR="00B52FBC" w:rsidRPr="00B52FBC" w:rsidRDefault="00B52FBC" w:rsidP="00D1754E">
            <w:pPr>
              <w:spacing w:before="0" w:after="0" w:line="240" w:lineRule="auto"/>
              <w:ind w:firstLine="0"/>
              <w:rPr>
                <w:rFonts w:ascii="Times New Roman" w:hAnsi="Times New Roman" w:cs="Times New Roman"/>
                <w:b/>
                <w:bCs/>
                <w:szCs w:val="24"/>
              </w:rPr>
            </w:pPr>
            <w:r w:rsidRPr="00B52FBC">
              <w:rPr>
                <w:rFonts w:ascii="Times New Roman" w:hAnsi="Times New Roman" w:cs="Times New Roman"/>
                <w:szCs w:val="24"/>
              </w:rPr>
              <w:t>Convention de Rotterdam sur le consentement préalable en connaissance de cause applicable à certains produits chimiques et pesticides dangereux qui font l’objet du commerce international</w:t>
            </w:r>
          </w:p>
        </w:tc>
        <w:tc>
          <w:tcPr>
            <w:tcW w:w="2037" w:type="dxa"/>
            <w:vAlign w:val="center"/>
          </w:tcPr>
          <w:p w14:paraId="4B186CD0"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1998, Rome</w:t>
            </w:r>
          </w:p>
        </w:tc>
        <w:tc>
          <w:tcPr>
            <w:tcW w:w="1556" w:type="dxa"/>
            <w:vAlign w:val="center"/>
          </w:tcPr>
          <w:p w14:paraId="3166224F"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2004</w:t>
            </w:r>
          </w:p>
        </w:tc>
        <w:tc>
          <w:tcPr>
            <w:tcW w:w="2503" w:type="dxa"/>
            <w:vAlign w:val="center"/>
          </w:tcPr>
          <w:p w14:paraId="6DD742A8"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R : 13/07/2006</w:t>
            </w:r>
          </w:p>
        </w:tc>
      </w:tr>
      <w:tr w:rsidR="00B52FBC" w:rsidRPr="00B52FBC" w14:paraId="14E9540B" w14:textId="77777777" w:rsidTr="00A909D4">
        <w:trPr>
          <w:jc w:val="center"/>
        </w:trPr>
        <w:tc>
          <w:tcPr>
            <w:tcW w:w="4329" w:type="dxa"/>
          </w:tcPr>
          <w:p w14:paraId="5BF13472" w14:textId="77777777" w:rsidR="00B52FBC" w:rsidRPr="00B52FBC" w:rsidRDefault="00B52FBC" w:rsidP="00D1754E">
            <w:pPr>
              <w:spacing w:before="0" w:after="0" w:line="240" w:lineRule="auto"/>
              <w:ind w:firstLine="0"/>
              <w:rPr>
                <w:rFonts w:ascii="Times New Roman" w:hAnsi="Times New Roman" w:cs="Times New Roman"/>
                <w:b/>
                <w:bCs/>
                <w:szCs w:val="24"/>
              </w:rPr>
            </w:pPr>
            <w:r w:rsidRPr="00B52FBC">
              <w:rPr>
                <w:rFonts w:ascii="Times New Roman" w:hAnsi="Times New Roman" w:cs="Times New Roman"/>
                <w:szCs w:val="24"/>
              </w:rPr>
              <w:t>Protocole de Kyoto</w:t>
            </w:r>
          </w:p>
        </w:tc>
        <w:tc>
          <w:tcPr>
            <w:tcW w:w="2037" w:type="dxa"/>
            <w:vAlign w:val="center"/>
          </w:tcPr>
          <w:p w14:paraId="284D2E87"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1997, Kyoto</w:t>
            </w:r>
          </w:p>
        </w:tc>
        <w:tc>
          <w:tcPr>
            <w:tcW w:w="1556" w:type="dxa"/>
            <w:vAlign w:val="center"/>
          </w:tcPr>
          <w:p w14:paraId="54EFCDFF"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2005</w:t>
            </w:r>
          </w:p>
        </w:tc>
        <w:tc>
          <w:tcPr>
            <w:tcW w:w="2503" w:type="dxa"/>
            <w:vAlign w:val="center"/>
          </w:tcPr>
          <w:p w14:paraId="0C77CEBD"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R : 13/5/2007</w:t>
            </w:r>
          </w:p>
        </w:tc>
      </w:tr>
      <w:tr w:rsidR="00B52FBC" w:rsidRPr="00B52FBC" w14:paraId="012A8D7F" w14:textId="77777777" w:rsidTr="00A909D4">
        <w:trPr>
          <w:jc w:val="center"/>
        </w:trPr>
        <w:tc>
          <w:tcPr>
            <w:tcW w:w="4329" w:type="dxa"/>
          </w:tcPr>
          <w:p w14:paraId="4BA209F4" w14:textId="77777777" w:rsidR="00B52FBC" w:rsidRPr="00B52FBC" w:rsidRDefault="00B52FBC" w:rsidP="00D1754E">
            <w:pPr>
              <w:spacing w:before="0" w:after="0" w:line="240" w:lineRule="auto"/>
              <w:ind w:firstLine="0"/>
              <w:rPr>
                <w:rFonts w:ascii="Times New Roman" w:hAnsi="Times New Roman" w:cs="Times New Roman"/>
                <w:szCs w:val="24"/>
              </w:rPr>
            </w:pPr>
            <w:r w:rsidRPr="00B52FBC">
              <w:rPr>
                <w:rFonts w:ascii="Times New Roman" w:hAnsi="Times New Roman" w:cs="Times New Roman"/>
                <w:szCs w:val="24"/>
              </w:rPr>
              <w:t>Convention africaine pour la conservation de la faune et des ressources naturelles (Convention d’Alger)</w:t>
            </w:r>
          </w:p>
        </w:tc>
        <w:tc>
          <w:tcPr>
            <w:tcW w:w="2037" w:type="dxa"/>
            <w:vAlign w:val="center"/>
          </w:tcPr>
          <w:p w14:paraId="0D01757B"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1968, Alger</w:t>
            </w:r>
          </w:p>
        </w:tc>
        <w:tc>
          <w:tcPr>
            <w:tcW w:w="1556" w:type="dxa"/>
            <w:vAlign w:val="center"/>
          </w:tcPr>
          <w:p w14:paraId="5132B0CE"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1981</w:t>
            </w:r>
          </w:p>
        </w:tc>
        <w:tc>
          <w:tcPr>
            <w:tcW w:w="2503" w:type="dxa"/>
            <w:vAlign w:val="center"/>
          </w:tcPr>
          <w:p w14:paraId="536FEF19" w14:textId="77777777" w:rsidR="00B52FBC" w:rsidRPr="00B52FBC" w:rsidRDefault="00B52FBC" w:rsidP="00775AEF">
            <w:pPr>
              <w:spacing w:before="0" w:line="240" w:lineRule="auto"/>
              <w:ind w:firstLine="0"/>
              <w:jc w:val="center"/>
              <w:rPr>
                <w:rFonts w:ascii="Times New Roman" w:hAnsi="Times New Roman" w:cs="Times New Roman"/>
                <w:szCs w:val="24"/>
              </w:rPr>
            </w:pPr>
            <w:r w:rsidRPr="00B52FBC">
              <w:rPr>
                <w:rFonts w:ascii="Times New Roman" w:hAnsi="Times New Roman" w:cs="Times New Roman"/>
                <w:szCs w:val="24"/>
              </w:rPr>
              <w:t>A : 29/04/ 1981</w:t>
            </w:r>
          </w:p>
        </w:tc>
      </w:tr>
      <w:tr w:rsidR="00B52FBC" w:rsidRPr="00B52FBC" w14:paraId="0A4F08B5" w14:textId="77777777" w:rsidTr="00A909D4">
        <w:trPr>
          <w:jc w:val="center"/>
        </w:trPr>
        <w:tc>
          <w:tcPr>
            <w:tcW w:w="4329" w:type="dxa"/>
          </w:tcPr>
          <w:p w14:paraId="788279A2" w14:textId="77777777" w:rsidR="00B52FBC" w:rsidRPr="00B52FBC" w:rsidRDefault="00B52FBC" w:rsidP="00D1754E">
            <w:pPr>
              <w:spacing w:before="0" w:after="0" w:line="240" w:lineRule="auto"/>
              <w:ind w:firstLine="0"/>
              <w:rPr>
                <w:rFonts w:ascii="Times New Roman" w:hAnsi="Times New Roman" w:cs="Times New Roman"/>
                <w:szCs w:val="24"/>
              </w:rPr>
            </w:pPr>
            <w:r w:rsidRPr="00B52FBC">
              <w:rPr>
                <w:rFonts w:ascii="Times New Roman" w:hAnsi="Times New Roman" w:cs="Times New Roman"/>
                <w:szCs w:val="24"/>
              </w:rPr>
              <w:t>Protocole de Nagoya sur le partage équitable des ressources naturelles</w:t>
            </w:r>
          </w:p>
        </w:tc>
        <w:tc>
          <w:tcPr>
            <w:tcW w:w="2037" w:type="dxa"/>
            <w:vAlign w:val="center"/>
          </w:tcPr>
          <w:p w14:paraId="6A2A85EB"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2010, Nagoya</w:t>
            </w:r>
          </w:p>
        </w:tc>
        <w:tc>
          <w:tcPr>
            <w:tcW w:w="1556" w:type="dxa"/>
            <w:vAlign w:val="center"/>
          </w:tcPr>
          <w:p w14:paraId="749D3916"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2014</w:t>
            </w:r>
          </w:p>
        </w:tc>
        <w:tc>
          <w:tcPr>
            <w:tcW w:w="2503" w:type="dxa"/>
            <w:vAlign w:val="center"/>
          </w:tcPr>
          <w:p w14:paraId="128B4E45"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Loi n°5/2015 du 4 février 2015</w:t>
            </w:r>
          </w:p>
          <w:p w14:paraId="2EAFF02D"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R : 4/02/2015</w:t>
            </w:r>
          </w:p>
        </w:tc>
      </w:tr>
      <w:tr w:rsidR="00B52FBC" w:rsidRPr="00B52FBC" w14:paraId="2553D539" w14:textId="77777777" w:rsidTr="00A909D4">
        <w:trPr>
          <w:jc w:val="center"/>
        </w:trPr>
        <w:tc>
          <w:tcPr>
            <w:tcW w:w="4329" w:type="dxa"/>
          </w:tcPr>
          <w:p w14:paraId="2C4A5BA2" w14:textId="77777777" w:rsidR="00B52FBC" w:rsidRPr="00B52FBC" w:rsidRDefault="00B52FBC" w:rsidP="00D1754E">
            <w:pPr>
              <w:spacing w:before="0" w:after="0" w:line="240" w:lineRule="auto"/>
              <w:ind w:firstLine="0"/>
              <w:rPr>
                <w:rFonts w:ascii="Times New Roman" w:hAnsi="Times New Roman" w:cs="Times New Roman"/>
                <w:szCs w:val="24"/>
              </w:rPr>
            </w:pPr>
            <w:r w:rsidRPr="00B52FBC">
              <w:rPr>
                <w:rFonts w:ascii="Times New Roman" w:hAnsi="Times New Roman" w:cs="Times New Roman"/>
                <w:szCs w:val="24"/>
              </w:rPr>
              <w:t>Accord de Lusaka sur les opérations concertées de coercition visant le commerce illicite de la faune et de la flore sauvage ()</w:t>
            </w:r>
          </w:p>
        </w:tc>
        <w:tc>
          <w:tcPr>
            <w:tcW w:w="2037" w:type="dxa"/>
            <w:vAlign w:val="center"/>
          </w:tcPr>
          <w:p w14:paraId="51DF09B3"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1996, Lusaka</w:t>
            </w:r>
          </w:p>
        </w:tc>
        <w:tc>
          <w:tcPr>
            <w:tcW w:w="1556" w:type="dxa"/>
            <w:vAlign w:val="center"/>
          </w:tcPr>
          <w:p w14:paraId="67349132"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1996</w:t>
            </w:r>
          </w:p>
        </w:tc>
        <w:tc>
          <w:tcPr>
            <w:tcW w:w="2503" w:type="dxa"/>
            <w:vAlign w:val="center"/>
          </w:tcPr>
          <w:p w14:paraId="576D7F04"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Loi n°32/96 du 22 août 1996</w:t>
            </w:r>
          </w:p>
          <w:p w14:paraId="204F9758"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R : 22/08/1996</w:t>
            </w:r>
          </w:p>
        </w:tc>
      </w:tr>
      <w:tr w:rsidR="00B52FBC" w:rsidRPr="00B52FBC" w14:paraId="577A4B7A" w14:textId="77777777" w:rsidTr="00A909D4">
        <w:trPr>
          <w:jc w:val="center"/>
        </w:trPr>
        <w:tc>
          <w:tcPr>
            <w:tcW w:w="4329" w:type="dxa"/>
          </w:tcPr>
          <w:p w14:paraId="78B12FFC" w14:textId="77777777" w:rsidR="00B52FBC" w:rsidRPr="00B52FBC" w:rsidRDefault="00B52FBC" w:rsidP="00D1754E">
            <w:pPr>
              <w:spacing w:before="0" w:after="0" w:line="240" w:lineRule="auto"/>
              <w:ind w:firstLine="0"/>
              <w:rPr>
                <w:rFonts w:ascii="Times New Roman" w:hAnsi="Times New Roman" w:cs="Times New Roman"/>
                <w:szCs w:val="24"/>
              </w:rPr>
            </w:pPr>
            <w:r w:rsidRPr="00B52FBC">
              <w:rPr>
                <w:rFonts w:ascii="Times New Roman" w:hAnsi="Times New Roman" w:cs="Times New Roman"/>
                <w:szCs w:val="24"/>
              </w:rPr>
              <w:t xml:space="preserve">L’Accord de coopération et concertation entre les </w:t>
            </w:r>
            <w:r w:rsidR="0049243D" w:rsidRPr="00B52FBC">
              <w:rPr>
                <w:rFonts w:ascii="Times New Roman" w:hAnsi="Times New Roman" w:cs="Times New Roman"/>
                <w:szCs w:val="24"/>
              </w:rPr>
              <w:t>États</w:t>
            </w:r>
            <w:r w:rsidRPr="00B52FBC">
              <w:rPr>
                <w:rFonts w:ascii="Times New Roman" w:hAnsi="Times New Roman" w:cs="Times New Roman"/>
                <w:szCs w:val="24"/>
              </w:rPr>
              <w:t xml:space="preserve"> d’Afrique centrale sur la conservation de la faune sauvage, Libreville, 16 avril 1983 ;</w:t>
            </w:r>
          </w:p>
        </w:tc>
        <w:tc>
          <w:tcPr>
            <w:tcW w:w="2037" w:type="dxa"/>
            <w:vAlign w:val="center"/>
          </w:tcPr>
          <w:p w14:paraId="48627B43"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1983, Libreville</w:t>
            </w:r>
          </w:p>
        </w:tc>
        <w:tc>
          <w:tcPr>
            <w:tcW w:w="1556" w:type="dxa"/>
            <w:vAlign w:val="center"/>
          </w:tcPr>
          <w:p w14:paraId="3CFAC96C"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1983</w:t>
            </w:r>
          </w:p>
        </w:tc>
        <w:tc>
          <w:tcPr>
            <w:tcW w:w="2503" w:type="dxa"/>
            <w:vAlign w:val="center"/>
          </w:tcPr>
          <w:p w14:paraId="49BB9C89"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S :16/04/1983</w:t>
            </w:r>
          </w:p>
        </w:tc>
      </w:tr>
      <w:tr w:rsidR="00B52FBC" w:rsidRPr="00B52FBC" w14:paraId="2AB82F72" w14:textId="77777777" w:rsidTr="00A909D4">
        <w:trPr>
          <w:jc w:val="center"/>
        </w:trPr>
        <w:tc>
          <w:tcPr>
            <w:tcW w:w="4329" w:type="dxa"/>
          </w:tcPr>
          <w:p w14:paraId="1FB0A94B" w14:textId="77777777" w:rsidR="00B52FBC" w:rsidRPr="00B52FBC" w:rsidRDefault="00B52FBC" w:rsidP="00D1754E">
            <w:pPr>
              <w:spacing w:before="0" w:after="0" w:line="240" w:lineRule="auto"/>
              <w:ind w:firstLine="0"/>
              <w:rPr>
                <w:rFonts w:ascii="Times New Roman" w:hAnsi="Times New Roman" w:cs="Times New Roman"/>
                <w:szCs w:val="24"/>
              </w:rPr>
            </w:pPr>
            <w:r w:rsidRPr="00B52FBC">
              <w:rPr>
                <w:rFonts w:ascii="Times New Roman" w:hAnsi="Times New Roman" w:cs="Times New Roman"/>
                <w:szCs w:val="24"/>
              </w:rPr>
              <w:t>Protocole de Cartagena sur la prévention des risques biotechniques</w:t>
            </w:r>
          </w:p>
        </w:tc>
        <w:tc>
          <w:tcPr>
            <w:tcW w:w="2037" w:type="dxa"/>
            <w:vAlign w:val="center"/>
          </w:tcPr>
          <w:p w14:paraId="3AB870D3"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2000, Montréal</w:t>
            </w:r>
          </w:p>
        </w:tc>
        <w:tc>
          <w:tcPr>
            <w:tcW w:w="1556" w:type="dxa"/>
            <w:vAlign w:val="center"/>
          </w:tcPr>
          <w:p w14:paraId="541D4A84"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2003</w:t>
            </w:r>
          </w:p>
        </w:tc>
        <w:tc>
          <w:tcPr>
            <w:tcW w:w="2503" w:type="dxa"/>
            <w:vAlign w:val="center"/>
          </w:tcPr>
          <w:p w14:paraId="1E7FFC4D"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Décret n°2005/499 du 25 octobre 2005</w:t>
            </w:r>
          </w:p>
          <w:p w14:paraId="307ED185"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R : 25/10/2005</w:t>
            </w:r>
          </w:p>
        </w:tc>
      </w:tr>
      <w:tr w:rsidR="00B52FBC" w:rsidRPr="00B52FBC" w14:paraId="26F0D7FB" w14:textId="77777777" w:rsidTr="00A909D4">
        <w:trPr>
          <w:jc w:val="center"/>
        </w:trPr>
        <w:tc>
          <w:tcPr>
            <w:tcW w:w="4329" w:type="dxa"/>
          </w:tcPr>
          <w:p w14:paraId="6CCDF5F6" w14:textId="77777777" w:rsidR="00B52FBC" w:rsidRPr="00B52FBC" w:rsidRDefault="00B52FBC" w:rsidP="00D1754E">
            <w:pPr>
              <w:spacing w:before="0" w:after="0" w:line="240" w:lineRule="auto"/>
              <w:ind w:firstLine="0"/>
              <w:rPr>
                <w:rFonts w:ascii="Times New Roman" w:hAnsi="Times New Roman" w:cs="Times New Roman"/>
                <w:szCs w:val="24"/>
              </w:rPr>
            </w:pPr>
            <w:r w:rsidRPr="00B52FBC">
              <w:rPr>
                <w:rFonts w:ascii="Times New Roman" w:hAnsi="Times New Roman" w:cs="Times New Roman"/>
              </w:rPr>
              <w:t>Convention de Bâle sur le contrôle des mouvements transfrontaliers des déchets dangereux et de leur élimination</w:t>
            </w:r>
          </w:p>
        </w:tc>
        <w:tc>
          <w:tcPr>
            <w:tcW w:w="2037" w:type="dxa"/>
            <w:vAlign w:val="center"/>
          </w:tcPr>
          <w:p w14:paraId="6F4AAACB"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rPr>
              <w:t>1989, Genève</w:t>
            </w:r>
          </w:p>
        </w:tc>
        <w:tc>
          <w:tcPr>
            <w:tcW w:w="1556" w:type="dxa"/>
            <w:vAlign w:val="center"/>
          </w:tcPr>
          <w:p w14:paraId="4B54D3CD"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rPr>
              <w:t>1992</w:t>
            </w:r>
          </w:p>
        </w:tc>
        <w:tc>
          <w:tcPr>
            <w:tcW w:w="2503" w:type="dxa"/>
            <w:vAlign w:val="center"/>
          </w:tcPr>
          <w:p w14:paraId="1639FC60"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rPr>
              <w:t>R : 27/04/2007</w:t>
            </w:r>
          </w:p>
        </w:tc>
      </w:tr>
      <w:tr w:rsidR="00B52FBC" w:rsidRPr="00B52FBC" w14:paraId="786E9448" w14:textId="77777777" w:rsidTr="00A909D4">
        <w:trPr>
          <w:jc w:val="center"/>
        </w:trPr>
        <w:tc>
          <w:tcPr>
            <w:tcW w:w="4329" w:type="dxa"/>
          </w:tcPr>
          <w:p w14:paraId="3AA75B5D" w14:textId="77777777" w:rsidR="00B52FBC" w:rsidRPr="00B52FBC" w:rsidRDefault="00B52FBC" w:rsidP="00D1754E">
            <w:pPr>
              <w:spacing w:before="0" w:after="0" w:line="240" w:lineRule="auto"/>
              <w:ind w:firstLine="0"/>
              <w:rPr>
                <w:rFonts w:ascii="Times New Roman" w:hAnsi="Times New Roman" w:cs="Times New Roman"/>
                <w:szCs w:val="24"/>
              </w:rPr>
            </w:pPr>
            <w:r w:rsidRPr="00B52FBC">
              <w:rPr>
                <w:rFonts w:ascii="Times New Roman" w:hAnsi="Times New Roman" w:cs="Times New Roman"/>
                <w:szCs w:val="24"/>
              </w:rPr>
              <w:t>Protocole d’accord sur la lutte anti-braconnage dans le Tri-National de la Sangha</w:t>
            </w:r>
          </w:p>
        </w:tc>
        <w:tc>
          <w:tcPr>
            <w:tcW w:w="2037" w:type="dxa"/>
            <w:vAlign w:val="center"/>
          </w:tcPr>
          <w:p w14:paraId="223DCFEF"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1999</w:t>
            </w:r>
          </w:p>
        </w:tc>
        <w:tc>
          <w:tcPr>
            <w:tcW w:w="1556" w:type="dxa"/>
            <w:vAlign w:val="center"/>
          </w:tcPr>
          <w:p w14:paraId="7FA2A991"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2000</w:t>
            </w:r>
          </w:p>
        </w:tc>
        <w:tc>
          <w:tcPr>
            <w:tcW w:w="2503" w:type="dxa"/>
            <w:vAlign w:val="center"/>
          </w:tcPr>
          <w:p w14:paraId="479AEADC"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S : 2000</w:t>
            </w:r>
          </w:p>
        </w:tc>
      </w:tr>
      <w:tr w:rsidR="00B52FBC" w:rsidRPr="00B52FBC" w14:paraId="1B615622" w14:textId="77777777" w:rsidTr="00A909D4">
        <w:trPr>
          <w:jc w:val="center"/>
        </w:trPr>
        <w:tc>
          <w:tcPr>
            <w:tcW w:w="4329" w:type="dxa"/>
          </w:tcPr>
          <w:p w14:paraId="6DF43790" w14:textId="77777777" w:rsidR="00B52FBC" w:rsidRPr="00B52FBC" w:rsidRDefault="00B52FBC" w:rsidP="00D1754E">
            <w:pPr>
              <w:spacing w:before="0" w:after="0" w:line="240" w:lineRule="auto"/>
              <w:ind w:firstLine="0"/>
              <w:rPr>
                <w:rFonts w:ascii="Times New Roman" w:hAnsi="Times New Roman" w:cs="Times New Roman"/>
                <w:szCs w:val="24"/>
              </w:rPr>
            </w:pPr>
            <w:r w:rsidRPr="00B52FBC">
              <w:rPr>
                <w:rFonts w:ascii="Times New Roman" w:hAnsi="Times New Roman" w:cs="Times New Roman"/>
                <w:szCs w:val="24"/>
              </w:rPr>
              <w:t>Protocole d’accord sur la libre circulation du personnel du Tri-National de la Sangha</w:t>
            </w:r>
          </w:p>
        </w:tc>
        <w:tc>
          <w:tcPr>
            <w:tcW w:w="2037" w:type="dxa"/>
            <w:vAlign w:val="center"/>
          </w:tcPr>
          <w:p w14:paraId="30CF559A"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1999</w:t>
            </w:r>
          </w:p>
        </w:tc>
        <w:tc>
          <w:tcPr>
            <w:tcW w:w="1556" w:type="dxa"/>
            <w:vAlign w:val="center"/>
          </w:tcPr>
          <w:p w14:paraId="4D18D5A1"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2000</w:t>
            </w:r>
          </w:p>
        </w:tc>
        <w:tc>
          <w:tcPr>
            <w:tcW w:w="2503" w:type="dxa"/>
            <w:vAlign w:val="center"/>
          </w:tcPr>
          <w:p w14:paraId="2604E74C"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S : 2000</w:t>
            </w:r>
          </w:p>
        </w:tc>
      </w:tr>
      <w:tr w:rsidR="00B52FBC" w:rsidRPr="00B52FBC" w14:paraId="55D86B22" w14:textId="77777777" w:rsidTr="00A909D4">
        <w:trPr>
          <w:jc w:val="center"/>
        </w:trPr>
        <w:tc>
          <w:tcPr>
            <w:tcW w:w="4329" w:type="dxa"/>
          </w:tcPr>
          <w:p w14:paraId="23DFB641" w14:textId="77777777" w:rsidR="00B52FBC" w:rsidRPr="00B52FBC" w:rsidRDefault="00B52FBC" w:rsidP="00D1754E">
            <w:pPr>
              <w:spacing w:before="0" w:after="0" w:line="240" w:lineRule="auto"/>
              <w:ind w:firstLine="0"/>
              <w:rPr>
                <w:rFonts w:ascii="Times New Roman" w:hAnsi="Times New Roman" w:cs="Times New Roman"/>
                <w:szCs w:val="24"/>
              </w:rPr>
            </w:pPr>
            <w:r w:rsidRPr="00B52FBC">
              <w:rPr>
                <w:rFonts w:ascii="Times New Roman" w:hAnsi="Times New Roman" w:cs="Times New Roman"/>
                <w:szCs w:val="24"/>
              </w:rPr>
              <w:t>Accord sur l’interzone Dja-</w:t>
            </w:r>
            <w:proofErr w:type="spellStart"/>
            <w:r w:rsidRPr="00B52FBC">
              <w:rPr>
                <w:rFonts w:ascii="Times New Roman" w:hAnsi="Times New Roman" w:cs="Times New Roman"/>
                <w:szCs w:val="24"/>
              </w:rPr>
              <w:t>Odzala</w:t>
            </w:r>
            <w:proofErr w:type="spellEnd"/>
            <w:r w:rsidRPr="00B52FBC">
              <w:rPr>
                <w:rFonts w:ascii="Times New Roman" w:hAnsi="Times New Roman" w:cs="Times New Roman"/>
                <w:szCs w:val="24"/>
              </w:rPr>
              <w:t>-</w:t>
            </w:r>
            <w:proofErr w:type="spellStart"/>
            <w:r w:rsidRPr="00B52FBC">
              <w:rPr>
                <w:rFonts w:ascii="Times New Roman" w:hAnsi="Times New Roman" w:cs="Times New Roman"/>
                <w:szCs w:val="24"/>
              </w:rPr>
              <w:t>Minkembé</w:t>
            </w:r>
            <w:proofErr w:type="spellEnd"/>
            <w:r w:rsidRPr="00B52FBC">
              <w:rPr>
                <w:rFonts w:ascii="Times New Roman" w:hAnsi="Times New Roman" w:cs="Times New Roman"/>
                <w:szCs w:val="24"/>
              </w:rPr>
              <w:t xml:space="preserve"> (TRIDOM, paysage transfrontalier du Bassin du Congo).</w:t>
            </w:r>
          </w:p>
        </w:tc>
        <w:tc>
          <w:tcPr>
            <w:tcW w:w="2037" w:type="dxa"/>
            <w:vAlign w:val="center"/>
          </w:tcPr>
          <w:p w14:paraId="34FD2229"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2005</w:t>
            </w:r>
          </w:p>
        </w:tc>
        <w:tc>
          <w:tcPr>
            <w:tcW w:w="1556" w:type="dxa"/>
            <w:vAlign w:val="center"/>
          </w:tcPr>
          <w:p w14:paraId="0C4C1095" w14:textId="77777777" w:rsidR="00B52FBC" w:rsidRPr="00B52FBC" w:rsidRDefault="00B52FBC" w:rsidP="0049243D">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2005</w:t>
            </w:r>
          </w:p>
        </w:tc>
        <w:tc>
          <w:tcPr>
            <w:tcW w:w="2503" w:type="dxa"/>
            <w:vAlign w:val="center"/>
          </w:tcPr>
          <w:p w14:paraId="040F7C9B" w14:textId="77777777" w:rsidR="00B52FBC" w:rsidRPr="00B52FBC" w:rsidRDefault="00B52FBC" w:rsidP="00775AEF">
            <w:pPr>
              <w:spacing w:before="0" w:after="0" w:line="240" w:lineRule="auto"/>
              <w:ind w:firstLine="0"/>
              <w:jc w:val="center"/>
              <w:rPr>
                <w:rFonts w:ascii="Times New Roman" w:hAnsi="Times New Roman" w:cs="Times New Roman"/>
                <w:szCs w:val="24"/>
              </w:rPr>
            </w:pPr>
            <w:r w:rsidRPr="00B52FBC">
              <w:rPr>
                <w:rFonts w:ascii="Times New Roman" w:hAnsi="Times New Roman" w:cs="Times New Roman"/>
                <w:szCs w:val="24"/>
              </w:rPr>
              <w:t>S : 2005</w:t>
            </w:r>
          </w:p>
        </w:tc>
      </w:tr>
    </w:tbl>
    <w:p w14:paraId="03CD99BE" w14:textId="77777777" w:rsidR="00B52FBC" w:rsidRDefault="00B52FBC" w:rsidP="00B52FBC">
      <w:pPr>
        <w:spacing w:before="0" w:line="240" w:lineRule="auto"/>
        <w:ind w:firstLine="0"/>
        <w:rPr>
          <w:rFonts w:ascii="Times New Roman" w:hAnsi="Times New Roman" w:cs="Times New Roman"/>
          <w:szCs w:val="24"/>
        </w:rPr>
      </w:pPr>
      <w:r w:rsidRPr="00B52FBC">
        <w:rPr>
          <w:rFonts w:ascii="Times New Roman" w:hAnsi="Times New Roman" w:cs="Times New Roman"/>
          <w:szCs w:val="24"/>
        </w:rPr>
        <w:lastRenderedPageBreak/>
        <w:t>S=signé, R=ratifié et A= adhéré.</w:t>
      </w:r>
    </w:p>
    <w:p w14:paraId="02476321" w14:textId="77777777" w:rsidR="00D24DC9" w:rsidRPr="00B52FBC" w:rsidRDefault="00D24DC9" w:rsidP="00B52FBC">
      <w:pPr>
        <w:spacing w:before="0" w:line="240" w:lineRule="auto"/>
        <w:ind w:firstLine="0"/>
        <w:rPr>
          <w:rFonts w:ascii="Times New Roman" w:hAnsi="Times New Roman" w:cs="Times New Roman"/>
          <w:szCs w:val="24"/>
        </w:rPr>
      </w:pPr>
    </w:p>
    <w:p w14:paraId="7F4BE852" w14:textId="77777777" w:rsidR="00EC63CC" w:rsidRPr="00D24DC9" w:rsidRDefault="00EC63CC" w:rsidP="001052AA">
      <w:pPr>
        <w:pStyle w:val="Heading3"/>
        <w:numPr>
          <w:ilvl w:val="1"/>
          <w:numId w:val="72"/>
        </w:numPr>
        <w:spacing w:before="120"/>
        <w:rPr>
          <w:lang w:eastAsia="fr-FR"/>
        </w:rPr>
      </w:pPr>
      <w:bookmarkStart w:id="364" w:name="_Toc225479188"/>
      <w:bookmarkStart w:id="365" w:name="_Toc225479798"/>
      <w:r w:rsidRPr="00D24DC9">
        <w:rPr>
          <w:lang w:eastAsia="fr-FR"/>
        </w:rPr>
        <w:t>Cadre institutionnel de gestion environnementale et sociale du Projet</w:t>
      </w:r>
      <w:bookmarkEnd w:id="364"/>
      <w:bookmarkEnd w:id="365"/>
    </w:p>
    <w:p w14:paraId="722D159A" w14:textId="77777777" w:rsidR="00EC63CC" w:rsidRPr="00EC63CC" w:rsidRDefault="00EC63CC" w:rsidP="00EC63CC">
      <w:pPr>
        <w:spacing w:line="240" w:lineRule="auto"/>
        <w:ind w:firstLine="0"/>
        <w:rPr>
          <w:rFonts w:ascii="Times New Roman" w:hAnsi="Times New Roman" w:cs="Times New Roman"/>
          <w:szCs w:val="24"/>
        </w:rPr>
      </w:pPr>
      <w:r w:rsidRPr="00EC63CC">
        <w:rPr>
          <w:rFonts w:ascii="Times New Roman" w:hAnsi="Times New Roman" w:cs="Times New Roman"/>
          <w:szCs w:val="24"/>
        </w:rPr>
        <w:t>En République du Congo, plusieurs institutions et structures nationales, déconcentrées et décentralisées, dont les services techniques de l’</w:t>
      </w:r>
      <w:r w:rsidR="007A5729" w:rsidRPr="00EC63CC">
        <w:rPr>
          <w:rFonts w:ascii="Times New Roman" w:hAnsi="Times New Roman" w:cs="Times New Roman"/>
          <w:szCs w:val="24"/>
        </w:rPr>
        <w:t>État</w:t>
      </w:r>
      <w:r w:rsidRPr="00EC63CC">
        <w:rPr>
          <w:rFonts w:ascii="Times New Roman" w:hAnsi="Times New Roman" w:cs="Times New Roman"/>
          <w:szCs w:val="24"/>
        </w:rPr>
        <w:t>, mais aussi les acteurs non gouvernementaux et les Collectivités Locales (CL) et/ou des Organisations Non Gouvernementales (ONG) interviennent de manière globale dans la gestion de l’environnement et des ressources naturelles. Les rôles et responsabilités des acteurs intervenants dans la mise en œuvre du P</w:t>
      </w:r>
      <w:r w:rsidR="007A5729">
        <w:rPr>
          <w:rFonts w:ascii="Times New Roman" w:hAnsi="Times New Roman" w:cs="Times New Roman"/>
          <w:szCs w:val="24"/>
        </w:rPr>
        <w:t>D-2AC</w:t>
      </w:r>
      <w:r w:rsidRPr="00EC63CC">
        <w:rPr>
          <w:rFonts w:ascii="Times New Roman" w:hAnsi="Times New Roman" w:cs="Times New Roman"/>
          <w:szCs w:val="24"/>
        </w:rPr>
        <w:t xml:space="preserve"> sont décrits dans le tableau ci-dessous, ces rôles et responsabilités seront davantage précisés dans le Manuel d’exécution du Projet.</w:t>
      </w:r>
    </w:p>
    <w:p w14:paraId="69B93A11" w14:textId="1933A2EA" w:rsidR="00102989" w:rsidRPr="00AC4C1C" w:rsidRDefault="00102989" w:rsidP="00102989">
      <w:pPr>
        <w:pStyle w:val="Caption"/>
        <w:keepNext/>
        <w:spacing w:before="120" w:after="0"/>
        <w:rPr>
          <w:rFonts w:ascii="Times New Roman" w:hAnsi="Times New Roman" w:cs="Times New Roman"/>
          <w:i w:val="0"/>
          <w:iCs w:val="0"/>
          <w:color w:val="000000" w:themeColor="text1"/>
          <w:sz w:val="24"/>
          <w:szCs w:val="20"/>
        </w:rPr>
      </w:pPr>
      <w:bookmarkStart w:id="366" w:name="_Toc202796983"/>
      <w:r w:rsidRPr="00AC4C1C">
        <w:rPr>
          <w:rFonts w:ascii="Times New Roman" w:hAnsi="Times New Roman" w:cs="Times New Roman"/>
          <w:i w:val="0"/>
          <w:iCs w:val="0"/>
          <w:color w:val="000000" w:themeColor="text1"/>
          <w:sz w:val="24"/>
          <w:szCs w:val="20"/>
        </w:rPr>
        <w:t xml:space="preserve">Tableau </w:t>
      </w:r>
      <w:r w:rsidRPr="00AC4C1C">
        <w:rPr>
          <w:rFonts w:ascii="Times New Roman" w:hAnsi="Times New Roman" w:cs="Times New Roman"/>
          <w:i w:val="0"/>
          <w:iCs w:val="0"/>
          <w:color w:val="000000" w:themeColor="text1"/>
          <w:sz w:val="24"/>
          <w:szCs w:val="20"/>
        </w:rPr>
        <w:fldChar w:fldCharType="begin"/>
      </w:r>
      <w:r w:rsidRPr="00AC4C1C">
        <w:rPr>
          <w:rFonts w:ascii="Times New Roman" w:hAnsi="Times New Roman" w:cs="Times New Roman"/>
          <w:i w:val="0"/>
          <w:iCs w:val="0"/>
          <w:color w:val="000000" w:themeColor="text1"/>
          <w:sz w:val="24"/>
          <w:szCs w:val="20"/>
        </w:rPr>
        <w:instrText xml:space="preserve"> SEQ Tableau \* ARABIC </w:instrText>
      </w:r>
      <w:r w:rsidRPr="00AC4C1C">
        <w:rPr>
          <w:rFonts w:ascii="Times New Roman" w:hAnsi="Times New Roman" w:cs="Times New Roman"/>
          <w:i w:val="0"/>
          <w:iCs w:val="0"/>
          <w:color w:val="000000" w:themeColor="text1"/>
          <w:sz w:val="24"/>
          <w:szCs w:val="20"/>
        </w:rPr>
        <w:fldChar w:fldCharType="separate"/>
      </w:r>
      <w:r w:rsidR="00C804B5" w:rsidRPr="00AC4C1C">
        <w:rPr>
          <w:rFonts w:ascii="Times New Roman" w:hAnsi="Times New Roman" w:cs="Times New Roman"/>
          <w:i w:val="0"/>
          <w:iCs w:val="0"/>
          <w:noProof/>
          <w:color w:val="000000" w:themeColor="text1"/>
          <w:sz w:val="24"/>
          <w:szCs w:val="20"/>
        </w:rPr>
        <w:t>9</w:t>
      </w:r>
      <w:r w:rsidRPr="00AC4C1C">
        <w:rPr>
          <w:rFonts w:ascii="Times New Roman" w:hAnsi="Times New Roman" w:cs="Times New Roman"/>
          <w:i w:val="0"/>
          <w:iCs w:val="0"/>
          <w:color w:val="000000" w:themeColor="text1"/>
          <w:sz w:val="24"/>
          <w:szCs w:val="20"/>
        </w:rPr>
        <w:fldChar w:fldCharType="end"/>
      </w:r>
      <w:r w:rsidRPr="00AC4C1C">
        <w:rPr>
          <w:rFonts w:ascii="Times New Roman" w:hAnsi="Times New Roman" w:cs="Times New Roman"/>
          <w:i w:val="0"/>
          <w:iCs w:val="0"/>
          <w:color w:val="000000" w:themeColor="text1"/>
          <w:sz w:val="24"/>
          <w:szCs w:val="20"/>
        </w:rPr>
        <w:t xml:space="preserve"> : Cadre institutionnel de la gestion environnementale et sociale du PD-2AC</w:t>
      </w:r>
      <w:bookmarkEnd w:id="366"/>
    </w:p>
    <w:tbl>
      <w:tblPr>
        <w:tblW w:w="1015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7385"/>
      </w:tblGrid>
      <w:tr w:rsidR="00B168F4" w:rsidRPr="00B168F4" w14:paraId="63204C10" w14:textId="77777777" w:rsidTr="097A7061">
        <w:trPr>
          <w:tblHeader/>
        </w:trPr>
        <w:tc>
          <w:tcPr>
            <w:tcW w:w="2766" w:type="dxa"/>
            <w:vAlign w:val="center"/>
          </w:tcPr>
          <w:p w14:paraId="4ADA5C54" w14:textId="77777777" w:rsidR="00B168F4" w:rsidRPr="00AC4C1C" w:rsidRDefault="00B168F4" w:rsidP="00D1754E">
            <w:pPr>
              <w:spacing w:before="0" w:after="0" w:line="240" w:lineRule="auto"/>
              <w:ind w:firstLine="0"/>
              <w:jc w:val="center"/>
              <w:rPr>
                <w:rFonts w:ascii="Times New Roman" w:hAnsi="Times New Roman" w:cs="Times New Roman"/>
                <w:b/>
                <w:bCs/>
                <w:szCs w:val="24"/>
              </w:rPr>
            </w:pPr>
            <w:r w:rsidRPr="00AC4C1C">
              <w:rPr>
                <w:rFonts w:ascii="Times New Roman" w:hAnsi="Times New Roman" w:cs="Times New Roman"/>
                <w:b/>
                <w:bCs/>
                <w:szCs w:val="24"/>
              </w:rPr>
              <w:t>Acteurs institutionnels</w:t>
            </w:r>
          </w:p>
        </w:tc>
        <w:tc>
          <w:tcPr>
            <w:tcW w:w="7385" w:type="dxa"/>
            <w:vAlign w:val="center"/>
          </w:tcPr>
          <w:p w14:paraId="1F73B2CD" w14:textId="77777777" w:rsidR="00B168F4" w:rsidRPr="00AC4C1C" w:rsidRDefault="00B168F4" w:rsidP="00D1754E">
            <w:pPr>
              <w:spacing w:before="0" w:after="0" w:line="240" w:lineRule="auto"/>
              <w:ind w:firstLine="0"/>
              <w:jc w:val="center"/>
              <w:rPr>
                <w:rFonts w:ascii="Times New Roman" w:hAnsi="Times New Roman" w:cs="Times New Roman"/>
                <w:b/>
                <w:bCs/>
                <w:szCs w:val="24"/>
              </w:rPr>
            </w:pPr>
            <w:r w:rsidRPr="00AC4C1C">
              <w:rPr>
                <w:rFonts w:ascii="Times New Roman" w:hAnsi="Times New Roman" w:cs="Times New Roman"/>
                <w:b/>
                <w:bCs/>
                <w:szCs w:val="24"/>
              </w:rPr>
              <w:t>Rôle et Responsabilités</w:t>
            </w:r>
          </w:p>
        </w:tc>
      </w:tr>
      <w:tr w:rsidR="00B168F4" w:rsidRPr="00B168F4" w14:paraId="6FFD2463" w14:textId="77777777" w:rsidTr="097A7061">
        <w:tc>
          <w:tcPr>
            <w:tcW w:w="10151" w:type="dxa"/>
            <w:gridSpan w:val="2"/>
            <w:shd w:val="clear" w:color="auto" w:fill="FFC000" w:themeFill="accent4"/>
            <w:vAlign w:val="center"/>
          </w:tcPr>
          <w:p w14:paraId="56821182" w14:textId="77777777" w:rsidR="00B168F4" w:rsidRPr="00B168F4" w:rsidRDefault="00B168F4" w:rsidP="00B168F4">
            <w:pPr>
              <w:spacing w:before="0" w:after="0" w:line="240" w:lineRule="auto"/>
              <w:ind w:firstLine="0"/>
              <w:jc w:val="center"/>
              <w:rPr>
                <w:rFonts w:ascii="Times New Roman" w:hAnsi="Times New Roman" w:cs="Times New Roman"/>
                <w:szCs w:val="24"/>
              </w:rPr>
            </w:pPr>
            <w:r w:rsidRPr="00B168F4">
              <w:rPr>
                <w:rFonts w:ascii="Times New Roman" w:hAnsi="Times New Roman" w:cs="Times New Roman"/>
                <w:szCs w:val="24"/>
              </w:rPr>
              <w:t>Groupe de gestion du projet</w:t>
            </w:r>
          </w:p>
        </w:tc>
      </w:tr>
      <w:tr w:rsidR="00B168F4" w:rsidRPr="00B168F4" w14:paraId="57A06756" w14:textId="77777777" w:rsidTr="00933289">
        <w:tc>
          <w:tcPr>
            <w:tcW w:w="2766" w:type="dxa"/>
            <w:vAlign w:val="center"/>
          </w:tcPr>
          <w:p w14:paraId="58F22AC8" w14:textId="77777777" w:rsidR="00B168F4" w:rsidRPr="00B168F4" w:rsidRDefault="00B168F4" w:rsidP="00933289">
            <w:pPr>
              <w:spacing w:before="0" w:after="0" w:line="240" w:lineRule="auto"/>
              <w:ind w:firstLine="0"/>
              <w:jc w:val="center"/>
              <w:rPr>
                <w:rFonts w:ascii="Times New Roman" w:hAnsi="Times New Roman" w:cs="Times New Roman"/>
                <w:szCs w:val="24"/>
              </w:rPr>
            </w:pPr>
            <w:r w:rsidRPr="00B168F4">
              <w:rPr>
                <w:rFonts w:ascii="Times New Roman" w:hAnsi="Times New Roman" w:cs="Times New Roman"/>
                <w:szCs w:val="24"/>
              </w:rPr>
              <w:t>Comité de Pilotage du projet</w:t>
            </w:r>
          </w:p>
        </w:tc>
        <w:tc>
          <w:tcPr>
            <w:tcW w:w="7385" w:type="dxa"/>
          </w:tcPr>
          <w:p w14:paraId="32B3E8E4"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Prendre les grandes orientations stratégiques pour la mise en œuvre du projet et les modalités d’exécution y relatives ;</w:t>
            </w:r>
          </w:p>
          <w:p w14:paraId="4D9BAE1A"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Veiller à l’inscription et à la budgétisation des diligences environnementales et sociales dans les Plans de Travail et Budgets Annuels (PTBA).</w:t>
            </w:r>
          </w:p>
        </w:tc>
      </w:tr>
      <w:tr w:rsidR="00B168F4" w:rsidRPr="00B168F4" w14:paraId="76D84A56" w14:textId="77777777" w:rsidTr="00933289">
        <w:tc>
          <w:tcPr>
            <w:tcW w:w="2766" w:type="dxa"/>
            <w:vAlign w:val="center"/>
          </w:tcPr>
          <w:p w14:paraId="30C9843D" w14:textId="77777777" w:rsidR="00B168F4" w:rsidRPr="00B168F4" w:rsidRDefault="00B168F4" w:rsidP="00933289">
            <w:pPr>
              <w:spacing w:before="0" w:after="0" w:line="240" w:lineRule="auto"/>
              <w:ind w:firstLine="0"/>
              <w:jc w:val="center"/>
              <w:rPr>
                <w:rFonts w:ascii="Times New Roman" w:hAnsi="Times New Roman" w:cs="Times New Roman"/>
                <w:szCs w:val="24"/>
                <w:highlight w:val="yellow"/>
              </w:rPr>
            </w:pPr>
            <w:r w:rsidRPr="00B168F4">
              <w:rPr>
                <w:rFonts w:ascii="Times New Roman" w:hAnsi="Times New Roman" w:cs="Times New Roman"/>
                <w:szCs w:val="24"/>
              </w:rPr>
              <w:t>Unité de Gestion du projet (UGP)</w:t>
            </w:r>
          </w:p>
        </w:tc>
        <w:tc>
          <w:tcPr>
            <w:tcW w:w="7385" w:type="dxa"/>
          </w:tcPr>
          <w:p w14:paraId="1892A06E"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Assurer le suivi environnemental et social ;</w:t>
            </w:r>
          </w:p>
          <w:p w14:paraId="30141DCD"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 xml:space="preserve">Conduire la réalisation des éventuelles EIES/NIES/PGES ; </w:t>
            </w:r>
          </w:p>
          <w:p w14:paraId="220707BD"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Assurer la formation environnementale et sociale des investisseurs agricoles et autres structures techniques impliqués ;</w:t>
            </w:r>
          </w:p>
          <w:p w14:paraId="796539A4"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Remplir les fiches de sélection environnementale et sociale et procéder à la détermination des catégories environnementales appropriées, en collaboration avec la DGE</w:t>
            </w:r>
            <w:r w:rsidR="00102989">
              <w:rPr>
                <w:rFonts w:ascii="Times New Roman" w:hAnsi="Times New Roman" w:cs="Times New Roman"/>
                <w:szCs w:val="24"/>
              </w:rPr>
              <w:t> ;</w:t>
            </w:r>
          </w:p>
          <w:p w14:paraId="385280AB"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Insérer les clauses environnementales et sociales dans les dossiers d’appels d’offres</w:t>
            </w:r>
          </w:p>
        </w:tc>
      </w:tr>
      <w:tr w:rsidR="00B168F4" w:rsidRPr="00B168F4" w14:paraId="7C4C784C" w14:textId="77777777" w:rsidTr="00933289">
        <w:tc>
          <w:tcPr>
            <w:tcW w:w="2766" w:type="dxa"/>
            <w:vAlign w:val="center"/>
          </w:tcPr>
          <w:p w14:paraId="28B5DD7F" w14:textId="7F546248" w:rsidR="00B168F4" w:rsidRPr="00B168F4" w:rsidRDefault="14D783F1" w:rsidP="00933289">
            <w:pPr>
              <w:spacing w:before="0" w:after="0" w:line="240" w:lineRule="auto"/>
              <w:ind w:firstLine="0"/>
              <w:jc w:val="center"/>
              <w:rPr>
                <w:rFonts w:ascii="Times New Roman" w:hAnsi="Times New Roman" w:cs="Times New Roman"/>
              </w:rPr>
            </w:pPr>
            <w:r w:rsidRPr="097A7061">
              <w:rPr>
                <w:rFonts w:ascii="Times New Roman" w:hAnsi="Times New Roman" w:cs="Times New Roman"/>
              </w:rPr>
              <w:t>Comité technique (</w:t>
            </w:r>
            <w:r w:rsidR="00102989" w:rsidRPr="097A7061">
              <w:rPr>
                <w:rFonts w:ascii="Times New Roman" w:hAnsi="Times New Roman" w:cs="Times New Roman"/>
              </w:rPr>
              <w:t>MAEP, MEF M</w:t>
            </w:r>
            <w:r w:rsidR="3192BB6B" w:rsidRPr="097A7061">
              <w:rPr>
                <w:rFonts w:ascii="Times New Roman" w:hAnsi="Times New Roman" w:cs="Times New Roman"/>
              </w:rPr>
              <w:t>EPIR</w:t>
            </w:r>
            <w:r w:rsidRPr="097A7061">
              <w:rPr>
                <w:rFonts w:ascii="Times New Roman" w:hAnsi="Times New Roman" w:cs="Times New Roman"/>
              </w:rPr>
              <w:t xml:space="preserve"> )</w:t>
            </w:r>
          </w:p>
        </w:tc>
        <w:tc>
          <w:tcPr>
            <w:tcW w:w="7385" w:type="dxa"/>
          </w:tcPr>
          <w:p w14:paraId="26AAE4A0"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Assurer la conception technique des outils et des documents de gestion ;</w:t>
            </w:r>
          </w:p>
          <w:p w14:paraId="6C8B0176"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Élaborer les PTBA avec une prise en compte des mesures de sauvegarde environnementale et sociale ;</w:t>
            </w:r>
          </w:p>
          <w:p w14:paraId="2E7A6C88"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Assurer le suivi de l’exécution du PTBA.</w:t>
            </w:r>
          </w:p>
        </w:tc>
      </w:tr>
      <w:tr w:rsidR="00B168F4" w:rsidRPr="00B168F4" w14:paraId="471EDA5C" w14:textId="77777777" w:rsidTr="00933289">
        <w:tc>
          <w:tcPr>
            <w:tcW w:w="10151" w:type="dxa"/>
            <w:gridSpan w:val="2"/>
            <w:shd w:val="clear" w:color="auto" w:fill="FFC000" w:themeFill="accent4"/>
            <w:vAlign w:val="center"/>
          </w:tcPr>
          <w:p w14:paraId="516D6B99" w14:textId="77777777" w:rsidR="00B168F4" w:rsidRPr="00B168F4" w:rsidRDefault="00B168F4" w:rsidP="00933289">
            <w:pPr>
              <w:spacing w:before="0" w:after="0" w:line="240" w:lineRule="auto"/>
              <w:ind w:firstLine="0"/>
              <w:jc w:val="center"/>
              <w:rPr>
                <w:rFonts w:ascii="Times New Roman" w:hAnsi="Times New Roman" w:cs="Times New Roman"/>
                <w:szCs w:val="24"/>
              </w:rPr>
            </w:pPr>
            <w:r w:rsidRPr="00B168F4">
              <w:rPr>
                <w:rFonts w:ascii="Times New Roman" w:hAnsi="Times New Roman" w:cs="Times New Roman"/>
                <w:szCs w:val="24"/>
              </w:rPr>
              <w:t>Services techniques de l’État</w:t>
            </w:r>
          </w:p>
        </w:tc>
      </w:tr>
      <w:tr w:rsidR="00B168F4" w:rsidRPr="00B168F4" w14:paraId="1CB3456C" w14:textId="77777777" w:rsidTr="00933289">
        <w:tc>
          <w:tcPr>
            <w:tcW w:w="2766" w:type="dxa"/>
            <w:vAlign w:val="center"/>
          </w:tcPr>
          <w:p w14:paraId="646A825F" w14:textId="77777777" w:rsidR="00B168F4" w:rsidRPr="00B168F4" w:rsidRDefault="00B168F4" w:rsidP="00933289">
            <w:pPr>
              <w:spacing w:before="0" w:after="0" w:line="240" w:lineRule="auto"/>
              <w:ind w:firstLine="0"/>
              <w:jc w:val="center"/>
              <w:rPr>
                <w:rFonts w:ascii="Times New Roman" w:hAnsi="Times New Roman" w:cs="Times New Roman"/>
                <w:szCs w:val="24"/>
              </w:rPr>
            </w:pPr>
            <w:r w:rsidRPr="00B168F4">
              <w:rPr>
                <w:rFonts w:ascii="Times New Roman" w:hAnsi="Times New Roman" w:cs="Times New Roman"/>
                <w:szCs w:val="24"/>
              </w:rPr>
              <w:t xml:space="preserve">Ministère </w:t>
            </w:r>
            <w:r w:rsidR="00102989">
              <w:rPr>
                <w:rFonts w:ascii="Times New Roman" w:hAnsi="Times New Roman" w:cs="Times New Roman"/>
                <w:szCs w:val="24"/>
              </w:rPr>
              <w:t>de l’Agriculture, de l’Élevage et de la Pêche (MAEP)</w:t>
            </w:r>
          </w:p>
        </w:tc>
        <w:tc>
          <w:tcPr>
            <w:tcW w:w="7385" w:type="dxa"/>
          </w:tcPr>
          <w:p w14:paraId="537ADEC0" w14:textId="77777777" w:rsidR="00B168F4" w:rsidRPr="00B168F4" w:rsidRDefault="00B168F4" w:rsidP="001052AA">
            <w:pPr>
              <w:pStyle w:val="ListParagraph"/>
              <w:widowControl w:val="0"/>
              <w:numPr>
                <w:ilvl w:val="0"/>
                <w:numId w:val="31"/>
              </w:numPr>
              <w:autoSpaceDE w:val="0"/>
              <w:autoSpaceDN w:val="0"/>
              <w:adjustRightInd w:val="0"/>
              <w:spacing w:before="0" w:after="0" w:line="240" w:lineRule="auto"/>
              <w:ind w:left="344"/>
              <w:rPr>
                <w:rFonts w:ascii="Times New Roman" w:hAnsi="Times New Roman" w:cs="Times New Roman"/>
                <w:szCs w:val="24"/>
              </w:rPr>
            </w:pPr>
            <w:r w:rsidRPr="00B168F4">
              <w:rPr>
                <w:rFonts w:ascii="Times New Roman" w:hAnsi="Times New Roman" w:cs="Times New Roman"/>
                <w:szCs w:val="24"/>
              </w:rPr>
              <w:t xml:space="preserve">Il est le ministère de tutelle du projet. </w:t>
            </w:r>
          </w:p>
          <w:p w14:paraId="3171E167"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Renforcer les capacités d’étude et d’évaluation des projets publics ;</w:t>
            </w:r>
          </w:p>
          <w:p w14:paraId="0570911C"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Identifier et déterminer la localisation des investissements publics et les pôles de développement ;</w:t>
            </w:r>
          </w:p>
          <w:p w14:paraId="13FE586D"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Négocier et assurer la mise en œuvre et le suivi des programmes de développement avec les partenaires bilatéraux internationaux ;</w:t>
            </w:r>
          </w:p>
          <w:p w14:paraId="749F3740" w14:textId="77777777" w:rsid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 xml:space="preserve">Assurer, de concert avec les ministères intéressés, le suivi et la mise en œuvre des objectifs </w:t>
            </w:r>
            <w:r w:rsidR="00E0099C" w:rsidRPr="00B168F4">
              <w:rPr>
                <w:rFonts w:ascii="Times New Roman" w:hAnsi="Times New Roman" w:cs="Times New Roman"/>
                <w:szCs w:val="24"/>
              </w:rPr>
              <w:t>du développement durable</w:t>
            </w:r>
            <w:r w:rsidRPr="00B168F4">
              <w:rPr>
                <w:rFonts w:ascii="Times New Roman" w:hAnsi="Times New Roman" w:cs="Times New Roman"/>
                <w:szCs w:val="24"/>
              </w:rPr>
              <w:t> ;</w:t>
            </w:r>
          </w:p>
          <w:p w14:paraId="22496A9D" w14:textId="77777777" w:rsidR="00E0099C" w:rsidRPr="00B168F4" w:rsidRDefault="00E0099C"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Encadrer et former les bénéficiaires sur la gestion rationnelle des pestes et pesticides et la gestion des conflits, il assure la tutelle du comité de gestion des pesticides.</w:t>
            </w:r>
          </w:p>
          <w:p w14:paraId="6788A6B2" w14:textId="77777777" w:rsidR="00E0099C" w:rsidRPr="00B168F4" w:rsidRDefault="00E0099C"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Défini un dispositif de surveillance des organismes nuisibles et de contrôle des importations et exportations des produits agricoles aux points d’entrée</w:t>
            </w:r>
          </w:p>
          <w:p w14:paraId="60CAFC1E" w14:textId="77777777" w:rsidR="00E0099C" w:rsidRPr="00B168F4" w:rsidRDefault="00E0099C"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lastRenderedPageBreak/>
              <w:t>Met en application le cadre règlementaire et met à la disposition des différents acteurs, des méthodes de lutte (agronomique, génétique, mécanique, chimique et intégré) à travers notamment ses Directions Départementales de l’Agriculture (DDA)</w:t>
            </w:r>
          </w:p>
        </w:tc>
      </w:tr>
      <w:tr w:rsidR="00B168F4" w:rsidRPr="00B168F4" w14:paraId="1873A5A1" w14:textId="77777777" w:rsidTr="00933289">
        <w:tc>
          <w:tcPr>
            <w:tcW w:w="2766" w:type="dxa"/>
            <w:vAlign w:val="center"/>
          </w:tcPr>
          <w:p w14:paraId="21A52B7C" w14:textId="77777777" w:rsidR="00B168F4" w:rsidRPr="00B168F4" w:rsidRDefault="00B168F4" w:rsidP="00933289">
            <w:pPr>
              <w:spacing w:before="0" w:after="0" w:line="240" w:lineRule="auto"/>
              <w:ind w:firstLine="0"/>
              <w:jc w:val="center"/>
              <w:rPr>
                <w:rFonts w:ascii="Times New Roman" w:hAnsi="Times New Roman" w:cs="Times New Roman"/>
                <w:szCs w:val="24"/>
              </w:rPr>
            </w:pPr>
            <w:r w:rsidRPr="00B168F4">
              <w:rPr>
                <w:rFonts w:ascii="Times New Roman" w:hAnsi="Times New Roman" w:cs="Times New Roman"/>
                <w:szCs w:val="24"/>
              </w:rPr>
              <w:lastRenderedPageBreak/>
              <w:t>Ministère de l’Environnement, du Développement Durable et du Bassin du Congo (MEDDBC)</w:t>
            </w:r>
          </w:p>
        </w:tc>
        <w:tc>
          <w:tcPr>
            <w:tcW w:w="7385" w:type="dxa"/>
          </w:tcPr>
          <w:p w14:paraId="7EF2E4AB" w14:textId="77777777" w:rsidR="00B168F4" w:rsidRPr="00102989"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Élaborer et appliquer de la politique environnementale</w:t>
            </w:r>
            <w:r w:rsidR="00102989">
              <w:rPr>
                <w:rFonts w:ascii="Times New Roman" w:hAnsi="Times New Roman" w:cs="Times New Roman"/>
                <w:szCs w:val="24"/>
              </w:rPr>
              <w:t> ;</w:t>
            </w:r>
          </w:p>
          <w:p w14:paraId="0A748FD7"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Mettre en place des installations classées et des sites ou installations d’élimination des déchets ;</w:t>
            </w:r>
          </w:p>
          <w:p w14:paraId="3C43E6DC" w14:textId="77777777" w:rsidR="00B168F4" w:rsidRPr="00B168F4" w:rsidRDefault="00102989"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b/>
                <w:bCs/>
                <w:szCs w:val="24"/>
                <w:u w:val="single"/>
              </w:rPr>
            </w:pPr>
            <w:r w:rsidRPr="00B168F4">
              <w:rPr>
                <w:rFonts w:ascii="Times New Roman" w:hAnsi="Times New Roman" w:cs="Times New Roman"/>
                <w:szCs w:val="24"/>
              </w:rPr>
              <w:t>Élaborer</w:t>
            </w:r>
            <w:r w:rsidR="00B168F4" w:rsidRPr="00B168F4">
              <w:rPr>
                <w:rFonts w:ascii="Times New Roman" w:hAnsi="Times New Roman" w:cs="Times New Roman"/>
                <w:szCs w:val="24"/>
              </w:rPr>
              <w:t xml:space="preserve"> les programmes d’activité et des budgets des organismes sous tutelle </w:t>
            </w:r>
          </w:p>
        </w:tc>
      </w:tr>
      <w:tr w:rsidR="00B168F4" w:rsidRPr="00B168F4" w14:paraId="180CB5F9" w14:textId="77777777" w:rsidTr="00933289">
        <w:tc>
          <w:tcPr>
            <w:tcW w:w="2766" w:type="dxa"/>
            <w:vAlign w:val="center"/>
          </w:tcPr>
          <w:p w14:paraId="55B91B0D" w14:textId="77777777" w:rsidR="00B168F4" w:rsidRPr="00B168F4" w:rsidRDefault="00B168F4" w:rsidP="00933289">
            <w:pPr>
              <w:spacing w:before="0" w:after="0" w:line="240" w:lineRule="auto"/>
              <w:ind w:firstLine="0"/>
              <w:jc w:val="center"/>
              <w:rPr>
                <w:rFonts w:ascii="Times New Roman" w:hAnsi="Times New Roman" w:cs="Times New Roman"/>
                <w:szCs w:val="24"/>
              </w:rPr>
            </w:pPr>
          </w:p>
        </w:tc>
        <w:tc>
          <w:tcPr>
            <w:tcW w:w="7385" w:type="dxa"/>
          </w:tcPr>
          <w:p w14:paraId="591FCC1E" w14:textId="77777777" w:rsidR="00B168F4" w:rsidRPr="00B168F4" w:rsidRDefault="00B168F4" w:rsidP="00D1754E">
            <w:pPr>
              <w:spacing w:before="0" w:after="0" w:line="240" w:lineRule="auto"/>
              <w:ind w:firstLine="0"/>
              <w:rPr>
                <w:rFonts w:ascii="Times New Roman" w:hAnsi="Times New Roman" w:cs="Times New Roman"/>
                <w:b/>
                <w:bCs/>
                <w:szCs w:val="24"/>
                <w:u w:val="single"/>
              </w:rPr>
            </w:pPr>
            <w:r w:rsidRPr="00B168F4">
              <w:rPr>
                <w:rFonts w:ascii="Times New Roman" w:hAnsi="Times New Roman" w:cs="Times New Roman"/>
                <w:b/>
                <w:bCs/>
                <w:szCs w:val="24"/>
                <w:u w:val="single"/>
              </w:rPr>
              <w:t>Direction Générale de l’Environnement (DGE)</w:t>
            </w:r>
          </w:p>
          <w:p w14:paraId="4B450594"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Proposer et mettre en œuvre la politique nationale en matière d’environnement</w:t>
            </w:r>
          </w:p>
          <w:p w14:paraId="14ABF5BC"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Veiller à la préservation des écosystèmes naturels et à la protection du patrimoine national naturel, culturel et historique ;</w:t>
            </w:r>
          </w:p>
          <w:p w14:paraId="35195B69"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Œuvrer à la prévention des pollutions et nuisances ;</w:t>
            </w:r>
          </w:p>
          <w:p w14:paraId="4F8B4B45" w14:textId="77777777" w:rsidR="00B168F4" w:rsidRPr="00B168F4" w:rsidRDefault="00102989"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Élaborer</w:t>
            </w:r>
            <w:r w:rsidR="00B168F4" w:rsidRPr="00B168F4">
              <w:rPr>
                <w:rFonts w:ascii="Times New Roman" w:hAnsi="Times New Roman" w:cs="Times New Roman"/>
                <w:szCs w:val="24"/>
              </w:rPr>
              <w:t xml:space="preserve"> et mettre en œuvre les normes de gestion de l’environnement ;</w:t>
            </w:r>
          </w:p>
          <w:p w14:paraId="57B9752E"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Suivre la réalisation des études d’impact ;</w:t>
            </w:r>
          </w:p>
          <w:p w14:paraId="3236DE0C"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 xml:space="preserve">Assurer l’intégration des préoccupations environnementales dans les politiques sectorielles ; </w:t>
            </w:r>
          </w:p>
          <w:p w14:paraId="27B17C85"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Orienter, coordonner et contrôler les activités des directions centrales et départementales.</w:t>
            </w:r>
          </w:p>
        </w:tc>
      </w:tr>
      <w:tr w:rsidR="00B168F4" w:rsidRPr="00B168F4" w14:paraId="7325CA83" w14:textId="77777777" w:rsidTr="00933289">
        <w:tc>
          <w:tcPr>
            <w:tcW w:w="2766" w:type="dxa"/>
            <w:vAlign w:val="center"/>
          </w:tcPr>
          <w:p w14:paraId="7C138CDA" w14:textId="77777777" w:rsidR="00B168F4" w:rsidRPr="00B168F4" w:rsidRDefault="00B168F4" w:rsidP="00933289">
            <w:pPr>
              <w:spacing w:before="0" w:after="0" w:line="240" w:lineRule="auto"/>
              <w:ind w:firstLine="0"/>
              <w:jc w:val="center"/>
              <w:rPr>
                <w:rFonts w:ascii="Times New Roman" w:hAnsi="Times New Roman" w:cs="Times New Roman"/>
                <w:szCs w:val="24"/>
              </w:rPr>
            </w:pPr>
            <w:r w:rsidRPr="00B168F4">
              <w:rPr>
                <w:rFonts w:ascii="Times New Roman" w:hAnsi="Times New Roman" w:cs="Times New Roman"/>
                <w:szCs w:val="24"/>
              </w:rPr>
              <w:t>Ministère de l’</w:t>
            </w:r>
            <w:r w:rsidR="00102989" w:rsidRPr="00B168F4">
              <w:rPr>
                <w:rFonts w:ascii="Times New Roman" w:hAnsi="Times New Roman" w:cs="Times New Roman"/>
                <w:szCs w:val="24"/>
              </w:rPr>
              <w:t>Économie</w:t>
            </w:r>
            <w:r w:rsidRPr="00B168F4">
              <w:rPr>
                <w:rFonts w:ascii="Times New Roman" w:hAnsi="Times New Roman" w:cs="Times New Roman"/>
                <w:szCs w:val="24"/>
              </w:rPr>
              <w:t xml:space="preserve"> Forestière (MEF)</w:t>
            </w:r>
          </w:p>
        </w:tc>
        <w:tc>
          <w:tcPr>
            <w:tcW w:w="7385" w:type="dxa"/>
          </w:tcPr>
          <w:p w14:paraId="2126F544"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Proposer et faire appliquer la politique de développement du secteur forestier ;</w:t>
            </w:r>
          </w:p>
          <w:p w14:paraId="7572FE9F"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Promouvoir les études relatives au développement du secteur forestier ;</w:t>
            </w:r>
          </w:p>
          <w:p w14:paraId="0847B92B"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 xml:space="preserve"> Suivre et coordonner, au plan technique, les activités des secteurs placés sous son autorité ;</w:t>
            </w:r>
          </w:p>
          <w:p w14:paraId="5C0E9114"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Concevoir et suivre, au plan technique, la mise en œuvre des plans, des programmes et des projets en matière de forêts, de faune et d’aires protégées.</w:t>
            </w:r>
          </w:p>
        </w:tc>
      </w:tr>
      <w:tr w:rsidR="00B168F4" w:rsidRPr="00B168F4" w14:paraId="114A5CEB" w14:textId="77777777" w:rsidTr="00933289">
        <w:tc>
          <w:tcPr>
            <w:tcW w:w="2766" w:type="dxa"/>
            <w:vAlign w:val="center"/>
          </w:tcPr>
          <w:p w14:paraId="48779F4A" w14:textId="77777777" w:rsidR="00B168F4" w:rsidRPr="00B168F4" w:rsidRDefault="00B168F4" w:rsidP="00933289">
            <w:pPr>
              <w:spacing w:before="0" w:after="0" w:line="240" w:lineRule="auto"/>
              <w:ind w:firstLine="0"/>
              <w:jc w:val="center"/>
              <w:rPr>
                <w:rFonts w:ascii="Times New Roman" w:hAnsi="Times New Roman" w:cs="Times New Roman"/>
                <w:szCs w:val="24"/>
              </w:rPr>
            </w:pPr>
            <w:r w:rsidRPr="00B168F4">
              <w:rPr>
                <w:rFonts w:ascii="Times New Roman" w:hAnsi="Times New Roman" w:cs="Times New Roman"/>
                <w:szCs w:val="24"/>
              </w:rPr>
              <w:t>Ministère des Affaires Sociales, de la Solidarité et de l’Action Humanitaire (MASSAH)</w:t>
            </w:r>
          </w:p>
        </w:tc>
        <w:tc>
          <w:tcPr>
            <w:tcW w:w="7385" w:type="dxa"/>
          </w:tcPr>
          <w:p w14:paraId="20403260"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Fournir les informations sur les personnes vulnérables (ex-combattants, peuples autochtones, etc.) des différentes ZIP ;</w:t>
            </w:r>
          </w:p>
          <w:p w14:paraId="07F59641"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 xml:space="preserve">Accompagner les actions liées à l’appui aux personnes vulnérables. </w:t>
            </w:r>
          </w:p>
        </w:tc>
      </w:tr>
      <w:tr w:rsidR="00B168F4" w:rsidRPr="00B168F4" w14:paraId="73F1BEA3" w14:textId="77777777" w:rsidTr="00933289">
        <w:tc>
          <w:tcPr>
            <w:tcW w:w="2766" w:type="dxa"/>
            <w:vAlign w:val="center"/>
          </w:tcPr>
          <w:p w14:paraId="5D6DADD5" w14:textId="77777777" w:rsidR="00B168F4" w:rsidRPr="00B168F4" w:rsidRDefault="00B168F4" w:rsidP="00933289">
            <w:pPr>
              <w:spacing w:before="0" w:after="0" w:line="240" w:lineRule="auto"/>
              <w:ind w:firstLine="0"/>
              <w:jc w:val="center"/>
              <w:rPr>
                <w:rFonts w:ascii="Times New Roman" w:hAnsi="Times New Roman" w:cs="Times New Roman"/>
                <w:szCs w:val="24"/>
              </w:rPr>
            </w:pPr>
            <w:r w:rsidRPr="00B168F4">
              <w:rPr>
                <w:rFonts w:ascii="Times New Roman" w:hAnsi="Times New Roman" w:cs="Times New Roman"/>
                <w:szCs w:val="24"/>
              </w:rPr>
              <w:t>Ministère de l’Industrie Culturelle, Touristique, Artistique et des Loisirs (MICTAL)</w:t>
            </w:r>
          </w:p>
        </w:tc>
        <w:tc>
          <w:tcPr>
            <w:tcW w:w="7385" w:type="dxa"/>
          </w:tcPr>
          <w:p w14:paraId="698670AA"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Donner les démarches à suivre en cas de découverte des objets archéologiques d’intérêt national ou international ;</w:t>
            </w:r>
          </w:p>
          <w:p w14:paraId="6810F0D1" w14:textId="77777777" w:rsidR="00B168F4" w:rsidRPr="00B168F4" w:rsidRDefault="00B168F4" w:rsidP="00D1754E">
            <w:pPr>
              <w:pStyle w:val="ListParagraph"/>
              <w:ind w:left="248"/>
              <w:rPr>
                <w:rFonts w:ascii="Times New Roman" w:hAnsi="Times New Roman" w:cs="Times New Roman"/>
                <w:szCs w:val="24"/>
              </w:rPr>
            </w:pPr>
          </w:p>
        </w:tc>
      </w:tr>
      <w:tr w:rsidR="00B168F4" w:rsidRPr="00B168F4" w14:paraId="019BE797" w14:textId="77777777" w:rsidTr="00933289">
        <w:tc>
          <w:tcPr>
            <w:tcW w:w="2766" w:type="dxa"/>
            <w:vAlign w:val="center"/>
          </w:tcPr>
          <w:p w14:paraId="37CADD82" w14:textId="77777777" w:rsidR="00B168F4" w:rsidRPr="00B168F4" w:rsidRDefault="00B168F4" w:rsidP="00933289">
            <w:pPr>
              <w:spacing w:before="0" w:after="0" w:line="240" w:lineRule="auto"/>
              <w:ind w:firstLine="0"/>
              <w:jc w:val="center"/>
              <w:rPr>
                <w:rFonts w:ascii="Times New Roman" w:hAnsi="Times New Roman" w:cs="Times New Roman"/>
                <w:szCs w:val="24"/>
              </w:rPr>
            </w:pPr>
            <w:r w:rsidRPr="00B168F4">
              <w:rPr>
                <w:rFonts w:ascii="Times New Roman" w:hAnsi="Times New Roman" w:cs="Times New Roman"/>
                <w:szCs w:val="24"/>
              </w:rPr>
              <w:t>Ministère de la Santé et de la Population (MSP)</w:t>
            </w:r>
          </w:p>
        </w:tc>
        <w:tc>
          <w:tcPr>
            <w:tcW w:w="7385" w:type="dxa"/>
          </w:tcPr>
          <w:p w14:paraId="1310B2B3"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Promouvoir l’intégration de la variable population dans les plans et programmes de développement ;</w:t>
            </w:r>
          </w:p>
          <w:p w14:paraId="6F7F3507"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Veiller à l’intégration, dans les études sociodémographiques et économiques, l’approche genre-femme ;</w:t>
            </w:r>
          </w:p>
          <w:p w14:paraId="758D10AF"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Participer aux opérations d’urgence humanitaires ;</w:t>
            </w:r>
          </w:p>
          <w:p w14:paraId="76EA49CB"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Contribuer à la lutte contre la pauvreté pour un développement humain durable.</w:t>
            </w:r>
          </w:p>
        </w:tc>
      </w:tr>
      <w:tr w:rsidR="00B168F4" w:rsidRPr="00B168F4" w14:paraId="5A700101" w14:textId="77777777" w:rsidTr="00933289">
        <w:trPr>
          <w:trHeight w:val="272"/>
        </w:trPr>
        <w:tc>
          <w:tcPr>
            <w:tcW w:w="2766" w:type="dxa"/>
            <w:vAlign w:val="center"/>
          </w:tcPr>
          <w:p w14:paraId="7734E376" w14:textId="77777777" w:rsidR="00B168F4" w:rsidRPr="00B168F4" w:rsidRDefault="00B168F4" w:rsidP="00933289">
            <w:pPr>
              <w:spacing w:before="0" w:after="0" w:line="240" w:lineRule="auto"/>
              <w:ind w:firstLine="0"/>
              <w:jc w:val="center"/>
              <w:rPr>
                <w:rFonts w:ascii="Times New Roman" w:hAnsi="Times New Roman" w:cs="Times New Roman"/>
                <w:szCs w:val="24"/>
              </w:rPr>
            </w:pPr>
            <w:r w:rsidRPr="00B168F4">
              <w:rPr>
                <w:rFonts w:ascii="Times New Roman" w:hAnsi="Times New Roman" w:cs="Times New Roman"/>
                <w:szCs w:val="24"/>
              </w:rPr>
              <w:t>Le Ministère de la Fonction Publique, du Travail et de la Sécurité Sociale (MFPTSS)</w:t>
            </w:r>
          </w:p>
        </w:tc>
        <w:tc>
          <w:tcPr>
            <w:tcW w:w="7385" w:type="dxa"/>
          </w:tcPr>
          <w:p w14:paraId="2D0FF35B"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Assurer que les employés sont rémunérés ;</w:t>
            </w:r>
          </w:p>
          <w:p w14:paraId="1E17E6FB"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Interpeller le projet sur le travail des enfants selon le code de du travail de la République Congo.</w:t>
            </w:r>
          </w:p>
          <w:p w14:paraId="77199FE3"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 xml:space="preserve">Assurer l’organisation et le fonctionnement des services du travail, de </w:t>
            </w:r>
            <w:r w:rsidRPr="00B168F4">
              <w:rPr>
                <w:rFonts w:ascii="Times New Roman" w:hAnsi="Times New Roman" w:cs="Times New Roman"/>
                <w:szCs w:val="24"/>
              </w:rPr>
              <w:lastRenderedPageBreak/>
              <w:t xml:space="preserve">l’emploi et de la sécurité sociale </w:t>
            </w:r>
          </w:p>
        </w:tc>
      </w:tr>
      <w:tr w:rsidR="00B168F4" w:rsidRPr="00B168F4" w14:paraId="311B9119" w14:textId="77777777" w:rsidTr="097A7061">
        <w:tc>
          <w:tcPr>
            <w:tcW w:w="10151" w:type="dxa"/>
            <w:gridSpan w:val="2"/>
            <w:shd w:val="clear" w:color="auto" w:fill="FFC000" w:themeFill="accent4"/>
            <w:vAlign w:val="center"/>
          </w:tcPr>
          <w:p w14:paraId="363ADD07" w14:textId="77777777" w:rsidR="00B168F4" w:rsidRPr="00B168F4" w:rsidRDefault="00B168F4" w:rsidP="00E0099C">
            <w:pPr>
              <w:spacing w:before="0" w:after="0" w:line="240" w:lineRule="auto"/>
              <w:ind w:firstLine="0"/>
              <w:jc w:val="center"/>
              <w:rPr>
                <w:rFonts w:ascii="Times New Roman" w:hAnsi="Times New Roman" w:cs="Times New Roman"/>
                <w:szCs w:val="24"/>
              </w:rPr>
            </w:pPr>
            <w:r w:rsidRPr="00B168F4">
              <w:rPr>
                <w:rFonts w:ascii="Times New Roman" w:hAnsi="Times New Roman" w:cs="Times New Roman"/>
                <w:szCs w:val="24"/>
              </w:rPr>
              <w:lastRenderedPageBreak/>
              <w:t>Collectivités Locales (CL) et/ou des Organisations Non Gouvernementales (ONG)</w:t>
            </w:r>
          </w:p>
        </w:tc>
      </w:tr>
      <w:tr w:rsidR="00B168F4" w:rsidRPr="00B168F4" w14:paraId="454DA1BF" w14:textId="77777777" w:rsidTr="00516A10">
        <w:tc>
          <w:tcPr>
            <w:tcW w:w="2766" w:type="dxa"/>
            <w:vAlign w:val="center"/>
          </w:tcPr>
          <w:p w14:paraId="5853E50C" w14:textId="3C7CEA9A" w:rsidR="00B168F4" w:rsidRPr="00B168F4" w:rsidRDefault="00B168F4" w:rsidP="00516A10">
            <w:pPr>
              <w:spacing w:before="0" w:after="0" w:line="240" w:lineRule="auto"/>
              <w:ind w:firstLine="0"/>
              <w:jc w:val="center"/>
              <w:rPr>
                <w:rFonts w:ascii="Times New Roman" w:hAnsi="Times New Roman" w:cs="Times New Roman"/>
                <w:szCs w:val="24"/>
              </w:rPr>
            </w:pPr>
            <w:r w:rsidRPr="00B168F4">
              <w:rPr>
                <w:rFonts w:ascii="Times New Roman" w:hAnsi="Times New Roman" w:cs="Times New Roman"/>
                <w:szCs w:val="24"/>
              </w:rPr>
              <w:t>Collectivités décentralisées</w:t>
            </w:r>
          </w:p>
        </w:tc>
        <w:tc>
          <w:tcPr>
            <w:tcW w:w="7385" w:type="dxa"/>
          </w:tcPr>
          <w:p w14:paraId="59E74158"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Sensibilisation de la population aux problèmes de l’hygiène du milieu ;</w:t>
            </w:r>
          </w:p>
          <w:p w14:paraId="4E39E9CA"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Suivi et contrôle de la mise en œuvre des mesures du CGES, particulièrement en ce qui concerne la mise en œuvre des mesures des PGES ;</w:t>
            </w:r>
          </w:p>
          <w:p w14:paraId="4259A1DE"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Délivrance des permis d’exploitation et de contrôle des établissements dangereux, insalubres et incommodes.</w:t>
            </w:r>
          </w:p>
        </w:tc>
      </w:tr>
      <w:tr w:rsidR="00B168F4" w:rsidRPr="00B168F4" w14:paraId="4A0BCA02" w14:textId="77777777" w:rsidTr="00516A10">
        <w:tc>
          <w:tcPr>
            <w:tcW w:w="2766" w:type="dxa"/>
            <w:vAlign w:val="center"/>
          </w:tcPr>
          <w:p w14:paraId="5B239169" w14:textId="77777777" w:rsidR="00B168F4" w:rsidRPr="00B168F4" w:rsidRDefault="00B168F4" w:rsidP="00516A10">
            <w:pPr>
              <w:spacing w:before="0" w:after="0" w:line="240" w:lineRule="auto"/>
              <w:ind w:firstLine="0"/>
              <w:jc w:val="center"/>
              <w:rPr>
                <w:rFonts w:ascii="Times New Roman" w:hAnsi="Times New Roman" w:cs="Times New Roman"/>
                <w:szCs w:val="24"/>
              </w:rPr>
            </w:pPr>
            <w:r w:rsidRPr="00B168F4">
              <w:rPr>
                <w:rFonts w:ascii="Times New Roman" w:hAnsi="Times New Roman" w:cs="Times New Roman"/>
                <w:szCs w:val="24"/>
              </w:rPr>
              <w:t>ONG OSC (Organisations de la société civile)</w:t>
            </w:r>
          </w:p>
        </w:tc>
        <w:tc>
          <w:tcPr>
            <w:tcW w:w="7385" w:type="dxa"/>
          </w:tcPr>
          <w:p w14:paraId="33FCA7B3"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Participer au processus de mobilisation des parties prenantes, notamment en termes de sensibilisation, communication et d’engagement citoyen ;</w:t>
            </w:r>
          </w:p>
          <w:p w14:paraId="6A011AA6"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Participer au suivi de proximité de la mise en œuvre des recommandations du PGES, à travers l’information et la sensibilisation des populations et l’interpellation des principaux acteurs des projets.</w:t>
            </w:r>
          </w:p>
        </w:tc>
      </w:tr>
      <w:tr w:rsidR="00B168F4" w:rsidRPr="00B168F4" w14:paraId="19475175" w14:textId="77777777" w:rsidTr="00516A10">
        <w:tc>
          <w:tcPr>
            <w:tcW w:w="2766" w:type="dxa"/>
            <w:vAlign w:val="center"/>
          </w:tcPr>
          <w:p w14:paraId="4124F66E" w14:textId="77777777" w:rsidR="00B168F4" w:rsidRPr="00B168F4" w:rsidRDefault="00B168F4" w:rsidP="00516A10">
            <w:pPr>
              <w:spacing w:before="0" w:after="0" w:line="240" w:lineRule="auto"/>
              <w:ind w:firstLine="0"/>
              <w:jc w:val="center"/>
              <w:rPr>
                <w:rFonts w:ascii="Times New Roman" w:hAnsi="Times New Roman" w:cs="Times New Roman"/>
                <w:szCs w:val="24"/>
              </w:rPr>
            </w:pPr>
            <w:r w:rsidRPr="00B168F4">
              <w:rPr>
                <w:rFonts w:ascii="Times New Roman" w:hAnsi="Times New Roman" w:cs="Times New Roman"/>
                <w:szCs w:val="24"/>
              </w:rPr>
              <w:t>Les Entreprises contractantes (consultant individuel ou Bureaux d’études et de contrôle et les ONG spécialisées)</w:t>
            </w:r>
          </w:p>
        </w:tc>
        <w:tc>
          <w:tcPr>
            <w:tcW w:w="7385" w:type="dxa"/>
          </w:tcPr>
          <w:p w14:paraId="4F9C9127"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Exécuter les mesures environnementales et sociales et respecter les directives et autres prescriptions environnementales contenus dans les marchés de travaux ;</w:t>
            </w:r>
          </w:p>
          <w:p w14:paraId="4B07E194" w14:textId="77777777" w:rsidR="00B168F4" w:rsidRPr="00B168F4" w:rsidRDefault="00B168F4" w:rsidP="001052AA">
            <w:pPr>
              <w:pStyle w:val="ListParagraph"/>
              <w:widowControl w:val="0"/>
              <w:numPr>
                <w:ilvl w:val="0"/>
                <w:numId w:val="30"/>
              </w:numPr>
              <w:autoSpaceDE w:val="0"/>
              <w:autoSpaceDN w:val="0"/>
              <w:adjustRightInd w:val="0"/>
              <w:spacing w:before="0" w:after="0" w:line="240" w:lineRule="auto"/>
              <w:ind w:left="248" w:hanging="248"/>
              <w:rPr>
                <w:rFonts w:ascii="Times New Roman" w:hAnsi="Times New Roman" w:cs="Times New Roman"/>
                <w:szCs w:val="24"/>
              </w:rPr>
            </w:pPr>
            <w:r w:rsidRPr="00B168F4">
              <w:rPr>
                <w:rFonts w:ascii="Times New Roman" w:hAnsi="Times New Roman" w:cs="Times New Roman"/>
                <w:szCs w:val="24"/>
              </w:rPr>
              <w:t>Préparer et mettre en œuvre des PGES -Chantier (PGES-C) en ayant dans l’équipe un Responsable Hygiène-Sécurité-Environnement.</w:t>
            </w:r>
          </w:p>
        </w:tc>
      </w:tr>
    </w:tbl>
    <w:p w14:paraId="74E797DC" w14:textId="77777777" w:rsidR="00C92F6D" w:rsidRDefault="00C92F6D" w:rsidP="00385E35">
      <w:pPr>
        <w:widowControl w:val="0"/>
        <w:autoSpaceDE w:val="0"/>
        <w:autoSpaceDN w:val="0"/>
        <w:adjustRightInd w:val="0"/>
        <w:spacing w:line="240" w:lineRule="auto"/>
        <w:ind w:firstLine="0"/>
        <w:rPr>
          <w:rFonts w:ascii="Times New Roman" w:hAnsi="Times New Roman" w:cs="Times New Roman"/>
        </w:rPr>
      </w:pPr>
    </w:p>
    <w:p w14:paraId="25AF7EAE" w14:textId="77777777" w:rsidR="00E0099C" w:rsidRDefault="00E0099C" w:rsidP="00385E35">
      <w:pPr>
        <w:widowControl w:val="0"/>
        <w:autoSpaceDE w:val="0"/>
        <w:autoSpaceDN w:val="0"/>
        <w:adjustRightInd w:val="0"/>
        <w:spacing w:line="240" w:lineRule="auto"/>
        <w:ind w:firstLine="0"/>
        <w:rPr>
          <w:rFonts w:ascii="Times New Roman" w:hAnsi="Times New Roman" w:cs="Times New Roman"/>
        </w:rPr>
      </w:pPr>
    </w:p>
    <w:p w14:paraId="2633CEB9" w14:textId="77777777" w:rsidR="00E0099C" w:rsidRDefault="00E0099C" w:rsidP="00385E35">
      <w:pPr>
        <w:widowControl w:val="0"/>
        <w:autoSpaceDE w:val="0"/>
        <w:autoSpaceDN w:val="0"/>
        <w:adjustRightInd w:val="0"/>
        <w:spacing w:line="240" w:lineRule="auto"/>
        <w:ind w:firstLine="0"/>
        <w:rPr>
          <w:rFonts w:ascii="Times New Roman" w:hAnsi="Times New Roman" w:cs="Times New Roman"/>
        </w:rPr>
      </w:pPr>
    </w:p>
    <w:p w14:paraId="4B1D477B" w14:textId="77777777" w:rsidR="00E0099C" w:rsidRDefault="00E0099C" w:rsidP="00385E35">
      <w:pPr>
        <w:widowControl w:val="0"/>
        <w:autoSpaceDE w:val="0"/>
        <w:autoSpaceDN w:val="0"/>
        <w:adjustRightInd w:val="0"/>
        <w:spacing w:line="240" w:lineRule="auto"/>
        <w:ind w:firstLine="0"/>
        <w:rPr>
          <w:rFonts w:ascii="Times New Roman" w:hAnsi="Times New Roman" w:cs="Times New Roman"/>
        </w:rPr>
      </w:pPr>
    </w:p>
    <w:p w14:paraId="65BE1F1D" w14:textId="77777777" w:rsidR="00E0099C" w:rsidRDefault="00E0099C" w:rsidP="00385E35">
      <w:pPr>
        <w:widowControl w:val="0"/>
        <w:autoSpaceDE w:val="0"/>
        <w:autoSpaceDN w:val="0"/>
        <w:adjustRightInd w:val="0"/>
        <w:spacing w:line="240" w:lineRule="auto"/>
        <w:ind w:firstLine="0"/>
        <w:rPr>
          <w:rFonts w:ascii="Times New Roman" w:hAnsi="Times New Roman" w:cs="Times New Roman"/>
        </w:rPr>
      </w:pPr>
    </w:p>
    <w:p w14:paraId="6AFAB436" w14:textId="77777777" w:rsidR="00E0099C" w:rsidRDefault="00E0099C" w:rsidP="00385E35">
      <w:pPr>
        <w:widowControl w:val="0"/>
        <w:autoSpaceDE w:val="0"/>
        <w:autoSpaceDN w:val="0"/>
        <w:adjustRightInd w:val="0"/>
        <w:spacing w:line="240" w:lineRule="auto"/>
        <w:ind w:firstLine="0"/>
        <w:rPr>
          <w:rFonts w:ascii="Times New Roman" w:hAnsi="Times New Roman" w:cs="Times New Roman"/>
        </w:rPr>
      </w:pPr>
    </w:p>
    <w:p w14:paraId="042C5D41" w14:textId="77777777" w:rsidR="00E0099C" w:rsidRDefault="00E0099C" w:rsidP="00385E35">
      <w:pPr>
        <w:widowControl w:val="0"/>
        <w:autoSpaceDE w:val="0"/>
        <w:autoSpaceDN w:val="0"/>
        <w:adjustRightInd w:val="0"/>
        <w:spacing w:line="240" w:lineRule="auto"/>
        <w:ind w:firstLine="0"/>
        <w:rPr>
          <w:rFonts w:ascii="Times New Roman" w:hAnsi="Times New Roman" w:cs="Times New Roman"/>
        </w:rPr>
      </w:pPr>
    </w:p>
    <w:p w14:paraId="4D2E12B8" w14:textId="77777777" w:rsidR="00E0099C" w:rsidRDefault="00E0099C" w:rsidP="00385E35">
      <w:pPr>
        <w:widowControl w:val="0"/>
        <w:autoSpaceDE w:val="0"/>
        <w:autoSpaceDN w:val="0"/>
        <w:adjustRightInd w:val="0"/>
        <w:spacing w:line="240" w:lineRule="auto"/>
        <w:ind w:firstLine="0"/>
        <w:rPr>
          <w:rFonts w:ascii="Times New Roman" w:hAnsi="Times New Roman" w:cs="Times New Roman"/>
        </w:rPr>
      </w:pPr>
    </w:p>
    <w:p w14:paraId="308F224F" w14:textId="77777777" w:rsidR="00E0099C" w:rsidRDefault="00E0099C" w:rsidP="00385E35">
      <w:pPr>
        <w:widowControl w:val="0"/>
        <w:autoSpaceDE w:val="0"/>
        <w:autoSpaceDN w:val="0"/>
        <w:adjustRightInd w:val="0"/>
        <w:spacing w:line="240" w:lineRule="auto"/>
        <w:ind w:firstLine="0"/>
        <w:rPr>
          <w:rFonts w:ascii="Times New Roman" w:hAnsi="Times New Roman" w:cs="Times New Roman"/>
        </w:rPr>
      </w:pPr>
    </w:p>
    <w:p w14:paraId="5E6D6F63" w14:textId="77777777" w:rsidR="00E0099C" w:rsidRDefault="00E0099C" w:rsidP="00385E35">
      <w:pPr>
        <w:widowControl w:val="0"/>
        <w:autoSpaceDE w:val="0"/>
        <w:autoSpaceDN w:val="0"/>
        <w:adjustRightInd w:val="0"/>
        <w:spacing w:line="240" w:lineRule="auto"/>
        <w:ind w:firstLine="0"/>
        <w:rPr>
          <w:rFonts w:ascii="Times New Roman" w:hAnsi="Times New Roman" w:cs="Times New Roman"/>
        </w:rPr>
      </w:pPr>
    </w:p>
    <w:p w14:paraId="7B969857" w14:textId="77777777" w:rsidR="00E0099C" w:rsidRDefault="00E0099C" w:rsidP="00385E35">
      <w:pPr>
        <w:widowControl w:val="0"/>
        <w:autoSpaceDE w:val="0"/>
        <w:autoSpaceDN w:val="0"/>
        <w:adjustRightInd w:val="0"/>
        <w:spacing w:line="240" w:lineRule="auto"/>
        <w:ind w:firstLine="0"/>
        <w:rPr>
          <w:rFonts w:ascii="Times New Roman" w:hAnsi="Times New Roman" w:cs="Times New Roman"/>
        </w:rPr>
      </w:pPr>
    </w:p>
    <w:p w14:paraId="0FE634FD" w14:textId="77777777" w:rsidR="00E0099C" w:rsidRDefault="00E0099C" w:rsidP="00385E35">
      <w:pPr>
        <w:widowControl w:val="0"/>
        <w:autoSpaceDE w:val="0"/>
        <w:autoSpaceDN w:val="0"/>
        <w:adjustRightInd w:val="0"/>
        <w:spacing w:line="240" w:lineRule="auto"/>
        <w:ind w:firstLine="0"/>
        <w:rPr>
          <w:rFonts w:ascii="Times New Roman" w:hAnsi="Times New Roman" w:cs="Times New Roman"/>
        </w:rPr>
      </w:pPr>
    </w:p>
    <w:p w14:paraId="62A1F980" w14:textId="77777777" w:rsidR="00E0099C" w:rsidRDefault="00E0099C" w:rsidP="00385E35">
      <w:pPr>
        <w:widowControl w:val="0"/>
        <w:autoSpaceDE w:val="0"/>
        <w:autoSpaceDN w:val="0"/>
        <w:adjustRightInd w:val="0"/>
        <w:spacing w:line="240" w:lineRule="auto"/>
        <w:ind w:firstLine="0"/>
        <w:rPr>
          <w:rFonts w:ascii="Times New Roman" w:hAnsi="Times New Roman" w:cs="Times New Roman"/>
        </w:rPr>
      </w:pPr>
    </w:p>
    <w:p w14:paraId="300079F4" w14:textId="77777777" w:rsidR="00E0099C" w:rsidRDefault="00E0099C" w:rsidP="00385E35">
      <w:pPr>
        <w:widowControl w:val="0"/>
        <w:autoSpaceDE w:val="0"/>
        <w:autoSpaceDN w:val="0"/>
        <w:adjustRightInd w:val="0"/>
        <w:spacing w:line="240" w:lineRule="auto"/>
        <w:ind w:firstLine="0"/>
        <w:rPr>
          <w:rFonts w:ascii="Times New Roman" w:hAnsi="Times New Roman" w:cs="Times New Roman"/>
        </w:rPr>
      </w:pPr>
    </w:p>
    <w:p w14:paraId="299D8616" w14:textId="77777777" w:rsidR="00E0099C" w:rsidRDefault="00E0099C" w:rsidP="00385E35">
      <w:pPr>
        <w:widowControl w:val="0"/>
        <w:autoSpaceDE w:val="0"/>
        <w:autoSpaceDN w:val="0"/>
        <w:adjustRightInd w:val="0"/>
        <w:spacing w:line="240" w:lineRule="auto"/>
        <w:ind w:firstLine="0"/>
        <w:rPr>
          <w:rFonts w:ascii="Times New Roman" w:hAnsi="Times New Roman" w:cs="Times New Roman"/>
        </w:rPr>
      </w:pPr>
    </w:p>
    <w:p w14:paraId="491D2769" w14:textId="2248F458" w:rsidR="0081431E" w:rsidRDefault="0081431E" w:rsidP="00385E35">
      <w:pPr>
        <w:widowControl w:val="0"/>
        <w:autoSpaceDE w:val="0"/>
        <w:autoSpaceDN w:val="0"/>
        <w:adjustRightInd w:val="0"/>
        <w:spacing w:line="240" w:lineRule="auto"/>
        <w:ind w:firstLine="0"/>
        <w:rPr>
          <w:rFonts w:ascii="Times New Roman" w:hAnsi="Times New Roman" w:cs="Times New Roman"/>
        </w:rPr>
      </w:pPr>
    </w:p>
    <w:p w14:paraId="63D2A9E9" w14:textId="77777777" w:rsidR="00EA2100" w:rsidRDefault="00EA2100" w:rsidP="00385E35">
      <w:pPr>
        <w:widowControl w:val="0"/>
        <w:autoSpaceDE w:val="0"/>
        <w:autoSpaceDN w:val="0"/>
        <w:adjustRightInd w:val="0"/>
        <w:spacing w:line="240" w:lineRule="auto"/>
        <w:ind w:firstLine="0"/>
        <w:rPr>
          <w:rFonts w:ascii="Times New Roman" w:hAnsi="Times New Roman" w:cs="Times New Roman"/>
        </w:rPr>
      </w:pPr>
    </w:p>
    <w:p w14:paraId="6F5CD9ED" w14:textId="77777777" w:rsidR="0081431E" w:rsidRDefault="0081431E" w:rsidP="00385E35">
      <w:pPr>
        <w:widowControl w:val="0"/>
        <w:autoSpaceDE w:val="0"/>
        <w:autoSpaceDN w:val="0"/>
        <w:adjustRightInd w:val="0"/>
        <w:spacing w:line="240" w:lineRule="auto"/>
        <w:ind w:firstLine="0"/>
        <w:rPr>
          <w:rFonts w:ascii="Times New Roman" w:hAnsi="Times New Roman" w:cs="Times New Roman"/>
        </w:rPr>
      </w:pPr>
    </w:p>
    <w:p w14:paraId="4EF7FBD7" w14:textId="77777777" w:rsidR="0081431E" w:rsidRDefault="0081431E" w:rsidP="00385E35">
      <w:pPr>
        <w:widowControl w:val="0"/>
        <w:autoSpaceDE w:val="0"/>
        <w:autoSpaceDN w:val="0"/>
        <w:adjustRightInd w:val="0"/>
        <w:spacing w:line="240" w:lineRule="auto"/>
        <w:ind w:firstLine="0"/>
        <w:rPr>
          <w:rFonts w:ascii="Times New Roman" w:hAnsi="Times New Roman" w:cs="Times New Roman"/>
        </w:rPr>
      </w:pPr>
    </w:p>
    <w:p w14:paraId="740C982E" w14:textId="77777777" w:rsidR="0081431E" w:rsidRDefault="0081431E" w:rsidP="00385E35">
      <w:pPr>
        <w:widowControl w:val="0"/>
        <w:autoSpaceDE w:val="0"/>
        <w:autoSpaceDN w:val="0"/>
        <w:adjustRightInd w:val="0"/>
        <w:spacing w:line="240" w:lineRule="auto"/>
        <w:ind w:firstLine="0"/>
        <w:rPr>
          <w:rFonts w:ascii="Times New Roman" w:hAnsi="Times New Roman" w:cs="Times New Roman"/>
        </w:rPr>
      </w:pPr>
    </w:p>
    <w:p w14:paraId="15C78039" w14:textId="77777777" w:rsidR="0081431E" w:rsidRDefault="0081431E" w:rsidP="00385E35">
      <w:pPr>
        <w:widowControl w:val="0"/>
        <w:autoSpaceDE w:val="0"/>
        <w:autoSpaceDN w:val="0"/>
        <w:adjustRightInd w:val="0"/>
        <w:spacing w:line="240" w:lineRule="auto"/>
        <w:ind w:firstLine="0"/>
        <w:rPr>
          <w:rFonts w:ascii="Times New Roman" w:hAnsi="Times New Roman" w:cs="Times New Roman"/>
        </w:rPr>
      </w:pPr>
    </w:p>
    <w:p w14:paraId="133F293A" w14:textId="5C04874F" w:rsidR="00C67CA1" w:rsidRPr="002E30CE" w:rsidRDefault="00C67CA1" w:rsidP="001052AA">
      <w:pPr>
        <w:pStyle w:val="Heading1"/>
        <w:numPr>
          <w:ilvl w:val="0"/>
          <w:numId w:val="4"/>
        </w:numPr>
      </w:pPr>
      <w:bookmarkStart w:id="367" w:name="_Toc225479189"/>
      <w:bookmarkStart w:id="368" w:name="_Toc225479799"/>
      <w:bookmarkStart w:id="369" w:name="_Toc112132497"/>
      <w:bookmarkStart w:id="370" w:name="_Toc119842686"/>
      <w:bookmarkStart w:id="371" w:name="_Toc122591233"/>
      <w:r w:rsidRPr="002E30CE">
        <w:lastRenderedPageBreak/>
        <w:t>RISQUES ET IMPACTS ENVIRONNEMENTAUX ET SOCIAUX</w:t>
      </w:r>
      <w:bookmarkEnd w:id="367"/>
      <w:bookmarkEnd w:id="368"/>
      <w:r w:rsidRPr="002E30CE">
        <w:t xml:space="preserve"> </w:t>
      </w:r>
      <w:bookmarkEnd w:id="369"/>
      <w:bookmarkEnd w:id="370"/>
      <w:bookmarkEnd w:id="371"/>
    </w:p>
    <w:p w14:paraId="2A4F59F4" w14:textId="77777777" w:rsidR="00C67CA1" w:rsidRPr="00C67CA1" w:rsidRDefault="00C67CA1" w:rsidP="00C67CA1">
      <w:pPr>
        <w:spacing w:line="240" w:lineRule="auto"/>
        <w:ind w:firstLine="0"/>
        <w:rPr>
          <w:rFonts w:ascii="Times New Roman" w:hAnsi="Times New Roman" w:cs="Times New Roman"/>
          <w:szCs w:val="24"/>
        </w:rPr>
      </w:pPr>
      <w:r w:rsidRPr="00C67CA1">
        <w:rPr>
          <w:rFonts w:ascii="Times New Roman" w:hAnsi="Times New Roman" w:cs="Times New Roman"/>
          <w:szCs w:val="24"/>
        </w:rPr>
        <w:t>Le Pro</w:t>
      </w:r>
      <w:r>
        <w:rPr>
          <w:rFonts w:ascii="Times New Roman" w:hAnsi="Times New Roman" w:cs="Times New Roman"/>
          <w:szCs w:val="24"/>
        </w:rPr>
        <w:t>jet de Développement de l’Aviculture et de l’Aquaculture au</w:t>
      </w:r>
      <w:r w:rsidRPr="00C67CA1">
        <w:rPr>
          <w:rFonts w:ascii="Times New Roman" w:hAnsi="Times New Roman" w:cs="Times New Roman"/>
          <w:szCs w:val="24"/>
        </w:rPr>
        <w:t xml:space="preserve"> Congo est classé comme un projet à risques E&amp;S substantiels. L’objectif recherché à travers ce chapitre est d’identifier les effets génériques susceptibles d’être induits par les activités du projet (sous-projets) sur les composantes environnementales et sociales de la zone d’intervention du </w:t>
      </w:r>
      <w:r w:rsidR="00625836">
        <w:rPr>
          <w:rFonts w:ascii="Times New Roman" w:hAnsi="Times New Roman" w:cs="Times New Roman"/>
          <w:szCs w:val="24"/>
        </w:rPr>
        <w:t>PD-2AC</w:t>
      </w:r>
      <w:r w:rsidRPr="00C67CA1">
        <w:rPr>
          <w:rFonts w:ascii="Times New Roman" w:hAnsi="Times New Roman" w:cs="Times New Roman"/>
          <w:szCs w:val="24"/>
        </w:rPr>
        <w:t>. Ces imp</w:t>
      </w:r>
      <w:r w:rsidR="00625836">
        <w:rPr>
          <w:rFonts w:ascii="Times New Roman" w:hAnsi="Times New Roman" w:cs="Times New Roman"/>
          <w:szCs w:val="24"/>
        </w:rPr>
        <w:t>acts seront</w:t>
      </w:r>
      <w:r w:rsidRPr="00C67CA1">
        <w:rPr>
          <w:rFonts w:ascii="Times New Roman" w:hAnsi="Times New Roman" w:cs="Times New Roman"/>
          <w:szCs w:val="24"/>
        </w:rPr>
        <w:t xml:space="preserve"> scrutés afin d’améliorer la performance environnementale et sociale du projet en bonifiant les impacts positifs et </w:t>
      </w:r>
      <w:r w:rsidR="00625836">
        <w:rPr>
          <w:rFonts w:ascii="Times New Roman" w:hAnsi="Times New Roman" w:cs="Times New Roman"/>
          <w:szCs w:val="24"/>
        </w:rPr>
        <w:t xml:space="preserve">en </w:t>
      </w:r>
      <w:r w:rsidRPr="00C67CA1">
        <w:rPr>
          <w:rFonts w:ascii="Times New Roman" w:hAnsi="Times New Roman" w:cs="Times New Roman"/>
          <w:szCs w:val="24"/>
        </w:rPr>
        <w:t xml:space="preserve">évitant, minimisant, atténuant ou compensant les impacts négatifs. </w:t>
      </w:r>
    </w:p>
    <w:p w14:paraId="527D639D" w14:textId="77777777" w:rsidR="00625836" w:rsidRPr="00625836" w:rsidRDefault="00625836" w:rsidP="001052AA">
      <w:pPr>
        <w:pStyle w:val="ListParagraph"/>
        <w:keepNext/>
        <w:keepLines/>
        <w:numPr>
          <w:ilvl w:val="0"/>
          <w:numId w:val="5"/>
        </w:numPr>
        <w:spacing w:line="240" w:lineRule="auto"/>
        <w:contextualSpacing w:val="0"/>
        <w:outlineLvl w:val="0"/>
        <w:rPr>
          <w:rFonts w:ascii="Times New Roman" w:eastAsia="Times New Roman" w:hAnsi="Times New Roman" w:cs="Times New Roman"/>
          <w:b/>
          <w:vanish/>
          <w:szCs w:val="32"/>
          <w:lang w:eastAsia="fr-FR"/>
        </w:rPr>
      </w:pPr>
      <w:bookmarkStart w:id="372" w:name="_Toc194741453"/>
      <w:bookmarkStart w:id="373" w:name="_Toc194741591"/>
      <w:bookmarkStart w:id="374" w:name="_Toc194741710"/>
      <w:bookmarkStart w:id="375" w:name="_Toc194741848"/>
      <w:bookmarkStart w:id="376" w:name="_Toc195483637"/>
      <w:bookmarkStart w:id="377" w:name="_Toc195483806"/>
      <w:bookmarkStart w:id="378" w:name="_Toc195485986"/>
      <w:bookmarkStart w:id="379" w:name="_Toc196050716"/>
      <w:bookmarkStart w:id="380" w:name="_Toc196166010"/>
      <w:bookmarkStart w:id="381" w:name="_Toc202796296"/>
      <w:bookmarkStart w:id="382" w:name="_Toc202796918"/>
      <w:bookmarkStart w:id="383" w:name="_Toc202797065"/>
      <w:bookmarkStart w:id="384" w:name="_Toc202797181"/>
      <w:bookmarkStart w:id="385" w:name="_Toc202797297"/>
      <w:bookmarkStart w:id="386" w:name="_Toc202797413"/>
      <w:bookmarkStart w:id="387" w:name="_Toc202797529"/>
      <w:bookmarkStart w:id="388" w:name="_Toc225479190"/>
      <w:bookmarkStart w:id="389" w:name="_Toc225479597"/>
      <w:bookmarkStart w:id="390" w:name="_Toc225479800"/>
      <w:bookmarkStart w:id="391" w:name="_Toc119842687"/>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14:paraId="4A240C90" w14:textId="77777777" w:rsidR="002E30CE" w:rsidRPr="002E30CE" w:rsidRDefault="002E30CE" w:rsidP="001052AA">
      <w:pPr>
        <w:pStyle w:val="ListParagraph"/>
        <w:keepNext/>
        <w:keepLines/>
        <w:numPr>
          <w:ilvl w:val="0"/>
          <w:numId w:val="72"/>
        </w:numPr>
        <w:spacing w:before="240" w:after="0"/>
        <w:contextualSpacing w:val="0"/>
        <w:outlineLvl w:val="0"/>
        <w:rPr>
          <w:rFonts w:asciiTheme="majorHAnsi" w:eastAsiaTheme="majorEastAsia" w:hAnsiTheme="majorHAnsi" w:cstheme="majorBidi"/>
          <w:vanish/>
          <w:color w:val="2F5496" w:themeColor="accent1" w:themeShade="BF"/>
          <w:sz w:val="32"/>
          <w:szCs w:val="32"/>
          <w:lang w:eastAsia="fr-FR"/>
        </w:rPr>
      </w:pPr>
      <w:bookmarkStart w:id="392" w:name="_Toc202796297"/>
      <w:bookmarkStart w:id="393" w:name="_Toc202796919"/>
      <w:bookmarkStart w:id="394" w:name="_Toc202797066"/>
      <w:bookmarkStart w:id="395" w:name="_Toc202797182"/>
      <w:bookmarkStart w:id="396" w:name="_Toc202797298"/>
      <w:bookmarkStart w:id="397" w:name="_Toc202797414"/>
      <w:bookmarkStart w:id="398" w:name="_Toc202797530"/>
      <w:bookmarkStart w:id="399" w:name="_Toc225479191"/>
      <w:bookmarkStart w:id="400" w:name="_Toc225479598"/>
      <w:bookmarkStart w:id="401" w:name="_Toc225479801"/>
      <w:bookmarkEnd w:id="392"/>
      <w:bookmarkEnd w:id="393"/>
      <w:bookmarkEnd w:id="394"/>
      <w:bookmarkEnd w:id="395"/>
      <w:bookmarkEnd w:id="396"/>
      <w:bookmarkEnd w:id="397"/>
      <w:bookmarkEnd w:id="398"/>
      <w:bookmarkEnd w:id="399"/>
      <w:bookmarkEnd w:id="400"/>
      <w:bookmarkEnd w:id="401"/>
    </w:p>
    <w:p w14:paraId="5CC3ECCD" w14:textId="77777777" w:rsidR="002E30CE" w:rsidRPr="002E30CE" w:rsidRDefault="002E30CE" w:rsidP="001052AA">
      <w:pPr>
        <w:pStyle w:val="ListParagraph"/>
        <w:keepNext/>
        <w:keepLines/>
        <w:numPr>
          <w:ilvl w:val="0"/>
          <w:numId w:val="72"/>
        </w:numPr>
        <w:spacing w:before="240" w:after="0"/>
        <w:contextualSpacing w:val="0"/>
        <w:outlineLvl w:val="0"/>
        <w:rPr>
          <w:rFonts w:asciiTheme="majorHAnsi" w:eastAsiaTheme="majorEastAsia" w:hAnsiTheme="majorHAnsi" w:cstheme="majorBidi"/>
          <w:vanish/>
          <w:color w:val="2F5496" w:themeColor="accent1" w:themeShade="BF"/>
          <w:sz w:val="32"/>
          <w:szCs w:val="32"/>
          <w:lang w:eastAsia="fr-FR"/>
        </w:rPr>
      </w:pPr>
      <w:bookmarkStart w:id="402" w:name="_Toc202796298"/>
      <w:bookmarkStart w:id="403" w:name="_Toc202796920"/>
      <w:bookmarkStart w:id="404" w:name="_Toc202797067"/>
      <w:bookmarkStart w:id="405" w:name="_Toc202797183"/>
      <w:bookmarkStart w:id="406" w:name="_Toc202797299"/>
      <w:bookmarkStart w:id="407" w:name="_Toc202797415"/>
      <w:bookmarkStart w:id="408" w:name="_Toc202797531"/>
      <w:bookmarkStart w:id="409" w:name="_Toc225479192"/>
      <w:bookmarkStart w:id="410" w:name="_Toc225479599"/>
      <w:bookmarkStart w:id="411" w:name="_Toc225479802"/>
      <w:bookmarkEnd w:id="402"/>
      <w:bookmarkEnd w:id="403"/>
      <w:bookmarkEnd w:id="404"/>
      <w:bookmarkEnd w:id="405"/>
      <w:bookmarkEnd w:id="406"/>
      <w:bookmarkEnd w:id="407"/>
      <w:bookmarkEnd w:id="408"/>
      <w:bookmarkEnd w:id="409"/>
      <w:bookmarkEnd w:id="410"/>
      <w:bookmarkEnd w:id="411"/>
    </w:p>
    <w:p w14:paraId="01D9D708" w14:textId="77777777" w:rsidR="002E30CE" w:rsidRPr="002E30CE" w:rsidRDefault="002E30CE" w:rsidP="001052AA">
      <w:pPr>
        <w:pStyle w:val="ListParagraph"/>
        <w:keepNext/>
        <w:keepLines/>
        <w:numPr>
          <w:ilvl w:val="0"/>
          <w:numId w:val="72"/>
        </w:numPr>
        <w:spacing w:before="240" w:after="0"/>
        <w:contextualSpacing w:val="0"/>
        <w:outlineLvl w:val="0"/>
        <w:rPr>
          <w:rFonts w:asciiTheme="majorHAnsi" w:eastAsiaTheme="majorEastAsia" w:hAnsiTheme="majorHAnsi" w:cstheme="majorBidi"/>
          <w:vanish/>
          <w:color w:val="2F5496" w:themeColor="accent1" w:themeShade="BF"/>
          <w:sz w:val="32"/>
          <w:szCs w:val="32"/>
          <w:lang w:eastAsia="fr-FR"/>
        </w:rPr>
      </w:pPr>
      <w:bookmarkStart w:id="412" w:name="_Toc202796299"/>
      <w:bookmarkStart w:id="413" w:name="_Toc202796921"/>
      <w:bookmarkStart w:id="414" w:name="_Toc202797068"/>
      <w:bookmarkStart w:id="415" w:name="_Toc202797184"/>
      <w:bookmarkStart w:id="416" w:name="_Toc202797300"/>
      <w:bookmarkStart w:id="417" w:name="_Toc202797416"/>
      <w:bookmarkStart w:id="418" w:name="_Toc202797532"/>
      <w:bookmarkStart w:id="419" w:name="_Toc225479193"/>
      <w:bookmarkStart w:id="420" w:name="_Toc225479600"/>
      <w:bookmarkStart w:id="421" w:name="_Toc225479803"/>
      <w:bookmarkEnd w:id="412"/>
      <w:bookmarkEnd w:id="413"/>
      <w:bookmarkEnd w:id="414"/>
      <w:bookmarkEnd w:id="415"/>
      <w:bookmarkEnd w:id="416"/>
      <w:bookmarkEnd w:id="417"/>
      <w:bookmarkEnd w:id="418"/>
      <w:bookmarkEnd w:id="419"/>
      <w:bookmarkEnd w:id="420"/>
      <w:bookmarkEnd w:id="421"/>
    </w:p>
    <w:p w14:paraId="29D4031E" w14:textId="13E29AC9" w:rsidR="00C67CA1" w:rsidRPr="006F0E24" w:rsidRDefault="00C67CA1" w:rsidP="001052AA">
      <w:pPr>
        <w:pStyle w:val="Heading3"/>
        <w:numPr>
          <w:ilvl w:val="1"/>
          <w:numId w:val="73"/>
        </w:numPr>
        <w:spacing w:before="120"/>
        <w:rPr>
          <w:lang w:eastAsia="fr-FR"/>
        </w:rPr>
      </w:pPr>
      <w:bookmarkStart w:id="422" w:name="_Toc225479194"/>
      <w:bookmarkStart w:id="423" w:name="_Toc225479804"/>
      <w:r w:rsidRPr="006F0E24">
        <w:rPr>
          <w:lang w:eastAsia="fr-FR"/>
        </w:rPr>
        <w:t>Identification des risques et impacts négatifs liés aux activités du projet</w:t>
      </w:r>
      <w:bookmarkEnd w:id="391"/>
      <w:bookmarkEnd w:id="422"/>
      <w:bookmarkEnd w:id="423"/>
    </w:p>
    <w:p w14:paraId="40F04CBD" w14:textId="77777777" w:rsidR="00C67CA1" w:rsidRPr="00C67CA1" w:rsidRDefault="00C67CA1" w:rsidP="00C67CA1">
      <w:pPr>
        <w:spacing w:line="240" w:lineRule="auto"/>
        <w:ind w:firstLine="0"/>
        <w:rPr>
          <w:rFonts w:ascii="Times New Roman" w:hAnsi="Times New Roman" w:cs="Times New Roman"/>
          <w:szCs w:val="24"/>
        </w:rPr>
      </w:pPr>
      <w:r w:rsidRPr="00C67CA1">
        <w:rPr>
          <w:rFonts w:ascii="Times New Roman" w:hAnsi="Times New Roman" w:cs="Times New Roman"/>
          <w:szCs w:val="24"/>
        </w:rPr>
        <w:t xml:space="preserve">La mise en œuvre des activités du projet va entrainer des risques et impacts négatifs potentiels. Pour les éviter, il convient tout d’abord de respecter une liste de critères d’exclusion qui permettra d’éliminer tout site ou activité qui présenterait l’une ou l’autre des caractéristiques suivantes ou qui serait situé dans un secteur correspondant à ces critères d’exclusion. La caractérisation du ou des sites potentiels au niveau des sites d’exclusion sera effectuée à l’aide du tamisage (screening) préliminaire du site et des consultations qui </w:t>
      </w:r>
      <w:r w:rsidR="00625836">
        <w:rPr>
          <w:rFonts w:ascii="Times New Roman" w:hAnsi="Times New Roman" w:cs="Times New Roman"/>
          <w:szCs w:val="24"/>
        </w:rPr>
        <w:t>seront effectués à cette étape</w:t>
      </w:r>
      <w:r w:rsidRPr="00C67CA1">
        <w:rPr>
          <w:rFonts w:ascii="Times New Roman" w:hAnsi="Times New Roman" w:cs="Times New Roman"/>
          <w:szCs w:val="24"/>
        </w:rPr>
        <w:t>.</w:t>
      </w:r>
    </w:p>
    <w:p w14:paraId="2BCEB45D" w14:textId="5A228039" w:rsidR="00F32098" w:rsidRPr="006F0E24" w:rsidRDefault="00F32098" w:rsidP="00F32098">
      <w:pPr>
        <w:pStyle w:val="Caption"/>
        <w:keepNext/>
        <w:spacing w:before="120" w:after="0"/>
        <w:rPr>
          <w:rFonts w:ascii="Times New Roman" w:hAnsi="Times New Roman" w:cs="Times New Roman"/>
          <w:i w:val="0"/>
          <w:iCs w:val="0"/>
          <w:color w:val="000000" w:themeColor="text1"/>
          <w:sz w:val="24"/>
          <w:szCs w:val="20"/>
        </w:rPr>
      </w:pPr>
      <w:bookmarkStart w:id="424" w:name="_Toc202796984"/>
      <w:r w:rsidRPr="006F0E24">
        <w:rPr>
          <w:rFonts w:ascii="Times New Roman" w:hAnsi="Times New Roman" w:cs="Times New Roman"/>
          <w:i w:val="0"/>
          <w:iCs w:val="0"/>
          <w:color w:val="000000" w:themeColor="text1"/>
          <w:sz w:val="24"/>
          <w:szCs w:val="20"/>
        </w:rPr>
        <w:t xml:space="preserve">Tableau </w:t>
      </w:r>
      <w:r w:rsidRPr="006F0E24">
        <w:rPr>
          <w:rFonts w:ascii="Times New Roman" w:hAnsi="Times New Roman" w:cs="Times New Roman"/>
          <w:i w:val="0"/>
          <w:iCs w:val="0"/>
          <w:color w:val="000000" w:themeColor="text1"/>
          <w:sz w:val="24"/>
          <w:szCs w:val="20"/>
        </w:rPr>
        <w:fldChar w:fldCharType="begin"/>
      </w:r>
      <w:r w:rsidRPr="006F0E24">
        <w:rPr>
          <w:rFonts w:ascii="Times New Roman" w:hAnsi="Times New Roman" w:cs="Times New Roman"/>
          <w:i w:val="0"/>
          <w:iCs w:val="0"/>
          <w:color w:val="000000" w:themeColor="text1"/>
          <w:sz w:val="24"/>
          <w:szCs w:val="20"/>
        </w:rPr>
        <w:instrText xml:space="preserve"> SEQ Tableau \* ARABIC </w:instrText>
      </w:r>
      <w:r w:rsidRPr="006F0E24">
        <w:rPr>
          <w:rFonts w:ascii="Times New Roman" w:hAnsi="Times New Roman" w:cs="Times New Roman"/>
          <w:i w:val="0"/>
          <w:iCs w:val="0"/>
          <w:color w:val="000000" w:themeColor="text1"/>
          <w:sz w:val="24"/>
          <w:szCs w:val="20"/>
        </w:rPr>
        <w:fldChar w:fldCharType="separate"/>
      </w:r>
      <w:r w:rsidR="00C804B5" w:rsidRPr="006F0E24">
        <w:rPr>
          <w:rFonts w:ascii="Times New Roman" w:hAnsi="Times New Roman" w:cs="Times New Roman"/>
          <w:i w:val="0"/>
          <w:iCs w:val="0"/>
          <w:noProof/>
          <w:color w:val="000000" w:themeColor="text1"/>
          <w:sz w:val="24"/>
          <w:szCs w:val="20"/>
        </w:rPr>
        <w:t>10</w:t>
      </w:r>
      <w:r w:rsidRPr="006F0E24">
        <w:rPr>
          <w:rFonts w:ascii="Times New Roman" w:hAnsi="Times New Roman" w:cs="Times New Roman"/>
          <w:i w:val="0"/>
          <w:iCs w:val="0"/>
          <w:color w:val="000000" w:themeColor="text1"/>
          <w:sz w:val="24"/>
          <w:szCs w:val="20"/>
        </w:rPr>
        <w:fldChar w:fldCharType="end"/>
      </w:r>
      <w:r w:rsidRPr="006F0E24">
        <w:rPr>
          <w:rFonts w:ascii="Times New Roman" w:hAnsi="Times New Roman" w:cs="Times New Roman"/>
          <w:i w:val="0"/>
          <w:iCs w:val="0"/>
          <w:color w:val="000000" w:themeColor="text1"/>
          <w:sz w:val="24"/>
          <w:szCs w:val="20"/>
        </w:rPr>
        <w:t xml:space="preserve"> : Sites d’exclusion</w:t>
      </w:r>
      <w:bookmarkEnd w:id="424"/>
    </w:p>
    <w:tbl>
      <w:tblPr>
        <w:tblStyle w:val="TableGrid"/>
        <w:tblW w:w="9175" w:type="dxa"/>
        <w:tblLook w:val="04A0" w:firstRow="1" w:lastRow="0" w:firstColumn="1" w:lastColumn="0" w:noHBand="0" w:noVBand="1"/>
      </w:tblPr>
      <w:tblGrid>
        <w:gridCol w:w="2155"/>
        <w:gridCol w:w="7020"/>
      </w:tblGrid>
      <w:tr w:rsidR="00F32098" w:rsidRPr="00F32098" w14:paraId="02727BA0" w14:textId="77777777" w:rsidTr="03A939EA">
        <w:tc>
          <w:tcPr>
            <w:tcW w:w="2155" w:type="dxa"/>
            <w:vAlign w:val="center"/>
          </w:tcPr>
          <w:p w14:paraId="1A5E4037" w14:textId="77777777" w:rsidR="00F32098" w:rsidRPr="00F32098" w:rsidRDefault="00F32098" w:rsidP="00F32098">
            <w:pPr>
              <w:spacing w:before="0" w:after="0" w:line="240" w:lineRule="auto"/>
              <w:ind w:firstLine="0"/>
              <w:jc w:val="center"/>
              <w:rPr>
                <w:rFonts w:ascii="Times New Roman" w:hAnsi="Times New Roman" w:cs="Times New Roman"/>
                <w:b/>
                <w:bCs/>
                <w:szCs w:val="24"/>
              </w:rPr>
            </w:pPr>
            <w:r w:rsidRPr="00F32098">
              <w:rPr>
                <w:rFonts w:ascii="Times New Roman" w:hAnsi="Times New Roman" w:cs="Times New Roman"/>
                <w:b/>
                <w:bCs/>
                <w:szCs w:val="24"/>
              </w:rPr>
              <w:t>Zones d’exclusion environnementale</w:t>
            </w:r>
          </w:p>
        </w:tc>
        <w:tc>
          <w:tcPr>
            <w:tcW w:w="7020" w:type="dxa"/>
          </w:tcPr>
          <w:p w14:paraId="2288E3C6" w14:textId="77777777" w:rsidR="00F32098" w:rsidRPr="00F32098" w:rsidRDefault="00F32098" w:rsidP="00F32098">
            <w:pPr>
              <w:spacing w:before="0" w:after="0" w:line="240" w:lineRule="auto"/>
              <w:ind w:firstLine="0"/>
              <w:rPr>
                <w:rFonts w:ascii="Times New Roman" w:hAnsi="Times New Roman" w:cs="Times New Roman"/>
                <w:szCs w:val="24"/>
              </w:rPr>
            </w:pPr>
            <w:r w:rsidRPr="00F32098">
              <w:rPr>
                <w:rFonts w:ascii="Times New Roman" w:hAnsi="Times New Roman" w:cs="Times New Roman"/>
                <w:szCs w:val="24"/>
              </w:rPr>
              <w:t>Les sites environnementaux classés (</w:t>
            </w:r>
            <w:r>
              <w:rPr>
                <w:rFonts w:ascii="Times New Roman" w:hAnsi="Times New Roman" w:cs="Times New Roman"/>
                <w:szCs w:val="24"/>
              </w:rPr>
              <w:t xml:space="preserve">RAMSAR, CITES, aires protégées, </w:t>
            </w:r>
            <w:r w:rsidRPr="00F32098">
              <w:rPr>
                <w:rFonts w:ascii="Times New Roman" w:hAnsi="Times New Roman" w:cs="Times New Roman"/>
                <w:szCs w:val="24"/>
              </w:rPr>
              <w:t>forêt</w:t>
            </w:r>
            <w:r>
              <w:rPr>
                <w:rFonts w:ascii="Times New Roman" w:hAnsi="Times New Roman" w:cs="Times New Roman"/>
                <w:szCs w:val="24"/>
              </w:rPr>
              <w:t xml:space="preserve"> classée et communautaire, etc.</w:t>
            </w:r>
            <w:r w:rsidRPr="00F32098">
              <w:rPr>
                <w:rFonts w:ascii="Times New Roman" w:hAnsi="Times New Roman" w:cs="Times New Roman"/>
                <w:szCs w:val="24"/>
              </w:rPr>
              <w:t>) lorsqu’il s’agit des travaux de réhabilitation des infrastructures et d’agriculture qui peuvent entrainer des effets environnementaux et sociaux négatifs importants ; des effets négatifs à long terme, permanents et/ou irréversibles. Toutefois, le projet vise à financer les activités qui ont pour finalité la gestion durable des ressources naturelles, la conservation et l’écotourisme.</w:t>
            </w:r>
          </w:p>
        </w:tc>
      </w:tr>
      <w:tr w:rsidR="00F32098" w:rsidRPr="00F32098" w14:paraId="46D96874" w14:textId="77777777" w:rsidTr="03A939EA">
        <w:tc>
          <w:tcPr>
            <w:tcW w:w="2155" w:type="dxa"/>
            <w:vAlign w:val="center"/>
          </w:tcPr>
          <w:p w14:paraId="7FA52172" w14:textId="77777777" w:rsidR="00F32098" w:rsidRPr="00F32098" w:rsidRDefault="00F32098" w:rsidP="00F32098">
            <w:pPr>
              <w:spacing w:before="0" w:after="0" w:line="240" w:lineRule="auto"/>
              <w:ind w:firstLine="0"/>
              <w:jc w:val="center"/>
              <w:rPr>
                <w:rFonts w:ascii="Times New Roman" w:hAnsi="Times New Roman" w:cs="Times New Roman"/>
                <w:b/>
                <w:bCs/>
                <w:szCs w:val="24"/>
              </w:rPr>
            </w:pPr>
            <w:r w:rsidRPr="00F32098">
              <w:rPr>
                <w:rFonts w:ascii="Times New Roman" w:hAnsi="Times New Roman" w:cs="Times New Roman"/>
                <w:b/>
                <w:bCs/>
                <w:szCs w:val="24"/>
              </w:rPr>
              <w:t>Zones d’exclusion patrimoniale ou archéologique</w:t>
            </w:r>
          </w:p>
        </w:tc>
        <w:tc>
          <w:tcPr>
            <w:tcW w:w="7020" w:type="dxa"/>
          </w:tcPr>
          <w:p w14:paraId="419493BF" w14:textId="77777777" w:rsidR="00F32098" w:rsidRPr="00F32098" w:rsidRDefault="00F32098" w:rsidP="00F32098">
            <w:pPr>
              <w:spacing w:before="0" w:after="0" w:line="240" w:lineRule="auto"/>
              <w:ind w:firstLine="0"/>
              <w:rPr>
                <w:rFonts w:ascii="Times New Roman" w:hAnsi="Times New Roman" w:cs="Times New Roman"/>
                <w:szCs w:val="24"/>
              </w:rPr>
            </w:pPr>
            <w:r w:rsidRPr="00F32098">
              <w:rPr>
                <w:rFonts w:ascii="Times New Roman" w:hAnsi="Times New Roman" w:cs="Times New Roman"/>
                <w:szCs w:val="24"/>
              </w:rPr>
              <w:t>Site dans une zone classée au patrimoine national ou international/ site archéologique reconnu ou à fort potentiel préhistorique.</w:t>
            </w:r>
          </w:p>
        </w:tc>
      </w:tr>
      <w:tr w:rsidR="00F32098" w:rsidRPr="00F32098" w14:paraId="77396F3C" w14:textId="77777777" w:rsidTr="03A939EA">
        <w:tc>
          <w:tcPr>
            <w:tcW w:w="2155" w:type="dxa"/>
            <w:vAlign w:val="center"/>
          </w:tcPr>
          <w:p w14:paraId="5E09001B" w14:textId="77777777" w:rsidR="00F32098" w:rsidRPr="00F32098" w:rsidRDefault="00F32098" w:rsidP="00F32098">
            <w:pPr>
              <w:spacing w:before="0" w:after="0" w:line="240" w:lineRule="auto"/>
              <w:ind w:firstLine="0"/>
              <w:jc w:val="center"/>
              <w:rPr>
                <w:rFonts w:ascii="Times New Roman" w:hAnsi="Times New Roman" w:cs="Times New Roman"/>
                <w:b/>
                <w:bCs/>
                <w:szCs w:val="24"/>
              </w:rPr>
            </w:pPr>
            <w:r w:rsidRPr="00F32098">
              <w:rPr>
                <w:rFonts w:ascii="Times New Roman" w:hAnsi="Times New Roman" w:cs="Times New Roman"/>
                <w:b/>
                <w:bCs/>
                <w:szCs w:val="24"/>
              </w:rPr>
              <w:t>Zones à fortes contraintes environnementales</w:t>
            </w:r>
          </w:p>
        </w:tc>
        <w:tc>
          <w:tcPr>
            <w:tcW w:w="7020" w:type="dxa"/>
          </w:tcPr>
          <w:p w14:paraId="6A3A27C6" w14:textId="77777777" w:rsidR="00F32098" w:rsidRPr="00F32098" w:rsidRDefault="00F32098" w:rsidP="00F32098">
            <w:pPr>
              <w:widowControl w:val="0"/>
              <w:autoSpaceDE w:val="0"/>
              <w:autoSpaceDN w:val="0"/>
              <w:adjustRightInd w:val="0"/>
              <w:spacing w:before="0" w:after="0" w:line="240" w:lineRule="auto"/>
              <w:ind w:firstLine="0"/>
              <w:rPr>
                <w:rFonts w:ascii="Times New Roman" w:hAnsi="Times New Roman" w:cs="Times New Roman"/>
              </w:rPr>
            </w:pPr>
            <w:r w:rsidRPr="00F32098">
              <w:rPr>
                <w:rFonts w:ascii="Times New Roman" w:hAnsi="Times New Roman" w:cs="Times New Roman"/>
              </w:rPr>
              <w:t xml:space="preserve">Site de barrage hydroélectrique (ex : </w:t>
            </w:r>
            <w:proofErr w:type="spellStart"/>
            <w:r w:rsidRPr="00F32098">
              <w:rPr>
                <w:rFonts w:ascii="Times New Roman" w:hAnsi="Times New Roman" w:cs="Times New Roman"/>
              </w:rPr>
              <w:t>Moukoukoulou</w:t>
            </w:r>
            <w:proofErr w:type="spellEnd"/>
            <w:r w:rsidRPr="00F32098">
              <w:rPr>
                <w:rFonts w:ascii="Times New Roman" w:hAnsi="Times New Roman" w:cs="Times New Roman"/>
              </w:rPr>
              <w:t xml:space="preserve">, </w:t>
            </w:r>
            <w:proofErr w:type="spellStart"/>
            <w:r w:rsidRPr="00F32098">
              <w:rPr>
                <w:rFonts w:ascii="Times New Roman" w:hAnsi="Times New Roman" w:cs="Times New Roman"/>
              </w:rPr>
              <w:t>Djoué</w:t>
            </w:r>
            <w:proofErr w:type="spellEnd"/>
            <w:r w:rsidRPr="00F32098">
              <w:rPr>
                <w:rFonts w:ascii="Times New Roman" w:hAnsi="Times New Roman" w:cs="Times New Roman"/>
              </w:rPr>
              <w:t xml:space="preserve"> et </w:t>
            </w:r>
            <w:proofErr w:type="spellStart"/>
            <w:r w:rsidRPr="00F32098">
              <w:rPr>
                <w:rFonts w:ascii="Times New Roman" w:hAnsi="Times New Roman" w:cs="Times New Roman"/>
              </w:rPr>
              <w:t>Imboulou</w:t>
            </w:r>
            <w:proofErr w:type="spellEnd"/>
            <w:r w:rsidRPr="00F32098">
              <w:rPr>
                <w:rFonts w:ascii="Times New Roman" w:hAnsi="Times New Roman" w:cs="Times New Roman"/>
              </w:rPr>
              <w:t>). Sauf dans les cas de prise en compte des mesures de prévention des effets de changements climatiques.</w:t>
            </w:r>
          </w:p>
        </w:tc>
      </w:tr>
      <w:tr w:rsidR="00F32098" w:rsidRPr="00F32098" w14:paraId="7B91D8CF" w14:textId="77777777" w:rsidTr="03A939EA">
        <w:tc>
          <w:tcPr>
            <w:tcW w:w="2155" w:type="dxa"/>
            <w:vAlign w:val="center"/>
          </w:tcPr>
          <w:p w14:paraId="58B97161" w14:textId="77777777" w:rsidR="00F32098" w:rsidRPr="00F32098" w:rsidRDefault="00F32098" w:rsidP="00F32098">
            <w:pPr>
              <w:spacing w:before="0" w:after="0" w:line="240" w:lineRule="auto"/>
              <w:ind w:firstLine="0"/>
              <w:jc w:val="center"/>
              <w:rPr>
                <w:rFonts w:ascii="Times New Roman" w:hAnsi="Times New Roman" w:cs="Times New Roman"/>
                <w:b/>
                <w:bCs/>
                <w:szCs w:val="24"/>
              </w:rPr>
            </w:pPr>
            <w:r w:rsidRPr="00F32098">
              <w:rPr>
                <w:rFonts w:ascii="Times New Roman" w:hAnsi="Times New Roman" w:cs="Times New Roman"/>
                <w:b/>
                <w:bCs/>
                <w:szCs w:val="24"/>
              </w:rPr>
              <w:t>Zones à fortes contraintes sociales</w:t>
            </w:r>
          </w:p>
        </w:tc>
        <w:tc>
          <w:tcPr>
            <w:tcW w:w="7020" w:type="dxa"/>
          </w:tcPr>
          <w:p w14:paraId="5C532006" w14:textId="77777777" w:rsidR="00F32098" w:rsidRPr="00F32098" w:rsidRDefault="00F32098" w:rsidP="001052AA">
            <w:pPr>
              <w:pStyle w:val="ListParagraph"/>
              <w:widowControl w:val="0"/>
              <w:numPr>
                <w:ilvl w:val="0"/>
                <w:numId w:val="29"/>
              </w:numPr>
              <w:autoSpaceDE w:val="0"/>
              <w:autoSpaceDN w:val="0"/>
              <w:adjustRightInd w:val="0"/>
              <w:spacing w:before="0" w:after="0" w:line="240" w:lineRule="auto"/>
              <w:ind w:left="255" w:hanging="180"/>
              <w:rPr>
                <w:rFonts w:ascii="Times New Roman" w:hAnsi="Times New Roman" w:cs="Times New Roman"/>
              </w:rPr>
            </w:pPr>
            <w:r w:rsidRPr="00F32098">
              <w:rPr>
                <w:rFonts w:ascii="Times New Roman" w:hAnsi="Times New Roman" w:cs="Times New Roman"/>
              </w:rPr>
              <w:t>Exclure tout site fortement occupé ce qui entraînerait un déplacement économique (culture, arbres cultivés etc.) et/ou physique (résidence, ateliers) important et onéreux ;</w:t>
            </w:r>
          </w:p>
          <w:p w14:paraId="73C60BBA" w14:textId="11C60F65" w:rsidR="00F32098" w:rsidRPr="00F32098" w:rsidRDefault="00F32098" w:rsidP="03A939EA">
            <w:pPr>
              <w:pStyle w:val="ListParagraph"/>
              <w:widowControl w:val="0"/>
              <w:autoSpaceDE w:val="0"/>
              <w:autoSpaceDN w:val="0"/>
              <w:adjustRightInd w:val="0"/>
              <w:spacing w:before="0" w:after="0" w:line="240" w:lineRule="auto"/>
              <w:ind w:left="75" w:firstLine="0"/>
              <w:rPr>
                <w:rFonts w:ascii="Times New Roman" w:hAnsi="Times New Roman" w:cs="Times New Roman"/>
              </w:rPr>
            </w:pPr>
            <w:r w:rsidRPr="03A939EA">
              <w:rPr>
                <w:rFonts w:ascii="Times New Roman" w:hAnsi="Times New Roman" w:cs="Times New Roman"/>
              </w:rPr>
              <w:t>Site occupé ou exploité par les populations autochtones</w:t>
            </w:r>
            <w:r w:rsidR="6F75F3F3" w:rsidRPr="03A939EA">
              <w:rPr>
                <w:rFonts w:ascii="Times New Roman" w:hAnsi="Times New Roman" w:cs="Times New Roman"/>
              </w:rPr>
              <w:t xml:space="preserve">, </w:t>
            </w:r>
            <w:r w:rsidRPr="03A939EA">
              <w:rPr>
                <w:rFonts w:ascii="Times New Roman" w:hAnsi="Times New Roman" w:cs="Times New Roman"/>
              </w:rPr>
              <w:t>Sauf en cas de renforcement de leur résilience.</w:t>
            </w:r>
          </w:p>
        </w:tc>
      </w:tr>
    </w:tbl>
    <w:p w14:paraId="76639995" w14:textId="77777777" w:rsidR="00260189" w:rsidRPr="00260189" w:rsidRDefault="00260189" w:rsidP="00260189">
      <w:pPr>
        <w:spacing w:line="240" w:lineRule="auto"/>
        <w:ind w:firstLine="0"/>
        <w:rPr>
          <w:rFonts w:ascii="Times New Roman" w:hAnsi="Times New Roman" w:cs="Times New Roman"/>
          <w:szCs w:val="24"/>
        </w:rPr>
      </w:pPr>
      <w:r w:rsidRPr="00260189">
        <w:rPr>
          <w:rFonts w:ascii="Times New Roman" w:hAnsi="Times New Roman" w:cs="Times New Roman"/>
          <w:szCs w:val="24"/>
        </w:rPr>
        <w:t xml:space="preserve">Pour les activités des </w:t>
      </w:r>
      <w:r w:rsidRPr="00260189">
        <w:rPr>
          <w:rFonts w:ascii="Times New Roman" w:hAnsi="Times New Roman" w:cs="Times New Roman"/>
          <w:b/>
          <w:bCs/>
          <w:szCs w:val="24"/>
        </w:rPr>
        <w:t xml:space="preserve">composantes </w:t>
      </w:r>
      <w:r w:rsidR="00A46387">
        <w:rPr>
          <w:rFonts w:ascii="Times New Roman" w:hAnsi="Times New Roman" w:cs="Times New Roman"/>
          <w:b/>
          <w:bCs/>
          <w:szCs w:val="24"/>
        </w:rPr>
        <w:t xml:space="preserve">1, </w:t>
      </w:r>
      <w:r w:rsidRPr="00260189">
        <w:rPr>
          <w:rFonts w:ascii="Times New Roman" w:hAnsi="Times New Roman" w:cs="Times New Roman"/>
          <w:b/>
          <w:bCs/>
          <w:szCs w:val="24"/>
        </w:rPr>
        <w:t>2 et 3</w:t>
      </w:r>
      <w:r w:rsidRPr="00260189">
        <w:rPr>
          <w:rFonts w:ascii="Times New Roman" w:hAnsi="Times New Roman" w:cs="Times New Roman"/>
          <w:szCs w:val="24"/>
        </w:rPr>
        <w:t>, le projet ne financera pas les activités</w:t>
      </w:r>
      <w:r w:rsidRPr="00260189">
        <w:rPr>
          <w:rStyle w:val="FootnoteReference"/>
          <w:rFonts w:ascii="Times New Roman" w:hAnsi="Times New Roman" w:cs="Times New Roman"/>
          <w:szCs w:val="24"/>
        </w:rPr>
        <w:footnoteReference w:id="6"/>
      </w:r>
      <w:r w:rsidRPr="00260189">
        <w:rPr>
          <w:rFonts w:ascii="Times New Roman" w:hAnsi="Times New Roman" w:cs="Times New Roman"/>
          <w:szCs w:val="24"/>
        </w:rPr>
        <w:t xml:space="preserve"> qui impliquent :</w:t>
      </w:r>
    </w:p>
    <w:p w14:paraId="0A871402" w14:textId="77777777" w:rsidR="00260189" w:rsidRPr="00260189" w:rsidRDefault="00260189" w:rsidP="001052AA">
      <w:pPr>
        <w:pStyle w:val="ListParagraph"/>
        <w:widowControl w:val="0"/>
        <w:numPr>
          <w:ilvl w:val="0"/>
          <w:numId w:val="32"/>
        </w:numPr>
        <w:autoSpaceDE w:val="0"/>
        <w:autoSpaceDN w:val="0"/>
        <w:adjustRightInd w:val="0"/>
        <w:spacing w:line="240" w:lineRule="auto"/>
        <w:contextualSpacing w:val="0"/>
        <w:rPr>
          <w:rFonts w:ascii="Times New Roman" w:hAnsi="Times New Roman" w:cs="Times New Roman"/>
          <w:szCs w:val="24"/>
        </w:rPr>
      </w:pPr>
      <w:r w:rsidRPr="00260189">
        <w:rPr>
          <w:rFonts w:ascii="Times New Roman" w:hAnsi="Times New Roman" w:cs="Times New Roman"/>
          <w:szCs w:val="24"/>
        </w:rPr>
        <w:t xml:space="preserve">Production ou commerce de tout produit ou activité jugé illégal en vertu des lois ou réglementations du pays ou des conventions et accords internationaux, ou soumis à des interdictions internationales, tels que les produits pharmaceutiques, les </w:t>
      </w:r>
      <w:r w:rsidRPr="00260189">
        <w:rPr>
          <w:rFonts w:ascii="Times New Roman" w:hAnsi="Times New Roman" w:cs="Times New Roman"/>
          <w:szCs w:val="24"/>
        </w:rPr>
        <w:lastRenderedPageBreak/>
        <w:t>pesticides/herbicides, les substances appauvrissant la couche d'ozone, les PCB, la faune ou les produits réglementés par la CITES.</w:t>
      </w:r>
    </w:p>
    <w:p w14:paraId="68E0E175" w14:textId="77777777" w:rsidR="00260189" w:rsidRPr="00260189" w:rsidRDefault="00260189" w:rsidP="001052AA">
      <w:pPr>
        <w:pStyle w:val="ListParagraph"/>
        <w:widowControl w:val="0"/>
        <w:numPr>
          <w:ilvl w:val="0"/>
          <w:numId w:val="32"/>
        </w:numPr>
        <w:autoSpaceDE w:val="0"/>
        <w:autoSpaceDN w:val="0"/>
        <w:adjustRightInd w:val="0"/>
        <w:spacing w:line="240" w:lineRule="auto"/>
        <w:contextualSpacing w:val="0"/>
        <w:rPr>
          <w:rFonts w:ascii="Times New Roman" w:hAnsi="Times New Roman" w:cs="Times New Roman"/>
          <w:szCs w:val="24"/>
        </w:rPr>
      </w:pPr>
      <w:r w:rsidRPr="00260189">
        <w:rPr>
          <w:rFonts w:ascii="Times New Roman" w:hAnsi="Times New Roman" w:cs="Times New Roman"/>
          <w:szCs w:val="24"/>
        </w:rPr>
        <w:t>Production ou commerce d'armes et de munitions.</w:t>
      </w:r>
    </w:p>
    <w:p w14:paraId="388B08C3" w14:textId="77777777" w:rsidR="00260189" w:rsidRPr="00260189" w:rsidRDefault="00260189" w:rsidP="001052AA">
      <w:pPr>
        <w:pStyle w:val="ListParagraph"/>
        <w:widowControl w:val="0"/>
        <w:numPr>
          <w:ilvl w:val="0"/>
          <w:numId w:val="32"/>
        </w:numPr>
        <w:autoSpaceDE w:val="0"/>
        <w:autoSpaceDN w:val="0"/>
        <w:adjustRightInd w:val="0"/>
        <w:spacing w:line="240" w:lineRule="auto"/>
        <w:contextualSpacing w:val="0"/>
        <w:rPr>
          <w:rFonts w:ascii="Times New Roman" w:hAnsi="Times New Roman" w:cs="Times New Roman"/>
          <w:szCs w:val="24"/>
        </w:rPr>
      </w:pPr>
      <w:r w:rsidRPr="00260189">
        <w:rPr>
          <w:rFonts w:ascii="Times New Roman" w:hAnsi="Times New Roman" w:cs="Times New Roman"/>
          <w:szCs w:val="24"/>
        </w:rPr>
        <w:t>Production ou commerce de boissons alcoolisées (à l'exclusion de la bière et du vin).</w:t>
      </w:r>
    </w:p>
    <w:p w14:paraId="0CB6846F" w14:textId="77777777" w:rsidR="00260189" w:rsidRPr="00260189" w:rsidRDefault="00260189" w:rsidP="001052AA">
      <w:pPr>
        <w:pStyle w:val="ListParagraph"/>
        <w:widowControl w:val="0"/>
        <w:numPr>
          <w:ilvl w:val="0"/>
          <w:numId w:val="32"/>
        </w:numPr>
        <w:autoSpaceDE w:val="0"/>
        <w:autoSpaceDN w:val="0"/>
        <w:adjustRightInd w:val="0"/>
        <w:spacing w:line="240" w:lineRule="auto"/>
        <w:contextualSpacing w:val="0"/>
        <w:rPr>
          <w:rFonts w:ascii="Times New Roman" w:hAnsi="Times New Roman" w:cs="Times New Roman"/>
          <w:szCs w:val="24"/>
        </w:rPr>
      </w:pPr>
      <w:r w:rsidRPr="00260189">
        <w:rPr>
          <w:rFonts w:ascii="Times New Roman" w:hAnsi="Times New Roman" w:cs="Times New Roman"/>
          <w:szCs w:val="24"/>
        </w:rPr>
        <w:t>Production ou commerce de tabac.</w:t>
      </w:r>
    </w:p>
    <w:p w14:paraId="4834D28A" w14:textId="77777777" w:rsidR="00260189" w:rsidRPr="00260189" w:rsidRDefault="00260189" w:rsidP="001052AA">
      <w:pPr>
        <w:pStyle w:val="ListParagraph"/>
        <w:widowControl w:val="0"/>
        <w:numPr>
          <w:ilvl w:val="0"/>
          <w:numId w:val="32"/>
        </w:numPr>
        <w:autoSpaceDE w:val="0"/>
        <w:autoSpaceDN w:val="0"/>
        <w:adjustRightInd w:val="0"/>
        <w:spacing w:line="240" w:lineRule="auto"/>
        <w:contextualSpacing w:val="0"/>
        <w:rPr>
          <w:rFonts w:ascii="Times New Roman" w:hAnsi="Times New Roman" w:cs="Times New Roman"/>
          <w:szCs w:val="24"/>
        </w:rPr>
      </w:pPr>
      <w:r w:rsidRPr="00260189">
        <w:rPr>
          <w:rFonts w:ascii="Times New Roman" w:hAnsi="Times New Roman" w:cs="Times New Roman"/>
          <w:szCs w:val="24"/>
        </w:rPr>
        <w:t>Jeux de hasard, casinos et entreprises assimilées.</w:t>
      </w:r>
    </w:p>
    <w:p w14:paraId="224387AF" w14:textId="77777777" w:rsidR="00260189" w:rsidRPr="00260189" w:rsidRDefault="00260189" w:rsidP="001052AA">
      <w:pPr>
        <w:pStyle w:val="ListParagraph"/>
        <w:widowControl w:val="0"/>
        <w:numPr>
          <w:ilvl w:val="0"/>
          <w:numId w:val="32"/>
        </w:numPr>
        <w:autoSpaceDE w:val="0"/>
        <w:autoSpaceDN w:val="0"/>
        <w:adjustRightInd w:val="0"/>
        <w:spacing w:line="240" w:lineRule="auto"/>
        <w:contextualSpacing w:val="0"/>
        <w:rPr>
          <w:rFonts w:ascii="Times New Roman" w:hAnsi="Times New Roman" w:cs="Times New Roman"/>
          <w:szCs w:val="24"/>
        </w:rPr>
      </w:pPr>
      <w:r w:rsidRPr="00260189">
        <w:rPr>
          <w:rFonts w:ascii="Times New Roman" w:hAnsi="Times New Roman" w:cs="Times New Roman"/>
          <w:szCs w:val="24"/>
        </w:rPr>
        <w:t>Production ou commerce de matières radioactives. Cela ne s'applique pas à l'achat d'équipements médicaux, d'équipements de contrôle de la qualité (mesure) et de tout équipement pour lequel la BM considère que la source radioactive est insignifiante et/ou correctement protégée.</w:t>
      </w:r>
    </w:p>
    <w:p w14:paraId="02910202" w14:textId="77777777" w:rsidR="00260189" w:rsidRPr="00260189" w:rsidRDefault="00260189" w:rsidP="001052AA">
      <w:pPr>
        <w:pStyle w:val="ListParagraph"/>
        <w:widowControl w:val="0"/>
        <w:numPr>
          <w:ilvl w:val="0"/>
          <w:numId w:val="32"/>
        </w:numPr>
        <w:autoSpaceDE w:val="0"/>
        <w:autoSpaceDN w:val="0"/>
        <w:adjustRightInd w:val="0"/>
        <w:spacing w:line="240" w:lineRule="auto"/>
        <w:contextualSpacing w:val="0"/>
        <w:rPr>
          <w:rFonts w:ascii="Times New Roman" w:hAnsi="Times New Roman" w:cs="Times New Roman"/>
          <w:szCs w:val="24"/>
        </w:rPr>
      </w:pPr>
      <w:r w:rsidRPr="00260189">
        <w:rPr>
          <w:rFonts w:ascii="Times New Roman" w:hAnsi="Times New Roman" w:cs="Times New Roman"/>
          <w:szCs w:val="24"/>
        </w:rPr>
        <w:t>Production ou commerce de fibres d'amiante non liées. Cela ne s'applique pas à l'achat et à l'utilisation de plaques d'amiante-ciment collées dont la teneur en amiante est inférieure à 20 %.</w:t>
      </w:r>
    </w:p>
    <w:p w14:paraId="4C74E853" w14:textId="77777777" w:rsidR="00260189" w:rsidRPr="00260189" w:rsidRDefault="00260189" w:rsidP="001052AA">
      <w:pPr>
        <w:pStyle w:val="ListParagraph"/>
        <w:widowControl w:val="0"/>
        <w:numPr>
          <w:ilvl w:val="0"/>
          <w:numId w:val="32"/>
        </w:numPr>
        <w:autoSpaceDE w:val="0"/>
        <w:autoSpaceDN w:val="0"/>
        <w:adjustRightInd w:val="0"/>
        <w:spacing w:line="240" w:lineRule="auto"/>
        <w:contextualSpacing w:val="0"/>
        <w:rPr>
          <w:rFonts w:ascii="Times New Roman" w:hAnsi="Times New Roman" w:cs="Times New Roman"/>
          <w:szCs w:val="24"/>
        </w:rPr>
      </w:pPr>
      <w:r w:rsidRPr="00260189">
        <w:rPr>
          <w:rFonts w:ascii="Times New Roman" w:hAnsi="Times New Roman" w:cs="Times New Roman"/>
          <w:szCs w:val="24"/>
        </w:rPr>
        <w:t>Pêche au filet dérivant en milieu marin avec des filets de plus de 2,5 km en longueur.</w:t>
      </w:r>
    </w:p>
    <w:p w14:paraId="17AC4409" w14:textId="77777777" w:rsidR="00260189" w:rsidRPr="00260189" w:rsidRDefault="00260189" w:rsidP="001052AA">
      <w:pPr>
        <w:pStyle w:val="ListParagraph"/>
        <w:widowControl w:val="0"/>
        <w:numPr>
          <w:ilvl w:val="0"/>
          <w:numId w:val="32"/>
        </w:numPr>
        <w:autoSpaceDE w:val="0"/>
        <w:autoSpaceDN w:val="0"/>
        <w:adjustRightInd w:val="0"/>
        <w:spacing w:line="240" w:lineRule="auto"/>
        <w:contextualSpacing w:val="0"/>
        <w:rPr>
          <w:rFonts w:ascii="Times New Roman" w:hAnsi="Times New Roman" w:cs="Times New Roman"/>
          <w:szCs w:val="24"/>
        </w:rPr>
      </w:pPr>
      <w:r w:rsidRPr="00260189">
        <w:rPr>
          <w:rFonts w:ascii="Times New Roman" w:hAnsi="Times New Roman" w:cs="Times New Roman"/>
          <w:szCs w:val="24"/>
        </w:rPr>
        <w:t>Production ou activités impliquant des formes nocives ou exploitantes de travail forcé/travail des enfants.</w:t>
      </w:r>
    </w:p>
    <w:p w14:paraId="6F6C4F5E" w14:textId="77777777" w:rsidR="00260189" w:rsidRPr="00260189" w:rsidRDefault="00260189" w:rsidP="001052AA">
      <w:pPr>
        <w:pStyle w:val="ListParagraph"/>
        <w:widowControl w:val="0"/>
        <w:numPr>
          <w:ilvl w:val="0"/>
          <w:numId w:val="32"/>
        </w:numPr>
        <w:autoSpaceDE w:val="0"/>
        <w:autoSpaceDN w:val="0"/>
        <w:adjustRightInd w:val="0"/>
        <w:spacing w:line="240" w:lineRule="auto"/>
        <w:contextualSpacing w:val="0"/>
        <w:rPr>
          <w:rFonts w:ascii="Times New Roman" w:hAnsi="Times New Roman" w:cs="Times New Roman"/>
          <w:szCs w:val="24"/>
        </w:rPr>
      </w:pPr>
      <w:r w:rsidRPr="00260189">
        <w:rPr>
          <w:rFonts w:ascii="Times New Roman" w:hAnsi="Times New Roman" w:cs="Times New Roman"/>
          <w:szCs w:val="24"/>
        </w:rPr>
        <w:t>Production, commerce, stockage ou transport de volumes importants de produits chimiques dangereux ou utilisation à l'échelle commerciale de produits chimiques dangereux. Les produits chimiques dangereux comprennent l'essence, le kérosène et d'autres produits pétroliers.</w:t>
      </w:r>
    </w:p>
    <w:p w14:paraId="2558F854" w14:textId="77777777" w:rsidR="00260189" w:rsidRDefault="00260189" w:rsidP="001052AA">
      <w:pPr>
        <w:pStyle w:val="ListParagraph"/>
        <w:widowControl w:val="0"/>
        <w:numPr>
          <w:ilvl w:val="0"/>
          <w:numId w:val="32"/>
        </w:numPr>
        <w:autoSpaceDE w:val="0"/>
        <w:autoSpaceDN w:val="0"/>
        <w:adjustRightInd w:val="0"/>
        <w:spacing w:line="240" w:lineRule="auto"/>
        <w:contextualSpacing w:val="0"/>
        <w:rPr>
          <w:rFonts w:ascii="Times New Roman" w:hAnsi="Times New Roman" w:cs="Times New Roman"/>
          <w:szCs w:val="24"/>
        </w:rPr>
      </w:pPr>
      <w:r w:rsidRPr="00260189">
        <w:rPr>
          <w:rFonts w:ascii="Times New Roman" w:hAnsi="Times New Roman" w:cs="Times New Roman"/>
          <w:szCs w:val="24"/>
        </w:rPr>
        <w:t>Production ou activités qui empiètent sur les terres détenues ou revendiquées par les peuples autochtones, sans le consentement documenté complet de ces peuples.</w:t>
      </w:r>
    </w:p>
    <w:p w14:paraId="21444430" w14:textId="77777777" w:rsidR="007C5156" w:rsidRPr="00260189" w:rsidRDefault="007C5156" w:rsidP="007C5156">
      <w:pPr>
        <w:pStyle w:val="ListParagraph"/>
        <w:widowControl w:val="0"/>
        <w:autoSpaceDE w:val="0"/>
        <w:autoSpaceDN w:val="0"/>
        <w:adjustRightInd w:val="0"/>
        <w:spacing w:line="240" w:lineRule="auto"/>
        <w:ind w:firstLine="0"/>
        <w:contextualSpacing w:val="0"/>
        <w:rPr>
          <w:rFonts w:ascii="Times New Roman" w:hAnsi="Times New Roman" w:cs="Times New Roman"/>
          <w:szCs w:val="24"/>
        </w:rPr>
      </w:pPr>
    </w:p>
    <w:p w14:paraId="27AF64C9" w14:textId="77777777" w:rsidR="00260189" w:rsidRPr="007C5156" w:rsidRDefault="00260189" w:rsidP="001052AA">
      <w:pPr>
        <w:pStyle w:val="Heading3"/>
        <w:numPr>
          <w:ilvl w:val="1"/>
          <w:numId w:val="73"/>
        </w:numPr>
        <w:spacing w:before="120"/>
        <w:rPr>
          <w:lang w:eastAsia="fr-FR"/>
        </w:rPr>
      </w:pPr>
      <w:bookmarkStart w:id="425" w:name="_Toc119842688"/>
      <w:bookmarkStart w:id="426" w:name="_Toc225479195"/>
      <w:bookmarkStart w:id="427" w:name="_Toc225479805"/>
      <w:r w:rsidRPr="007C5156">
        <w:rPr>
          <w:lang w:eastAsia="fr-FR"/>
        </w:rPr>
        <w:t>Principales activités sources d’impacts</w:t>
      </w:r>
      <w:bookmarkEnd w:id="425"/>
      <w:bookmarkEnd w:id="426"/>
      <w:bookmarkEnd w:id="427"/>
    </w:p>
    <w:p w14:paraId="5C11B037" w14:textId="77777777" w:rsidR="00260189" w:rsidRPr="00260189" w:rsidRDefault="00260189" w:rsidP="00260189">
      <w:pPr>
        <w:spacing w:line="240" w:lineRule="auto"/>
        <w:ind w:firstLine="0"/>
        <w:rPr>
          <w:rFonts w:ascii="Times New Roman" w:hAnsi="Times New Roman" w:cs="Times New Roman"/>
          <w:szCs w:val="24"/>
        </w:rPr>
      </w:pPr>
      <w:r w:rsidRPr="00260189">
        <w:rPr>
          <w:rFonts w:ascii="Times New Roman" w:hAnsi="Times New Roman" w:cs="Times New Roman"/>
          <w:szCs w:val="24"/>
        </w:rPr>
        <w:t xml:space="preserve">Les activités </w:t>
      </w:r>
      <w:r>
        <w:rPr>
          <w:rFonts w:ascii="Times New Roman" w:hAnsi="Times New Roman" w:cs="Times New Roman"/>
          <w:szCs w:val="24"/>
        </w:rPr>
        <w:t>susceptibles d’être</w:t>
      </w:r>
      <w:r w:rsidRPr="00260189">
        <w:rPr>
          <w:rFonts w:ascii="Times New Roman" w:hAnsi="Times New Roman" w:cs="Times New Roman"/>
          <w:szCs w:val="24"/>
        </w:rPr>
        <w:t xml:space="preserve"> sources potentielles d’impacts positifs ou négatifs sur les composantes (physiques, biologiques et humaines) sensibles et valorisées du milieu récepteur sont présentées dans le tableau ci-dessous</w:t>
      </w:r>
      <w:r>
        <w:rPr>
          <w:rFonts w:ascii="Times New Roman" w:hAnsi="Times New Roman" w:cs="Times New Roman"/>
          <w:szCs w:val="24"/>
        </w:rPr>
        <w:t> :</w:t>
      </w:r>
    </w:p>
    <w:p w14:paraId="476B1737" w14:textId="13FFB2D1" w:rsidR="00FA3433" w:rsidRPr="002466A4" w:rsidRDefault="00FA3433" w:rsidP="03A939EA">
      <w:pPr>
        <w:pStyle w:val="Caption"/>
        <w:keepNext/>
        <w:spacing w:before="120" w:after="0"/>
        <w:rPr>
          <w:rFonts w:ascii="Times New Roman" w:hAnsi="Times New Roman" w:cs="Times New Roman"/>
          <w:i w:val="0"/>
          <w:iCs w:val="0"/>
          <w:color w:val="000000" w:themeColor="text1"/>
          <w:sz w:val="24"/>
          <w:szCs w:val="24"/>
        </w:rPr>
      </w:pPr>
      <w:bookmarkStart w:id="428" w:name="_Toc202796985"/>
      <w:r w:rsidRPr="002466A4">
        <w:rPr>
          <w:rFonts w:ascii="Times New Roman" w:hAnsi="Times New Roman" w:cs="Times New Roman"/>
          <w:i w:val="0"/>
          <w:iCs w:val="0"/>
          <w:color w:val="000000" w:themeColor="text1"/>
          <w:sz w:val="24"/>
          <w:szCs w:val="24"/>
        </w:rPr>
        <w:t xml:space="preserve">Tableau </w:t>
      </w:r>
      <w:r w:rsidRPr="002466A4">
        <w:rPr>
          <w:rFonts w:ascii="Times New Roman" w:hAnsi="Times New Roman" w:cs="Times New Roman"/>
          <w:i w:val="0"/>
          <w:iCs w:val="0"/>
          <w:color w:val="000000" w:themeColor="text1"/>
          <w:sz w:val="24"/>
          <w:szCs w:val="24"/>
        </w:rPr>
        <w:fldChar w:fldCharType="begin"/>
      </w:r>
      <w:r w:rsidRPr="002466A4">
        <w:rPr>
          <w:rFonts w:ascii="Times New Roman" w:hAnsi="Times New Roman" w:cs="Times New Roman"/>
          <w:i w:val="0"/>
          <w:iCs w:val="0"/>
          <w:color w:val="000000" w:themeColor="text1"/>
          <w:sz w:val="24"/>
          <w:szCs w:val="24"/>
        </w:rPr>
        <w:instrText xml:space="preserve"> SEQ Tableau \* ARABIC </w:instrText>
      </w:r>
      <w:r w:rsidRPr="002466A4">
        <w:rPr>
          <w:rFonts w:ascii="Times New Roman" w:hAnsi="Times New Roman" w:cs="Times New Roman"/>
          <w:i w:val="0"/>
          <w:iCs w:val="0"/>
          <w:color w:val="000000" w:themeColor="text1"/>
          <w:sz w:val="24"/>
          <w:szCs w:val="24"/>
        </w:rPr>
        <w:fldChar w:fldCharType="separate"/>
      </w:r>
      <w:r w:rsidR="00C804B5" w:rsidRPr="002466A4">
        <w:rPr>
          <w:rFonts w:ascii="Times New Roman" w:hAnsi="Times New Roman" w:cs="Times New Roman"/>
          <w:i w:val="0"/>
          <w:iCs w:val="0"/>
          <w:noProof/>
          <w:color w:val="000000" w:themeColor="text1"/>
          <w:sz w:val="24"/>
          <w:szCs w:val="24"/>
        </w:rPr>
        <w:t>11</w:t>
      </w:r>
      <w:r w:rsidRPr="002466A4">
        <w:rPr>
          <w:rFonts w:ascii="Times New Roman" w:hAnsi="Times New Roman" w:cs="Times New Roman"/>
          <w:i w:val="0"/>
          <w:iCs w:val="0"/>
          <w:color w:val="000000" w:themeColor="text1"/>
          <w:sz w:val="24"/>
          <w:szCs w:val="24"/>
        </w:rPr>
        <w:fldChar w:fldCharType="end"/>
      </w:r>
      <w:r w:rsidRPr="002466A4">
        <w:rPr>
          <w:rFonts w:ascii="Times New Roman" w:hAnsi="Times New Roman" w:cs="Times New Roman"/>
          <w:i w:val="0"/>
          <w:iCs w:val="0"/>
          <w:color w:val="000000" w:themeColor="text1"/>
          <w:sz w:val="24"/>
          <w:szCs w:val="24"/>
        </w:rPr>
        <w:t xml:space="preserve"> : Composantes et activités sources d’impacts et de risques E&amp;S</w:t>
      </w:r>
      <w:bookmarkEnd w:id="428"/>
    </w:p>
    <w:tbl>
      <w:tblPr>
        <w:tblStyle w:val="TableGrid"/>
        <w:tblW w:w="10774" w:type="dxa"/>
        <w:tblInd w:w="-714" w:type="dxa"/>
        <w:tblLook w:val="04A0" w:firstRow="1" w:lastRow="0" w:firstColumn="1" w:lastColumn="0" w:noHBand="0" w:noVBand="1"/>
      </w:tblPr>
      <w:tblGrid>
        <w:gridCol w:w="3544"/>
        <w:gridCol w:w="7230"/>
      </w:tblGrid>
      <w:tr w:rsidR="00C042BC" w:rsidRPr="00C042BC" w14:paraId="5DD1035A" w14:textId="77777777" w:rsidTr="03A939EA">
        <w:tc>
          <w:tcPr>
            <w:tcW w:w="3544" w:type="dxa"/>
            <w:shd w:val="clear" w:color="auto" w:fill="BFBFBF" w:themeFill="background1" w:themeFillShade="BF"/>
            <w:vAlign w:val="center"/>
          </w:tcPr>
          <w:p w14:paraId="405135E5" w14:textId="77777777" w:rsidR="00D1754E" w:rsidRPr="00C042BC" w:rsidRDefault="00D1754E" w:rsidP="00FA3433">
            <w:pPr>
              <w:widowControl w:val="0"/>
              <w:autoSpaceDE w:val="0"/>
              <w:autoSpaceDN w:val="0"/>
              <w:adjustRightInd w:val="0"/>
              <w:spacing w:line="240" w:lineRule="auto"/>
              <w:ind w:firstLine="0"/>
              <w:jc w:val="center"/>
              <w:rPr>
                <w:rFonts w:ascii="Times New Roman" w:hAnsi="Times New Roman" w:cs="Times New Roman"/>
                <w:b/>
              </w:rPr>
            </w:pPr>
            <w:r w:rsidRPr="00C042BC">
              <w:rPr>
                <w:rFonts w:ascii="Times New Roman" w:hAnsi="Times New Roman" w:cs="Times New Roman"/>
                <w:b/>
              </w:rPr>
              <w:t>Composantes</w:t>
            </w:r>
          </w:p>
        </w:tc>
        <w:tc>
          <w:tcPr>
            <w:tcW w:w="7230" w:type="dxa"/>
            <w:shd w:val="clear" w:color="auto" w:fill="BFBFBF" w:themeFill="background1" w:themeFillShade="BF"/>
            <w:vAlign w:val="center"/>
          </w:tcPr>
          <w:p w14:paraId="09C73495" w14:textId="77777777" w:rsidR="00D1754E" w:rsidRPr="00C042BC" w:rsidRDefault="00D1754E" w:rsidP="00FA3433">
            <w:pPr>
              <w:widowControl w:val="0"/>
              <w:autoSpaceDE w:val="0"/>
              <w:autoSpaceDN w:val="0"/>
              <w:adjustRightInd w:val="0"/>
              <w:spacing w:line="240" w:lineRule="auto"/>
              <w:ind w:firstLine="0"/>
              <w:jc w:val="center"/>
              <w:rPr>
                <w:rFonts w:ascii="Times New Roman" w:hAnsi="Times New Roman" w:cs="Times New Roman"/>
                <w:b/>
              </w:rPr>
            </w:pPr>
            <w:r w:rsidRPr="00C042BC">
              <w:rPr>
                <w:rFonts w:ascii="Times New Roman" w:hAnsi="Times New Roman" w:cs="Times New Roman"/>
                <w:b/>
              </w:rPr>
              <w:t>Activités</w:t>
            </w:r>
          </w:p>
        </w:tc>
      </w:tr>
      <w:tr w:rsidR="00C042BC" w:rsidRPr="00C042BC" w14:paraId="5AF580B2" w14:textId="77777777" w:rsidTr="03A939EA">
        <w:tc>
          <w:tcPr>
            <w:tcW w:w="3544" w:type="dxa"/>
          </w:tcPr>
          <w:p w14:paraId="30C6A8BD" w14:textId="2B649000" w:rsidR="00B04A10" w:rsidRPr="00C042BC" w:rsidRDefault="00B04A10" w:rsidP="00C042BC">
            <w:pPr>
              <w:ind w:firstLine="0"/>
              <w:rPr>
                <w:rFonts w:ascii="Times New Roman" w:hAnsi="Times New Roman" w:cs="Times New Roman"/>
                <w:szCs w:val="24"/>
              </w:rPr>
            </w:pPr>
            <w:r w:rsidRPr="00C042BC">
              <w:rPr>
                <w:rFonts w:ascii="Times New Roman" w:hAnsi="Times New Roman" w:cs="Times New Roman"/>
                <w:b/>
                <w:bCs/>
                <w:szCs w:val="24"/>
              </w:rPr>
              <w:t>Composante 1</w:t>
            </w:r>
            <w:r w:rsidRPr="00C042BC">
              <w:rPr>
                <w:rFonts w:ascii="Times New Roman" w:hAnsi="Times New Roman" w:cs="Times New Roman"/>
                <w:szCs w:val="24"/>
              </w:rPr>
              <w:t xml:space="preserve"> : Renforcement des fondements du secteur (28 millions de dollars américains)</w:t>
            </w:r>
          </w:p>
          <w:p w14:paraId="5101B52C" w14:textId="50441644" w:rsidR="00D1754E" w:rsidRPr="00C042BC" w:rsidRDefault="00D1754E" w:rsidP="009F5B57">
            <w:pPr>
              <w:spacing w:line="240" w:lineRule="auto"/>
              <w:ind w:firstLine="0"/>
              <w:rPr>
                <w:rFonts w:ascii="Times New Roman" w:hAnsi="Times New Roman" w:cs="Times New Roman"/>
              </w:rPr>
            </w:pPr>
          </w:p>
        </w:tc>
        <w:tc>
          <w:tcPr>
            <w:tcW w:w="7230" w:type="dxa"/>
          </w:tcPr>
          <w:p w14:paraId="5021B088" w14:textId="77777777" w:rsidR="00AA3F5D" w:rsidRPr="00C042BC" w:rsidRDefault="009F5B57" w:rsidP="00AA3F5D">
            <w:pPr>
              <w:widowControl w:val="0"/>
              <w:autoSpaceDE w:val="0"/>
              <w:autoSpaceDN w:val="0"/>
              <w:adjustRightInd w:val="0"/>
              <w:spacing w:line="240" w:lineRule="auto"/>
              <w:ind w:firstLine="0"/>
              <w:rPr>
                <w:rFonts w:ascii="Times New Roman" w:hAnsi="Times New Roman" w:cs="Times New Roman"/>
              </w:rPr>
            </w:pPr>
            <w:r w:rsidRPr="00C042BC">
              <w:rPr>
                <w:rFonts w:ascii="Times New Roman" w:hAnsi="Times New Roman" w:cs="Times New Roman"/>
              </w:rPr>
              <w:t xml:space="preserve">Certaines activités </w:t>
            </w:r>
            <w:r w:rsidR="00AA3F5D" w:rsidRPr="00C042BC">
              <w:rPr>
                <w:rFonts w:ascii="Times New Roman" w:hAnsi="Times New Roman" w:cs="Times New Roman"/>
              </w:rPr>
              <w:t>de cette composant</w:t>
            </w:r>
            <w:r w:rsidRPr="00C042BC">
              <w:rPr>
                <w:rFonts w:ascii="Times New Roman" w:hAnsi="Times New Roman" w:cs="Times New Roman"/>
              </w:rPr>
              <w:t xml:space="preserve"> seront </w:t>
            </w:r>
            <w:r w:rsidR="00E56C29" w:rsidRPr="00C042BC">
              <w:rPr>
                <w:rFonts w:ascii="Times New Roman" w:hAnsi="Times New Roman" w:cs="Times New Roman"/>
              </w:rPr>
              <w:t xml:space="preserve">susceptibles de générer des impacts E&amp;S : </w:t>
            </w:r>
          </w:p>
          <w:p w14:paraId="70021C82" w14:textId="77777777" w:rsidR="00AA3F5D" w:rsidRPr="00C042BC" w:rsidRDefault="00E56C29" w:rsidP="001052AA">
            <w:pPr>
              <w:pStyle w:val="ListParagraph"/>
              <w:widowControl w:val="0"/>
              <w:numPr>
                <w:ilvl w:val="1"/>
                <w:numId w:val="7"/>
              </w:numPr>
              <w:autoSpaceDE w:val="0"/>
              <w:autoSpaceDN w:val="0"/>
              <w:adjustRightInd w:val="0"/>
              <w:spacing w:line="240" w:lineRule="auto"/>
              <w:ind w:left="179" w:hanging="284"/>
              <w:rPr>
                <w:rFonts w:ascii="Times New Roman" w:hAnsi="Times New Roman" w:cs="Times New Roman"/>
              </w:rPr>
            </w:pPr>
            <w:r w:rsidRPr="00C042BC">
              <w:rPr>
                <w:rFonts w:ascii="Times New Roman" w:hAnsi="Times New Roman" w:cs="Times New Roman"/>
              </w:rPr>
              <w:t>l’augmentation de la production de maïs et de soja</w:t>
            </w:r>
            <w:r w:rsidR="00AA3F5D" w:rsidRPr="00C042BC">
              <w:rPr>
                <w:rFonts w:ascii="Times New Roman" w:hAnsi="Times New Roman" w:cs="Times New Roman"/>
              </w:rPr>
              <w:t> : les travaux de champ à grande échelle (destruction du couvert végétal, pollution de l’air, pollution des eaux, accidents etc.) ;</w:t>
            </w:r>
          </w:p>
          <w:p w14:paraId="641D2F5F" w14:textId="77777777" w:rsidR="00AA3F5D" w:rsidRPr="00C042BC" w:rsidRDefault="00AA3F5D" w:rsidP="001052AA">
            <w:pPr>
              <w:pStyle w:val="ListParagraph"/>
              <w:widowControl w:val="0"/>
              <w:numPr>
                <w:ilvl w:val="1"/>
                <w:numId w:val="7"/>
              </w:numPr>
              <w:autoSpaceDE w:val="0"/>
              <w:autoSpaceDN w:val="0"/>
              <w:adjustRightInd w:val="0"/>
              <w:spacing w:line="240" w:lineRule="auto"/>
              <w:ind w:left="321" w:hanging="426"/>
              <w:rPr>
                <w:rFonts w:ascii="Times New Roman" w:hAnsi="Times New Roman" w:cs="Times New Roman"/>
              </w:rPr>
            </w:pPr>
            <w:r w:rsidRPr="00C042BC">
              <w:rPr>
                <w:rFonts w:ascii="Times New Roman" w:hAnsi="Times New Roman" w:cs="Times New Roman"/>
              </w:rPr>
              <w:t>augmentation de la production d’aliments pour volailles et poissons (pollution de l’air, nuisances sonores, mauvaise gestion des déchets etc.) ;</w:t>
            </w:r>
          </w:p>
          <w:p w14:paraId="33B897C7" w14:textId="77777777" w:rsidR="00AA3F5D" w:rsidRPr="00C042BC" w:rsidRDefault="00AA3F5D" w:rsidP="001052AA">
            <w:pPr>
              <w:pStyle w:val="ListParagraph"/>
              <w:widowControl w:val="0"/>
              <w:numPr>
                <w:ilvl w:val="1"/>
                <w:numId w:val="7"/>
              </w:numPr>
              <w:autoSpaceDE w:val="0"/>
              <w:autoSpaceDN w:val="0"/>
              <w:adjustRightInd w:val="0"/>
              <w:spacing w:line="240" w:lineRule="auto"/>
              <w:ind w:left="321" w:hanging="426"/>
              <w:rPr>
                <w:rFonts w:ascii="Times New Roman" w:hAnsi="Times New Roman" w:cs="Times New Roman"/>
              </w:rPr>
            </w:pPr>
            <w:r w:rsidRPr="00C042BC">
              <w:rPr>
                <w:rFonts w:ascii="Times New Roman" w:hAnsi="Times New Roman" w:cs="Times New Roman"/>
              </w:rPr>
              <w:t>réhabilitation des couvoirs et des pépinières : les travaux de ces activités pourront engendrer des impacts (accidents, nuisances sonores, frustration, mauvaise gestion de la main d’œuvre, conflits sociaux etc.)</w:t>
            </w:r>
            <w:r w:rsidR="005B4667" w:rsidRPr="00C042BC">
              <w:rPr>
                <w:rFonts w:ascii="Times New Roman" w:hAnsi="Times New Roman" w:cs="Times New Roman"/>
              </w:rPr>
              <w:t> ;</w:t>
            </w:r>
          </w:p>
          <w:p w14:paraId="1E104910" w14:textId="77777777" w:rsidR="00B04A10" w:rsidRPr="00C042BC" w:rsidRDefault="005B4667" w:rsidP="001052AA">
            <w:pPr>
              <w:pStyle w:val="ListParagraph"/>
              <w:widowControl w:val="0"/>
              <w:numPr>
                <w:ilvl w:val="1"/>
                <w:numId w:val="7"/>
              </w:numPr>
              <w:autoSpaceDE w:val="0"/>
              <w:autoSpaceDN w:val="0"/>
              <w:adjustRightInd w:val="0"/>
              <w:spacing w:line="240" w:lineRule="auto"/>
              <w:ind w:left="321" w:hanging="426"/>
              <w:rPr>
                <w:rFonts w:ascii="Times New Roman" w:hAnsi="Times New Roman" w:cs="Times New Roman"/>
              </w:rPr>
            </w:pPr>
            <w:r w:rsidRPr="00C042BC">
              <w:rPr>
                <w:rFonts w:ascii="Times New Roman" w:hAnsi="Times New Roman" w:cs="Times New Roman"/>
              </w:rPr>
              <w:lastRenderedPageBreak/>
              <w:t>augmentation de la quantité de produits vétérinaires : le risque lié à cette activité réside dans le fait de la mauvaise manipulation des produits et de la mauvaise gestion des déchets qui seront générés. Et aussi des problèmes sociaux suite à la mauvaise répartition de ces produits</w:t>
            </w:r>
            <w:r w:rsidR="00B04A10" w:rsidRPr="00C042BC">
              <w:rPr>
                <w:rFonts w:ascii="Times New Roman" w:hAnsi="Times New Roman" w:cs="Times New Roman"/>
              </w:rPr>
              <w:t xml:space="preserve"> ; </w:t>
            </w:r>
          </w:p>
          <w:p w14:paraId="62A5AE9B" w14:textId="2EB375E2" w:rsidR="005B4667" w:rsidRPr="00C042BC" w:rsidRDefault="00830C49" w:rsidP="00C042BC">
            <w:pPr>
              <w:widowControl w:val="0"/>
              <w:autoSpaceDE w:val="0"/>
              <w:autoSpaceDN w:val="0"/>
              <w:adjustRightInd w:val="0"/>
              <w:spacing w:line="240" w:lineRule="auto"/>
              <w:ind w:left="-105" w:firstLine="0"/>
              <w:rPr>
                <w:rFonts w:ascii="Times New Roman" w:hAnsi="Times New Roman" w:cs="Times New Roman"/>
              </w:rPr>
            </w:pPr>
            <w:r w:rsidRPr="00C042BC">
              <w:rPr>
                <w:rFonts w:ascii="Times New Roman" w:hAnsi="Times New Roman" w:cs="Times New Roman"/>
              </w:rPr>
              <w:t xml:space="preserve">(V) Les travaux liés aux </w:t>
            </w:r>
            <w:r w:rsidR="00EF7F89" w:rsidRPr="00C042BC">
              <w:rPr>
                <w:rFonts w:ascii="Times New Roman" w:hAnsi="Times New Roman" w:cs="Times New Roman"/>
              </w:rPr>
              <w:t>infrastructures</w:t>
            </w:r>
            <w:r w:rsidRPr="00C042BC">
              <w:rPr>
                <w:rFonts w:ascii="Times New Roman" w:hAnsi="Times New Roman" w:cs="Times New Roman"/>
              </w:rPr>
              <w:t xml:space="preserve"> </w:t>
            </w:r>
            <w:r w:rsidR="00EF7F89" w:rsidRPr="00C042BC">
              <w:rPr>
                <w:rFonts w:ascii="Times New Roman" w:hAnsi="Times New Roman" w:cs="Times New Roman"/>
              </w:rPr>
              <w:t xml:space="preserve">physiques telles que la réhabilitation des routes rurales, les travaux d’amélioration des infrastructures </w:t>
            </w:r>
            <w:r w:rsidR="00C042BC" w:rsidRPr="00C042BC">
              <w:rPr>
                <w:rFonts w:ascii="Times New Roman" w:hAnsi="Times New Roman" w:cs="Times New Roman"/>
              </w:rPr>
              <w:t xml:space="preserve">électriques, de biosécurité et d’assainissement seront sources d’impacts E&amp;S. </w:t>
            </w:r>
          </w:p>
        </w:tc>
      </w:tr>
      <w:tr w:rsidR="00C042BC" w:rsidRPr="00C042BC" w14:paraId="098A91D2" w14:textId="77777777" w:rsidTr="03A939EA">
        <w:tc>
          <w:tcPr>
            <w:tcW w:w="3544" w:type="dxa"/>
          </w:tcPr>
          <w:p w14:paraId="57174B54" w14:textId="3024BE70" w:rsidR="00D1754E" w:rsidRPr="00C042BC" w:rsidRDefault="009C3AB0" w:rsidP="00D1754E">
            <w:pPr>
              <w:spacing w:line="240" w:lineRule="auto"/>
              <w:ind w:firstLine="0"/>
              <w:rPr>
                <w:rFonts w:ascii="Times New Roman" w:eastAsia="Times New Roman" w:hAnsi="Times New Roman" w:cs="Times New Roman"/>
                <w:b/>
                <w:szCs w:val="24"/>
                <w:lang w:eastAsia="fr-FR"/>
              </w:rPr>
            </w:pPr>
            <w:r w:rsidRPr="00C042BC">
              <w:rPr>
                <w:rFonts w:ascii="Times New Roman" w:hAnsi="Times New Roman" w:cs="Times New Roman"/>
                <w:b/>
                <w:bCs/>
                <w:szCs w:val="24"/>
              </w:rPr>
              <w:lastRenderedPageBreak/>
              <w:t>Composante 3</w:t>
            </w:r>
            <w:r w:rsidRPr="00C042BC">
              <w:rPr>
                <w:rFonts w:ascii="Times New Roman" w:hAnsi="Times New Roman" w:cs="Times New Roman"/>
                <w:szCs w:val="24"/>
              </w:rPr>
              <w:t xml:space="preserve"> : Élargir l'accès au financement</w:t>
            </w:r>
          </w:p>
        </w:tc>
        <w:tc>
          <w:tcPr>
            <w:tcW w:w="7230" w:type="dxa"/>
          </w:tcPr>
          <w:p w14:paraId="6E86882A" w14:textId="4027CB5C" w:rsidR="00EF705B" w:rsidRPr="00C042BC" w:rsidRDefault="00563AC9" w:rsidP="005B4667">
            <w:pPr>
              <w:widowControl w:val="0"/>
              <w:autoSpaceDE w:val="0"/>
              <w:autoSpaceDN w:val="0"/>
              <w:adjustRightInd w:val="0"/>
              <w:spacing w:line="240" w:lineRule="auto"/>
              <w:ind w:firstLine="0"/>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t xml:space="preserve">Certaines activités </w:t>
            </w:r>
            <w:r w:rsidR="0081713C">
              <w:rPr>
                <w:rFonts w:ascii="Times New Roman" w:eastAsia="Times New Roman" w:hAnsi="Times New Roman" w:cs="Times New Roman"/>
                <w:szCs w:val="24"/>
                <w:lang w:eastAsia="fr-FR"/>
              </w:rPr>
              <w:t>d’accès aux financements peuvent avoir des impacts environnementaux et sociaux</w:t>
            </w:r>
            <w:r w:rsidR="009F2F76">
              <w:rPr>
                <w:rFonts w:ascii="Times New Roman" w:eastAsia="Times New Roman" w:hAnsi="Times New Roman" w:cs="Times New Roman"/>
                <w:szCs w:val="24"/>
                <w:lang w:eastAsia="fr-FR"/>
              </w:rPr>
              <w:t xml:space="preserve">. Des risques de mauvais ciblage peuvent se présenter. Tout comme la stigmatisation des couches </w:t>
            </w:r>
            <w:r w:rsidR="00822A0D">
              <w:rPr>
                <w:rFonts w:ascii="Times New Roman" w:eastAsia="Times New Roman" w:hAnsi="Times New Roman" w:cs="Times New Roman"/>
                <w:szCs w:val="24"/>
                <w:lang w:eastAsia="fr-FR"/>
              </w:rPr>
              <w:t>vulnérables</w:t>
            </w:r>
            <w:r w:rsidR="009F2F76">
              <w:rPr>
                <w:rFonts w:ascii="Times New Roman" w:eastAsia="Times New Roman" w:hAnsi="Times New Roman" w:cs="Times New Roman"/>
                <w:szCs w:val="24"/>
                <w:lang w:eastAsia="fr-FR"/>
              </w:rPr>
              <w:t xml:space="preserve"> et min</w:t>
            </w:r>
            <w:r w:rsidR="00822A0D">
              <w:rPr>
                <w:rFonts w:ascii="Times New Roman" w:eastAsia="Times New Roman" w:hAnsi="Times New Roman" w:cs="Times New Roman"/>
                <w:szCs w:val="24"/>
                <w:lang w:eastAsia="fr-FR"/>
              </w:rPr>
              <w:t xml:space="preserve">oritaires </w:t>
            </w:r>
          </w:p>
        </w:tc>
      </w:tr>
    </w:tbl>
    <w:p w14:paraId="71447A09" w14:textId="77777777" w:rsidR="00936426" w:rsidRPr="00191A7E" w:rsidRDefault="00936426" w:rsidP="001052AA">
      <w:pPr>
        <w:pStyle w:val="Heading3"/>
        <w:numPr>
          <w:ilvl w:val="1"/>
          <w:numId w:val="73"/>
        </w:numPr>
        <w:spacing w:before="120"/>
        <w:rPr>
          <w:lang w:eastAsia="fr-FR"/>
        </w:rPr>
      </w:pPr>
      <w:bookmarkStart w:id="429" w:name="_Toc119842689"/>
      <w:bookmarkStart w:id="430" w:name="_Toc225479196"/>
      <w:bookmarkStart w:id="431" w:name="_Toc225479806"/>
      <w:r w:rsidRPr="00191A7E">
        <w:rPr>
          <w:lang w:eastAsia="fr-FR"/>
        </w:rPr>
        <w:t>Éléments Sensibles et valorisés du milieu récepteur</w:t>
      </w:r>
      <w:bookmarkEnd w:id="429"/>
      <w:bookmarkEnd w:id="430"/>
      <w:bookmarkEnd w:id="431"/>
    </w:p>
    <w:p w14:paraId="7FE3C479" w14:textId="77777777" w:rsidR="00936426" w:rsidRPr="00936426" w:rsidRDefault="00936426" w:rsidP="00936426">
      <w:pPr>
        <w:spacing w:line="240" w:lineRule="auto"/>
        <w:ind w:firstLine="0"/>
        <w:rPr>
          <w:rFonts w:ascii="Times New Roman" w:hAnsi="Times New Roman" w:cs="Times New Roman"/>
          <w:szCs w:val="24"/>
        </w:rPr>
      </w:pPr>
      <w:r w:rsidRPr="00936426">
        <w:rPr>
          <w:rFonts w:ascii="Times New Roman" w:hAnsi="Times New Roman" w:cs="Times New Roman"/>
          <w:szCs w:val="24"/>
        </w:rPr>
        <w:t xml:space="preserve">Les composantes du milieu, susceptibles d’être affectées par les activités sources d’impacts et sur lesquelles porte l’évaluation des impacts, sont les suivantes : </w:t>
      </w:r>
    </w:p>
    <w:p w14:paraId="6B510209" w14:textId="77777777" w:rsidR="00936426" w:rsidRPr="00936426" w:rsidRDefault="00936426" w:rsidP="00936426">
      <w:pPr>
        <w:spacing w:line="240" w:lineRule="auto"/>
        <w:ind w:firstLine="0"/>
        <w:rPr>
          <w:rFonts w:ascii="Times New Roman" w:hAnsi="Times New Roman" w:cs="Times New Roman"/>
          <w:szCs w:val="24"/>
        </w:rPr>
      </w:pPr>
      <w:r w:rsidRPr="00936426">
        <w:rPr>
          <w:rFonts w:ascii="Times New Roman" w:hAnsi="Times New Roman" w:cs="Times New Roman"/>
          <w:b/>
          <w:bCs/>
          <w:szCs w:val="24"/>
        </w:rPr>
        <w:t>Milieu physique</w:t>
      </w:r>
      <w:r w:rsidRPr="00936426">
        <w:rPr>
          <w:rFonts w:ascii="Times New Roman" w:hAnsi="Times New Roman" w:cs="Times New Roman"/>
          <w:szCs w:val="24"/>
        </w:rPr>
        <w:t> : le sol, l’eau, l’air.</w:t>
      </w:r>
    </w:p>
    <w:p w14:paraId="4E6F2B0A" w14:textId="77777777" w:rsidR="00936426" w:rsidRPr="00936426" w:rsidRDefault="00936426" w:rsidP="00936426">
      <w:pPr>
        <w:spacing w:line="240" w:lineRule="auto"/>
        <w:ind w:firstLine="0"/>
        <w:rPr>
          <w:rFonts w:ascii="Times New Roman" w:hAnsi="Times New Roman" w:cs="Times New Roman"/>
          <w:szCs w:val="24"/>
        </w:rPr>
      </w:pPr>
      <w:r w:rsidRPr="00936426">
        <w:rPr>
          <w:rFonts w:ascii="Times New Roman" w:hAnsi="Times New Roman" w:cs="Times New Roman"/>
          <w:b/>
          <w:bCs/>
          <w:szCs w:val="24"/>
        </w:rPr>
        <w:t>Milieu biologique</w:t>
      </w:r>
      <w:r w:rsidRPr="00936426">
        <w:rPr>
          <w:rFonts w:ascii="Times New Roman" w:hAnsi="Times New Roman" w:cs="Times New Roman"/>
          <w:szCs w:val="24"/>
        </w:rPr>
        <w:t> : la faune, la flore, les espèces rares et menacées.</w:t>
      </w:r>
    </w:p>
    <w:p w14:paraId="66295CD8" w14:textId="4F7D3D0D" w:rsidR="00936426" w:rsidRDefault="00936426" w:rsidP="03A939EA">
      <w:pPr>
        <w:spacing w:line="240" w:lineRule="auto"/>
        <w:ind w:firstLine="0"/>
        <w:rPr>
          <w:rFonts w:ascii="Times New Roman" w:hAnsi="Times New Roman" w:cs="Times New Roman"/>
        </w:rPr>
      </w:pPr>
      <w:r w:rsidRPr="03A939EA">
        <w:rPr>
          <w:rFonts w:ascii="Times New Roman" w:hAnsi="Times New Roman" w:cs="Times New Roman"/>
          <w:b/>
          <w:bCs/>
        </w:rPr>
        <w:t>Milieu socioéconomique</w:t>
      </w:r>
      <w:r w:rsidRPr="03A939EA">
        <w:rPr>
          <w:rFonts w:ascii="Times New Roman" w:hAnsi="Times New Roman" w:cs="Times New Roman"/>
        </w:rPr>
        <w:t xml:space="preserve"> : la santé, la sécurité, l’humain, l’agriculture, l’élevage, </w:t>
      </w:r>
      <w:r w:rsidRPr="006A6DA3">
        <w:rPr>
          <w:rFonts w:ascii="Times New Roman" w:hAnsi="Times New Roman" w:cs="Times New Roman"/>
        </w:rPr>
        <w:t>le tourisme</w:t>
      </w:r>
      <w:r w:rsidR="006A6DA3">
        <w:rPr>
          <w:rFonts w:ascii="Times New Roman" w:hAnsi="Times New Roman" w:cs="Times New Roman"/>
        </w:rPr>
        <w:t xml:space="preserve"> (services hôteliers, excursions etc.)</w:t>
      </w:r>
      <w:r w:rsidRPr="03A939EA">
        <w:rPr>
          <w:rFonts w:ascii="Times New Roman" w:hAnsi="Times New Roman" w:cs="Times New Roman"/>
        </w:rPr>
        <w:t>, le foncier, le revenu, l’inclusion des groupes vulnérables et défavorisés, l’égalité des sexes, l’habitat, le paysage et l’héritage culturel.</w:t>
      </w:r>
    </w:p>
    <w:p w14:paraId="26D01CAE" w14:textId="77777777" w:rsidR="00191A7E" w:rsidRPr="00936426" w:rsidRDefault="00191A7E" w:rsidP="03A939EA">
      <w:pPr>
        <w:spacing w:line="240" w:lineRule="auto"/>
        <w:ind w:firstLine="0"/>
        <w:rPr>
          <w:rFonts w:ascii="Times New Roman" w:hAnsi="Times New Roman" w:cs="Times New Roman"/>
        </w:rPr>
      </w:pPr>
    </w:p>
    <w:p w14:paraId="486BA938" w14:textId="77777777" w:rsidR="00936426" w:rsidRPr="00191A7E" w:rsidRDefault="00936426" w:rsidP="001052AA">
      <w:pPr>
        <w:pStyle w:val="Heading3"/>
        <w:numPr>
          <w:ilvl w:val="1"/>
          <w:numId w:val="73"/>
        </w:numPr>
        <w:spacing w:before="120"/>
        <w:rPr>
          <w:lang w:eastAsia="fr-FR"/>
        </w:rPr>
      </w:pPr>
      <w:bookmarkStart w:id="432" w:name="_Toc119842690"/>
      <w:bookmarkStart w:id="433" w:name="_Toc225479197"/>
      <w:bookmarkStart w:id="434" w:name="_Toc225479807"/>
      <w:r w:rsidRPr="00191A7E">
        <w:rPr>
          <w:lang w:eastAsia="fr-FR"/>
        </w:rPr>
        <w:t>Impacts environnementaux et sociaux positifs</w:t>
      </w:r>
      <w:bookmarkEnd w:id="432"/>
      <w:bookmarkEnd w:id="433"/>
      <w:bookmarkEnd w:id="434"/>
    </w:p>
    <w:p w14:paraId="33B39338" w14:textId="77777777" w:rsidR="000D2328" w:rsidRDefault="00936426" w:rsidP="00A56EFD">
      <w:pPr>
        <w:spacing w:line="240" w:lineRule="auto"/>
        <w:ind w:firstLine="0"/>
        <w:rPr>
          <w:rFonts w:ascii="Times New Roman" w:hAnsi="Times New Roman" w:cs="Times New Roman"/>
          <w:szCs w:val="24"/>
        </w:rPr>
        <w:sectPr w:rsidR="000D2328" w:rsidSect="00EC63CC">
          <w:pgSz w:w="11906" w:h="16838"/>
          <w:pgMar w:top="1417" w:right="1417" w:bottom="1417" w:left="1417" w:header="708" w:footer="708" w:gutter="0"/>
          <w:cols w:space="708"/>
          <w:docGrid w:linePitch="360"/>
        </w:sectPr>
      </w:pPr>
      <w:r w:rsidRPr="00936426">
        <w:rPr>
          <w:rFonts w:ascii="Times New Roman" w:hAnsi="Times New Roman" w:cs="Times New Roman"/>
          <w:szCs w:val="24"/>
        </w:rPr>
        <w:t xml:space="preserve">La mise en œuvre des activités prévues par le </w:t>
      </w:r>
      <w:r w:rsidR="00A56EFD">
        <w:rPr>
          <w:rFonts w:ascii="Times New Roman" w:hAnsi="Times New Roman" w:cs="Times New Roman"/>
          <w:szCs w:val="24"/>
        </w:rPr>
        <w:t>Projet de Développement de l’Aviculture et de l’Aquaculture au Congo (PD-2AC)</w:t>
      </w:r>
      <w:r w:rsidRPr="00936426">
        <w:rPr>
          <w:rFonts w:ascii="Times New Roman" w:hAnsi="Times New Roman" w:cs="Times New Roman"/>
          <w:szCs w:val="24"/>
        </w:rPr>
        <w:t xml:space="preserve"> pourra engendrer des retombées positives sur l’environnement biophysique et socio-économique</w:t>
      </w:r>
      <w:r w:rsidR="000D2328">
        <w:rPr>
          <w:rFonts w:ascii="Times New Roman" w:hAnsi="Times New Roman" w:cs="Times New Roman"/>
          <w:szCs w:val="24"/>
        </w:rPr>
        <w:t xml:space="preserve"> comme l’indique le tableau ci-dessous</w:t>
      </w:r>
      <w:r w:rsidRPr="00936426">
        <w:rPr>
          <w:rFonts w:ascii="Times New Roman" w:hAnsi="Times New Roman" w:cs="Times New Roman"/>
          <w:szCs w:val="24"/>
        </w:rPr>
        <w:t xml:space="preserve"> surtout si elles sont accompagnées par des mesures de bonification</w:t>
      </w:r>
      <w:r w:rsidR="000D2328">
        <w:rPr>
          <w:rFonts w:ascii="Times New Roman" w:hAnsi="Times New Roman" w:cs="Times New Roman"/>
          <w:szCs w:val="24"/>
        </w:rPr>
        <w:t>.</w:t>
      </w:r>
    </w:p>
    <w:p w14:paraId="5BEA9F85" w14:textId="780B36E5" w:rsidR="006C65A9" w:rsidRPr="00DD7544" w:rsidRDefault="006C65A9" w:rsidP="006C65A9">
      <w:pPr>
        <w:pStyle w:val="Caption"/>
        <w:keepNext/>
        <w:spacing w:before="120" w:after="0"/>
        <w:rPr>
          <w:rFonts w:ascii="Times New Roman" w:hAnsi="Times New Roman" w:cs="Times New Roman"/>
          <w:i w:val="0"/>
          <w:iCs w:val="0"/>
          <w:color w:val="000000" w:themeColor="text1"/>
          <w:sz w:val="24"/>
          <w:szCs w:val="20"/>
        </w:rPr>
      </w:pPr>
      <w:bookmarkStart w:id="435" w:name="_Toc202796986"/>
      <w:r w:rsidRPr="00DD7544">
        <w:rPr>
          <w:rFonts w:ascii="Times New Roman" w:hAnsi="Times New Roman" w:cs="Times New Roman"/>
          <w:i w:val="0"/>
          <w:iCs w:val="0"/>
          <w:color w:val="000000" w:themeColor="text1"/>
          <w:sz w:val="24"/>
          <w:szCs w:val="20"/>
        </w:rPr>
        <w:lastRenderedPageBreak/>
        <w:t xml:space="preserve">Tableau </w:t>
      </w:r>
      <w:r w:rsidRPr="00DD7544">
        <w:rPr>
          <w:rFonts w:ascii="Times New Roman" w:hAnsi="Times New Roman" w:cs="Times New Roman"/>
          <w:i w:val="0"/>
          <w:iCs w:val="0"/>
          <w:color w:val="000000" w:themeColor="text1"/>
          <w:sz w:val="24"/>
          <w:szCs w:val="20"/>
        </w:rPr>
        <w:fldChar w:fldCharType="begin"/>
      </w:r>
      <w:r w:rsidRPr="00DD7544">
        <w:rPr>
          <w:rFonts w:ascii="Times New Roman" w:hAnsi="Times New Roman" w:cs="Times New Roman"/>
          <w:i w:val="0"/>
          <w:iCs w:val="0"/>
          <w:color w:val="000000" w:themeColor="text1"/>
          <w:sz w:val="24"/>
          <w:szCs w:val="20"/>
        </w:rPr>
        <w:instrText xml:space="preserve"> SEQ Tableau \* ARABIC </w:instrText>
      </w:r>
      <w:r w:rsidRPr="00DD7544">
        <w:rPr>
          <w:rFonts w:ascii="Times New Roman" w:hAnsi="Times New Roman" w:cs="Times New Roman"/>
          <w:i w:val="0"/>
          <w:iCs w:val="0"/>
          <w:color w:val="000000" w:themeColor="text1"/>
          <w:sz w:val="24"/>
          <w:szCs w:val="20"/>
        </w:rPr>
        <w:fldChar w:fldCharType="separate"/>
      </w:r>
      <w:r w:rsidR="00C804B5" w:rsidRPr="00DD7544">
        <w:rPr>
          <w:rFonts w:ascii="Times New Roman" w:hAnsi="Times New Roman" w:cs="Times New Roman"/>
          <w:i w:val="0"/>
          <w:iCs w:val="0"/>
          <w:noProof/>
          <w:color w:val="000000" w:themeColor="text1"/>
          <w:sz w:val="24"/>
          <w:szCs w:val="20"/>
        </w:rPr>
        <w:t>12</w:t>
      </w:r>
      <w:r w:rsidRPr="00DD7544">
        <w:rPr>
          <w:rFonts w:ascii="Times New Roman" w:hAnsi="Times New Roman" w:cs="Times New Roman"/>
          <w:i w:val="0"/>
          <w:iCs w:val="0"/>
          <w:color w:val="000000" w:themeColor="text1"/>
          <w:sz w:val="24"/>
          <w:szCs w:val="20"/>
        </w:rPr>
        <w:fldChar w:fldCharType="end"/>
      </w:r>
      <w:r w:rsidRPr="00DD7544">
        <w:rPr>
          <w:rFonts w:ascii="Times New Roman" w:hAnsi="Times New Roman" w:cs="Times New Roman"/>
          <w:i w:val="0"/>
          <w:iCs w:val="0"/>
          <w:color w:val="000000" w:themeColor="text1"/>
          <w:sz w:val="24"/>
          <w:szCs w:val="20"/>
        </w:rPr>
        <w:t xml:space="preserve"> : Analyse des impacts positifs potentiels du projet et mesures de bonification</w:t>
      </w:r>
      <w:bookmarkEnd w:id="435"/>
    </w:p>
    <w:tbl>
      <w:tblPr>
        <w:tblStyle w:val="TableGrid"/>
        <w:tblW w:w="16161" w:type="dxa"/>
        <w:tblInd w:w="-1139" w:type="dxa"/>
        <w:tblLook w:val="04A0" w:firstRow="1" w:lastRow="0" w:firstColumn="1" w:lastColumn="0" w:noHBand="0" w:noVBand="1"/>
      </w:tblPr>
      <w:tblGrid>
        <w:gridCol w:w="4495"/>
        <w:gridCol w:w="2594"/>
        <w:gridCol w:w="4404"/>
        <w:gridCol w:w="4668"/>
      </w:tblGrid>
      <w:tr w:rsidR="0015165F" w:rsidRPr="0015165F" w14:paraId="0EE0F6CC" w14:textId="77777777" w:rsidTr="00C50295">
        <w:tc>
          <w:tcPr>
            <w:tcW w:w="4495" w:type="dxa"/>
            <w:shd w:val="clear" w:color="auto" w:fill="B4C6E7" w:themeFill="accent1" w:themeFillTint="66"/>
            <w:vAlign w:val="center"/>
          </w:tcPr>
          <w:p w14:paraId="2C0621E3" w14:textId="77777777" w:rsidR="00BC1BF8" w:rsidRPr="0015165F" w:rsidRDefault="00BC1BF8" w:rsidP="00C50295">
            <w:pPr>
              <w:spacing w:before="60" w:after="60" w:line="240" w:lineRule="auto"/>
              <w:ind w:firstLine="0"/>
              <w:jc w:val="center"/>
              <w:rPr>
                <w:rFonts w:ascii="Times New Roman" w:hAnsi="Times New Roman" w:cs="Times New Roman"/>
                <w:b/>
                <w:szCs w:val="24"/>
              </w:rPr>
            </w:pPr>
            <w:r w:rsidRPr="0015165F">
              <w:rPr>
                <w:rFonts w:ascii="Times New Roman" w:hAnsi="Times New Roman" w:cs="Times New Roman"/>
                <w:b/>
                <w:szCs w:val="24"/>
              </w:rPr>
              <w:t>Composantes</w:t>
            </w:r>
          </w:p>
        </w:tc>
        <w:tc>
          <w:tcPr>
            <w:tcW w:w="2594" w:type="dxa"/>
            <w:shd w:val="clear" w:color="auto" w:fill="B4C6E7" w:themeFill="accent1" w:themeFillTint="66"/>
            <w:vAlign w:val="center"/>
          </w:tcPr>
          <w:p w14:paraId="024EC20F" w14:textId="77777777" w:rsidR="00BC1BF8" w:rsidRPr="0015165F" w:rsidRDefault="00BC1BF8" w:rsidP="00C50295">
            <w:pPr>
              <w:spacing w:before="60" w:after="60" w:line="240" w:lineRule="auto"/>
              <w:ind w:firstLine="0"/>
              <w:jc w:val="center"/>
              <w:rPr>
                <w:rFonts w:ascii="Times New Roman" w:hAnsi="Times New Roman" w:cs="Times New Roman"/>
                <w:b/>
                <w:szCs w:val="24"/>
              </w:rPr>
            </w:pPr>
            <w:r w:rsidRPr="0015165F">
              <w:rPr>
                <w:rFonts w:ascii="Times New Roman" w:hAnsi="Times New Roman" w:cs="Times New Roman"/>
                <w:b/>
                <w:szCs w:val="24"/>
              </w:rPr>
              <w:t>Éléments sensibles</w:t>
            </w:r>
          </w:p>
        </w:tc>
        <w:tc>
          <w:tcPr>
            <w:tcW w:w="4404" w:type="dxa"/>
            <w:shd w:val="clear" w:color="auto" w:fill="B4C6E7" w:themeFill="accent1" w:themeFillTint="66"/>
            <w:vAlign w:val="center"/>
          </w:tcPr>
          <w:p w14:paraId="22775C98" w14:textId="77777777" w:rsidR="00BC1BF8" w:rsidRPr="0015165F" w:rsidRDefault="00BC1BF8" w:rsidP="00C50295">
            <w:pPr>
              <w:widowControl w:val="0"/>
              <w:autoSpaceDE w:val="0"/>
              <w:autoSpaceDN w:val="0"/>
              <w:adjustRightInd w:val="0"/>
              <w:spacing w:before="60" w:after="60" w:line="240" w:lineRule="auto"/>
              <w:ind w:firstLine="0"/>
              <w:jc w:val="center"/>
              <w:rPr>
                <w:rFonts w:ascii="Times New Roman" w:hAnsi="Times New Roman" w:cs="Times New Roman"/>
                <w:b/>
                <w:bCs/>
                <w:szCs w:val="24"/>
              </w:rPr>
            </w:pPr>
            <w:r w:rsidRPr="0015165F">
              <w:rPr>
                <w:rFonts w:ascii="Times New Roman" w:hAnsi="Times New Roman" w:cs="Times New Roman"/>
                <w:b/>
                <w:szCs w:val="24"/>
              </w:rPr>
              <w:t>Impacts</w:t>
            </w:r>
          </w:p>
        </w:tc>
        <w:tc>
          <w:tcPr>
            <w:tcW w:w="4668" w:type="dxa"/>
            <w:shd w:val="clear" w:color="auto" w:fill="B4C6E7" w:themeFill="accent1" w:themeFillTint="66"/>
            <w:vAlign w:val="center"/>
          </w:tcPr>
          <w:p w14:paraId="5827EDF7" w14:textId="77777777" w:rsidR="00BC1BF8" w:rsidRPr="0015165F" w:rsidRDefault="00BC1BF8" w:rsidP="00C50295">
            <w:pPr>
              <w:pStyle w:val="ListParagraph"/>
              <w:widowControl w:val="0"/>
              <w:autoSpaceDE w:val="0"/>
              <w:autoSpaceDN w:val="0"/>
              <w:adjustRightInd w:val="0"/>
              <w:spacing w:before="60" w:after="60" w:line="240" w:lineRule="auto"/>
              <w:ind w:left="0" w:firstLine="0"/>
              <w:contextualSpacing w:val="0"/>
              <w:jc w:val="center"/>
              <w:rPr>
                <w:rFonts w:ascii="Times New Roman" w:hAnsi="Times New Roman" w:cs="Times New Roman"/>
                <w:b/>
                <w:bCs/>
                <w:szCs w:val="24"/>
              </w:rPr>
            </w:pPr>
            <w:r w:rsidRPr="0015165F">
              <w:rPr>
                <w:rFonts w:ascii="Times New Roman" w:hAnsi="Times New Roman" w:cs="Times New Roman"/>
                <w:b/>
                <w:szCs w:val="24"/>
              </w:rPr>
              <w:t>Mesures de bonification</w:t>
            </w:r>
          </w:p>
        </w:tc>
      </w:tr>
      <w:tr w:rsidR="0015165F" w:rsidRPr="0015165F" w14:paraId="36412D2E" w14:textId="77777777" w:rsidTr="00C50295">
        <w:tc>
          <w:tcPr>
            <w:tcW w:w="16161" w:type="dxa"/>
            <w:gridSpan w:val="4"/>
            <w:shd w:val="clear" w:color="auto" w:fill="FFC000" w:themeFill="accent4"/>
            <w:vAlign w:val="center"/>
          </w:tcPr>
          <w:p w14:paraId="49FC56EB" w14:textId="77777777" w:rsidR="00E155E8" w:rsidRPr="0015165F" w:rsidRDefault="00BC1BF8" w:rsidP="00E155E8">
            <w:pPr>
              <w:rPr>
                <w:rFonts w:ascii="Times New Roman" w:hAnsi="Times New Roman" w:cs="Times New Roman"/>
              </w:rPr>
            </w:pPr>
            <w:r w:rsidRPr="0015165F">
              <w:rPr>
                <w:rFonts w:ascii="Times New Roman" w:eastAsia="Times New Roman" w:hAnsi="Times New Roman" w:cs="Times New Roman"/>
                <w:szCs w:val="24"/>
                <w:lang w:eastAsia="fr-FR"/>
              </w:rPr>
              <w:t xml:space="preserve">Composante 1 : </w:t>
            </w:r>
            <w:r w:rsidR="00E155E8" w:rsidRPr="0015165F">
              <w:rPr>
                <w:rFonts w:ascii="Times New Roman" w:hAnsi="Times New Roman" w:cs="Times New Roman"/>
              </w:rPr>
              <w:t>Renforcement des fondements du secteur (28 millions de dollars américains)</w:t>
            </w:r>
          </w:p>
          <w:p w14:paraId="6768B052" w14:textId="18A3BD5A" w:rsidR="00BC1BF8" w:rsidRPr="0015165F" w:rsidRDefault="00BC1BF8" w:rsidP="00C50295">
            <w:pPr>
              <w:spacing w:before="60" w:after="60" w:line="240" w:lineRule="auto"/>
              <w:jc w:val="center"/>
              <w:rPr>
                <w:rFonts w:ascii="Times New Roman" w:eastAsia="Times New Roman" w:hAnsi="Times New Roman" w:cs="Times New Roman"/>
                <w:szCs w:val="24"/>
                <w:lang w:eastAsia="fr-FR"/>
              </w:rPr>
            </w:pPr>
          </w:p>
        </w:tc>
      </w:tr>
      <w:tr w:rsidR="0015165F" w:rsidRPr="0015165F" w14:paraId="4C0B938D" w14:textId="77777777" w:rsidTr="00DD7544">
        <w:tc>
          <w:tcPr>
            <w:tcW w:w="4495" w:type="dxa"/>
            <w:vAlign w:val="center"/>
          </w:tcPr>
          <w:p w14:paraId="7D6F0D0E" w14:textId="60138B7D" w:rsidR="00BC1BF8" w:rsidRPr="0015165F" w:rsidRDefault="000E7E1D" w:rsidP="00DD7544">
            <w:pPr>
              <w:spacing w:before="60" w:after="60" w:line="240" w:lineRule="auto"/>
              <w:ind w:firstLine="0"/>
              <w:jc w:val="left"/>
              <w:rPr>
                <w:rFonts w:ascii="Times New Roman" w:hAnsi="Times New Roman" w:cs="Times New Roman"/>
                <w:szCs w:val="24"/>
              </w:rPr>
            </w:pPr>
            <w:r w:rsidRPr="0015165F">
              <w:rPr>
                <w:rFonts w:ascii="Times New Roman" w:hAnsi="Times New Roman" w:cs="Times New Roman"/>
                <w:b/>
                <w:bCs/>
                <w:szCs w:val="24"/>
              </w:rPr>
              <w:t>Sous-composante 1.1</w:t>
            </w:r>
            <w:r w:rsidRPr="0015165F">
              <w:rPr>
                <w:rFonts w:ascii="Times New Roman" w:hAnsi="Times New Roman" w:cs="Times New Roman"/>
                <w:szCs w:val="24"/>
              </w:rPr>
              <w:t>. Soutien à l'amélioration de la disponibilité des aliments pour animaux</w:t>
            </w:r>
          </w:p>
        </w:tc>
        <w:tc>
          <w:tcPr>
            <w:tcW w:w="2594" w:type="dxa"/>
            <w:vAlign w:val="center"/>
          </w:tcPr>
          <w:p w14:paraId="2854E000" w14:textId="77777777" w:rsidR="00BC1BF8" w:rsidRPr="0015165F" w:rsidRDefault="00BC1BF8" w:rsidP="00C50295">
            <w:pPr>
              <w:widowControl w:val="0"/>
              <w:autoSpaceDE w:val="0"/>
              <w:autoSpaceDN w:val="0"/>
              <w:adjustRightInd w:val="0"/>
              <w:spacing w:before="60" w:after="60" w:line="240" w:lineRule="auto"/>
              <w:ind w:firstLine="0"/>
              <w:jc w:val="left"/>
              <w:rPr>
                <w:rFonts w:ascii="Times New Roman" w:hAnsi="Times New Roman" w:cs="Times New Roman"/>
                <w:szCs w:val="24"/>
              </w:rPr>
            </w:pPr>
            <w:r w:rsidRPr="0015165F">
              <w:rPr>
                <w:rFonts w:ascii="Times New Roman" w:hAnsi="Times New Roman" w:cs="Times New Roman"/>
                <w:szCs w:val="24"/>
              </w:rPr>
              <w:t xml:space="preserve">Humain </w:t>
            </w:r>
          </w:p>
        </w:tc>
        <w:tc>
          <w:tcPr>
            <w:tcW w:w="4404" w:type="dxa"/>
          </w:tcPr>
          <w:p w14:paraId="5B223B09" w14:textId="77777777" w:rsidR="00BC1BF8" w:rsidRPr="0015165F" w:rsidRDefault="00BC1BF8"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Augmentation de la participation des communautés et groupes vulnérables au projet ;</w:t>
            </w:r>
          </w:p>
          <w:p w14:paraId="06D444EE" w14:textId="597A1585" w:rsidR="00596014" w:rsidRPr="0015165F" w:rsidRDefault="00596014"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 xml:space="preserve">Augmentation des volumes de production </w:t>
            </w:r>
          </w:p>
          <w:p w14:paraId="4B3FBCB5" w14:textId="77777777" w:rsidR="00BC1BF8" w:rsidRPr="0015165F" w:rsidRDefault="00BC1BF8"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Acquisition des connaissances afin de développer des mesures adéquates et prioriser les actions ;</w:t>
            </w:r>
          </w:p>
          <w:p w14:paraId="67374FEE" w14:textId="77777777" w:rsidR="00BC1BF8" w:rsidRPr="0015165F" w:rsidRDefault="00BC1BF8"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Renforcement des capacités et connaissances des communautés.</w:t>
            </w:r>
          </w:p>
        </w:tc>
        <w:tc>
          <w:tcPr>
            <w:tcW w:w="4668" w:type="dxa"/>
          </w:tcPr>
          <w:p w14:paraId="5002580B" w14:textId="77777777" w:rsidR="00BC1BF8" w:rsidRPr="0015165F" w:rsidRDefault="00BC1BF8"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Veiller au renforcement efficient des capacités des acteurs locaux de la chaine de valeur ;</w:t>
            </w:r>
          </w:p>
          <w:p w14:paraId="55B99662" w14:textId="5241DFCD" w:rsidR="003676A8" w:rsidRPr="0015165F" w:rsidRDefault="003676A8"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Veiller au renforcement des partenariats et contrats d</w:t>
            </w:r>
            <w:r w:rsidR="00E51040" w:rsidRPr="0015165F">
              <w:rPr>
                <w:rFonts w:ascii="Times New Roman" w:hAnsi="Times New Roman" w:cs="Times New Roman"/>
                <w:szCs w:val="24"/>
              </w:rPr>
              <w:t xml:space="preserve">es plans d’affaires ; </w:t>
            </w:r>
          </w:p>
          <w:p w14:paraId="04F87E22" w14:textId="77777777" w:rsidR="00BC1BF8" w:rsidRPr="0015165F" w:rsidRDefault="00BC1BF8"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Procéder à un renforcement des compétences régulier des acteurs de la chaine de valeur.</w:t>
            </w:r>
          </w:p>
        </w:tc>
      </w:tr>
      <w:tr w:rsidR="0015165F" w:rsidRPr="0015165F" w14:paraId="7696AB40" w14:textId="77777777" w:rsidTr="00DD7544">
        <w:tc>
          <w:tcPr>
            <w:tcW w:w="4495" w:type="dxa"/>
            <w:vAlign w:val="center"/>
          </w:tcPr>
          <w:p w14:paraId="732860B6" w14:textId="48075C1F" w:rsidR="00BC1BF8" w:rsidRPr="0015165F" w:rsidRDefault="00E2383E" w:rsidP="00DD7544">
            <w:pPr>
              <w:spacing w:before="60" w:after="60" w:line="240" w:lineRule="auto"/>
              <w:ind w:firstLine="0"/>
              <w:jc w:val="left"/>
              <w:rPr>
                <w:rFonts w:ascii="Times New Roman" w:hAnsi="Times New Roman" w:cs="Times New Roman"/>
                <w:szCs w:val="24"/>
              </w:rPr>
            </w:pPr>
            <w:r w:rsidRPr="0015165F">
              <w:rPr>
                <w:rFonts w:ascii="Times New Roman" w:hAnsi="Times New Roman" w:cs="Times New Roman"/>
                <w:b/>
                <w:bCs/>
                <w:szCs w:val="24"/>
              </w:rPr>
              <w:t>Sous-composante 1.2</w:t>
            </w:r>
            <w:r w:rsidRPr="0015165F">
              <w:rPr>
                <w:rFonts w:ascii="Times New Roman" w:hAnsi="Times New Roman" w:cs="Times New Roman"/>
                <w:szCs w:val="24"/>
              </w:rPr>
              <w:t>. Soutien à la production d'alevins et de poussins d'un jour</w:t>
            </w:r>
          </w:p>
        </w:tc>
        <w:tc>
          <w:tcPr>
            <w:tcW w:w="2594" w:type="dxa"/>
            <w:vAlign w:val="center"/>
          </w:tcPr>
          <w:p w14:paraId="6F1313CF" w14:textId="77777777" w:rsidR="00BC1BF8" w:rsidRPr="0015165F" w:rsidRDefault="00BC1BF8" w:rsidP="00C50295">
            <w:pPr>
              <w:widowControl w:val="0"/>
              <w:autoSpaceDE w:val="0"/>
              <w:autoSpaceDN w:val="0"/>
              <w:adjustRightInd w:val="0"/>
              <w:spacing w:before="60" w:after="60" w:line="240" w:lineRule="auto"/>
              <w:ind w:firstLine="0"/>
              <w:jc w:val="left"/>
              <w:rPr>
                <w:rFonts w:ascii="Times New Roman" w:hAnsi="Times New Roman" w:cs="Times New Roman"/>
                <w:szCs w:val="24"/>
              </w:rPr>
            </w:pPr>
            <w:r w:rsidRPr="0015165F">
              <w:rPr>
                <w:rFonts w:ascii="Times New Roman" w:hAnsi="Times New Roman" w:cs="Times New Roman"/>
                <w:szCs w:val="24"/>
              </w:rPr>
              <w:t xml:space="preserve">Humain </w:t>
            </w:r>
          </w:p>
        </w:tc>
        <w:tc>
          <w:tcPr>
            <w:tcW w:w="4404" w:type="dxa"/>
          </w:tcPr>
          <w:p w14:paraId="49EBE967" w14:textId="77777777" w:rsidR="00BC1BF8" w:rsidRPr="0015165F" w:rsidRDefault="00BC1BF8"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Augmentation de l’efficience dans la gestion des institutions ;</w:t>
            </w:r>
          </w:p>
          <w:p w14:paraId="53BFBBDA" w14:textId="2DA9141C" w:rsidR="00191A3E" w:rsidRPr="0015165F" w:rsidRDefault="00197B33"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 xml:space="preserve">Disponibilité </w:t>
            </w:r>
            <w:r w:rsidR="00266EEC" w:rsidRPr="0015165F">
              <w:rPr>
                <w:rFonts w:ascii="Times New Roman" w:hAnsi="Times New Roman" w:cs="Times New Roman"/>
                <w:szCs w:val="24"/>
              </w:rPr>
              <w:t xml:space="preserve">garantie </w:t>
            </w:r>
            <w:r w:rsidRPr="0015165F">
              <w:rPr>
                <w:rFonts w:ascii="Times New Roman" w:hAnsi="Times New Roman" w:cs="Times New Roman"/>
                <w:szCs w:val="24"/>
              </w:rPr>
              <w:t>du matériel biologique</w:t>
            </w:r>
            <w:r w:rsidR="00266EEC" w:rsidRPr="0015165F">
              <w:rPr>
                <w:rFonts w:ascii="Times New Roman" w:hAnsi="Times New Roman" w:cs="Times New Roman"/>
                <w:szCs w:val="24"/>
              </w:rPr>
              <w:t> ;</w:t>
            </w:r>
            <w:r w:rsidRPr="0015165F">
              <w:rPr>
                <w:rFonts w:ascii="Times New Roman" w:hAnsi="Times New Roman" w:cs="Times New Roman"/>
                <w:szCs w:val="24"/>
              </w:rPr>
              <w:t xml:space="preserve"> </w:t>
            </w:r>
          </w:p>
          <w:p w14:paraId="7A660256" w14:textId="77777777" w:rsidR="00BC1BF8" w:rsidRPr="0015165F" w:rsidRDefault="00BC1BF8"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Acquisition de l’expertise et consolidation des savoirs faires ;</w:t>
            </w:r>
          </w:p>
        </w:tc>
        <w:tc>
          <w:tcPr>
            <w:tcW w:w="4668" w:type="dxa"/>
          </w:tcPr>
          <w:p w14:paraId="367488FD" w14:textId="77777777" w:rsidR="00BC1BF8" w:rsidRPr="0015165F" w:rsidRDefault="00BC1BF8"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Recourir au recrutement des experts ;</w:t>
            </w:r>
          </w:p>
          <w:p w14:paraId="2FB8338B" w14:textId="77777777" w:rsidR="00BC1BF8" w:rsidRPr="0015165F" w:rsidRDefault="00BC1BF8"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Veiller au renforcement efficient des capacités des institutions locales ;</w:t>
            </w:r>
          </w:p>
          <w:p w14:paraId="489E28F9" w14:textId="77777777" w:rsidR="00BC1BF8" w:rsidRPr="0015165F" w:rsidRDefault="00BC1BF8"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Procéder à un renforcement des compétences régulier des institutions.</w:t>
            </w:r>
          </w:p>
        </w:tc>
      </w:tr>
      <w:tr w:rsidR="0015165F" w:rsidRPr="0015165F" w14:paraId="331F6F19" w14:textId="77777777" w:rsidTr="00DD7544">
        <w:tc>
          <w:tcPr>
            <w:tcW w:w="4495" w:type="dxa"/>
            <w:vAlign w:val="center"/>
          </w:tcPr>
          <w:p w14:paraId="0D34AB71" w14:textId="1C9843F9" w:rsidR="00BC1BF8" w:rsidRPr="0015165F" w:rsidRDefault="002D609D" w:rsidP="00DD7544">
            <w:pPr>
              <w:spacing w:before="60" w:after="60" w:line="240" w:lineRule="auto"/>
              <w:ind w:firstLine="0"/>
              <w:jc w:val="left"/>
              <w:rPr>
                <w:rFonts w:ascii="Times New Roman" w:hAnsi="Times New Roman" w:cs="Times New Roman"/>
                <w:b/>
                <w:bCs/>
                <w:i/>
                <w:szCs w:val="24"/>
              </w:rPr>
            </w:pPr>
            <w:r w:rsidRPr="0015165F">
              <w:rPr>
                <w:rFonts w:ascii="Times New Roman" w:hAnsi="Times New Roman" w:cs="Times New Roman"/>
                <w:b/>
                <w:bCs/>
                <w:szCs w:val="24"/>
              </w:rPr>
              <w:t xml:space="preserve"> Sous-composante 1.3.</w:t>
            </w:r>
            <w:r w:rsidRPr="0015165F">
              <w:rPr>
                <w:rFonts w:ascii="Times New Roman" w:hAnsi="Times New Roman" w:cs="Times New Roman"/>
                <w:szCs w:val="24"/>
              </w:rPr>
              <w:t xml:space="preserve"> Soutien au renforcement des compétences et des capacités techniques</w:t>
            </w:r>
          </w:p>
        </w:tc>
        <w:tc>
          <w:tcPr>
            <w:tcW w:w="2594" w:type="dxa"/>
          </w:tcPr>
          <w:p w14:paraId="38A1C4D3" w14:textId="77777777" w:rsidR="00BC1BF8" w:rsidRPr="0015165F" w:rsidRDefault="00BC1BF8" w:rsidP="001052AA">
            <w:pPr>
              <w:pStyle w:val="ListParagraph"/>
              <w:widowControl w:val="0"/>
              <w:numPr>
                <w:ilvl w:val="0"/>
                <w:numId w:val="34"/>
              </w:numPr>
              <w:autoSpaceDE w:val="0"/>
              <w:autoSpaceDN w:val="0"/>
              <w:adjustRightInd w:val="0"/>
              <w:spacing w:before="60" w:after="60" w:line="240" w:lineRule="auto"/>
              <w:ind w:left="0"/>
              <w:contextualSpacing w:val="0"/>
              <w:rPr>
                <w:rFonts w:ascii="Times New Roman" w:hAnsi="Times New Roman" w:cs="Times New Roman"/>
                <w:szCs w:val="24"/>
              </w:rPr>
            </w:pPr>
            <w:r w:rsidRPr="0015165F">
              <w:rPr>
                <w:rFonts w:ascii="Times New Roman" w:hAnsi="Times New Roman" w:cs="Times New Roman"/>
                <w:szCs w:val="24"/>
              </w:rPr>
              <w:t>Humain</w:t>
            </w:r>
          </w:p>
          <w:p w14:paraId="3108A407" w14:textId="77777777" w:rsidR="00BC1BF8" w:rsidRPr="0015165F" w:rsidRDefault="00BC1BF8" w:rsidP="001052AA">
            <w:pPr>
              <w:pStyle w:val="ListParagraph"/>
              <w:widowControl w:val="0"/>
              <w:numPr>
                <w:ilvl w:val="0"/>
                <w:numId w:val="34"/>
              </w:numPr>
              <w:autoSpaceDE w:val="0"/>
              <w:autoSpaceDN w:val="0"/>
              <w:adjustRightInd w:val="0"/>
              <w:spacing w:before="60" w:after="60" w:line="240" w:lineRule="auto"/>
              <w:ind w:left="0"/>
              <w:contextualSpacing w:val="0"/>
              <w:rPr>
                <w:rFonts w:ascii="Times New Roman" w:hAnsi="Times New Roman" w:cs="Times New Roman"/>
                <w:szCs w:val="24"/>
              </w:rPr>
            </w:pPr>
            <w:r w:rsidRPr="0015165F">
              <w:rPr>
                <w:rFonts w:ascii="Times New Roman" w:hAnsi="Times New Roman" w:cs="Times New Roman"/>
                <w:szCs w:val="24"/>
              </w:rPr>
              <w:t xml:space="preserve">Revenu </w:t>
            </w:r>
          </w:p>
        </w:tc>
        <w:tc>
          <w:tcPr>
            <w:tcW w:w="4404" w:type="dxa"/>
          </w:tcPr>
          <w:p w14:paraId="01CA7663" w14:textId="253077DD" w:rsidR="00BC1BF8" w:rsidRPr="0015165F" w:rsidRDefault="00BC1BF8" w:rsidP="00BF062C">
            <w:pPr>
              <w:pStyle w:val="ListParagraph"/>
              <w:widowControl w:val="0"/>
              <w:autoSpaceDE w:val="0"/>
              <w:autoSpaceDN w:val="0"/>
              <w:adjustRightInd w:val="0"/>
              <w:spacing w:before="60" w:after="60" w:line="240" w:lineRule="auto"/>
              <w:ind w:left="217" w:firstLine="0"/>
              <w:contextualSpacing w:val="0"/>
              <w:rPr>
                <w:rFonts w:ascii="Times New Roman" w:hAnsi="Times New Roman" w:cs="Times New Roman"/>
                <w:szCs w:val="24"/>
              </w:rPr>
            </w:pPr>
          </w:p>
          <w:p w14:paraId="2173F6C0" w14:textId="77777777" w:rsidR="00F0385B" w:rsidRPr="0015165F" w:rsidRDefault="00F0385B"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Augmentation de l’efficience dans la gestion des institutions ;</w:t>
            </w:r>
          </w:p>
          <w:p w14:paraId="78CDF1BF" w14:textId="77777777" w:rsidR="00F0385B" w:rsidRPr="0015165F" w:rsidRDefault="00F0385B"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Acquisition de l’expertise et consolidation des savoirs faires</w:t>
            </w:r>
          </w:p>
          <w:p w14:paraId="3145A326" w14:textId="50990F74" w:rsidR="00F0385B" w:rsidRPr="0015165F" w:rsidRDefault="00F0385B"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p>
        </w:tc>
        <w:tc>
          <w:tcPr>
            <w:tcW w:w="4668" w:type="dxa"/>
          </w:tcPr>
          <w:p w14:paraId="3E2E4F0E" w14:textId="452FAD88" w:rsidR="00BC1BF8" w:rsidRPr="0015165F" w:rsidRDefault="00BC1BF8" w:rsidP="00BF062C">
            <w:pPr>
              <w:widowControl w:val="0"/>
              <w:autoSpaceDE w:val="0"/>
              <w:autoSpaceDN w:val="0"/>
              <w:adjustRightInd w:val="0"/>
              <w:spacing w:before="60" w:after="60" w:line="240" w:lineRule="auto"/>
              <w:ind w:firstLine="0"/>
              <w:rPr>
                <w:rFonts w:ascii="Times New Roman" w:hAnsi="Times New Roman" w:cs="Times New Roman"/>
                <w:szCs w:val="24"/>
              </w:rPr>
            </w:pPr>
          </w:p>
          <w:p w14:paraId="31795D19" w14:textId="77777777" w:rsidR="00F0385B" w:rsidRPr="0015165F" w:rsidRDefault="00F0385B"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Recourir au recrutement des experts ;</w:t>
            </w:r>
          </w:p>
          <w:p w14:paraId="17F54F1E" w14:textId="77777777" w:rsidR="00F0385B" w:rsidRPr="0015165F" w:rsidRDefault="00F0385B"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Veiller au renforcement efficient des capacités des institutions locales ;</w:t>
            </w:r>
          </w:p>
          <w:p w14:paraId="6790A539" w14:textId="38E8ECDE" w:rsidR="00F0385B" w:rsidRPr="0015165F" w:rsidRDefault="00F0385B"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Procéder à un renforcement des compétences régulier des institutions</w:t>
            </w:r>
          </w:p>
        </w:tc>
      </w:tr>
      <w:tr w:rsidR="0015165F" w:rsidRPr="0015165F" w14:paraId="5EC036DD" w14:textId="77777777" w:rsidTr="00DD7544">
        <w:tc>
          <w:tcPr>
            <w:tcW w:w="4495" w:type="dxa"/>
            <w:vAlign w:val="center"/>
          </w:tcPr>
          <w:p w14:paraId="2B693B1F" w14:textId="61D29820" w:rsidR="00216581" w:rsidRPr="0015165F" w:rsidRDefault="00216581" w:rsidP="00DD7544">
            <w:pPr>
              <w:spacing w:before="60" w:after="60" w:line="240" w:lineRule="auto"/>
              <w:ind w:firstLine="0"/>
              <w:jc w:val="left"/>
              <w:rPr>
                <w:rFonts w:ascii="Times New Roman" w:hAnsi="Times New Roman" w:cs="Times New Roman"/>
                <w:b/>
                <w:bCs/>
                <w:szCs w:val="24"/>
              </w:rPr>
            </w:pPr>
            <w:r w:rsidRPr="0015165F">
              <w:rPr>
                <w:rFonts w:ascii="Times New Roman" w:hAnsi="Times New Roman" w:cs="Times New Roman"/>
                <w:b/>
                <w:bCs/>
                <w:szCs w:val="24"/>
              </w:rPr>
              <w:lastRenderedPageBreak/>
              <w:t>Sous-composante 1.4.</w:t>
            </w:r>
            <w:r w:rsidRPr="0015165F">
              <w:rPr>
                <w:rFonts w:ascii="Times New Roman" w:hAnsi="Times New Roman" w:cs="Times New Roman"/>
                <w:szCs w:val="24"/>
              </w:rPr>
              <w:t xml:space="preserve"> Soutien aux infrastructures productives résilientes au changement climatique</w:t>
            </w:r>
          </w:p>
        </w:tc>
        <w:tc>
          <w:tcPr>
            <w:tcW w:w="2594" w:type="dxa"/>
          </w:tcPr>
          <w:p w14:paraId="7F0DCC61" w14:textId="77777777" w:rsidR="00216581" w:rsidRPr="0015165F" w:rsidRDefault="00216581" w:rsidP="001052AA">
            <w:pPr>
              <w:pStyle w:val="ListParagraph"/>
              <w:widowControl w:val="0"/>
              <w:numPr>
                <w:ilvl w:val="0"/>
                <w:numId w:val="34"/>
              </w:numPr>
              <w:autoSpaceDE w:val="0"/>
              <w:autoSpaceDN w:val="0"/>
              <w:adjustRightInd w:val="0"/>
              <w:spacing w:before="60" w:after="60" w:line="240" w:lineRule="auto"/>
              <w:ind w:left="0"/>
              <w:contextualSpacing w:val="0"/>
              <w:rPr>
                <w:rFonts w:ascii="Times New Roman" w:hAnsi="Times New Roman" w:cs="Times New Roman"/>
                <w:szCs w:val="24"/>
              </w:rPr>
            </w:pPr>
          </w:p>
        </w:tc>
        <w:tc>
          <w:tcPr>
            <w:tcW w:w="4404" w:type="dxa"/>
          </w:tcPr>
          <w:p w14:paraId="1B018EE3" w14:textId="77777777" w:rsidR="00216581" w:rsidRPr="0015165F" w:rsidRDefault="00216581"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Renforcement de capacités de transformation et de commercialisation ;</w:t>
            </w:r>
          </w:p>
          <w:p w14:paraId="25D34EB1" w14:textId="77777777" w:rsidR="00216581" w:rsidRPr="0015165F" w:rsidRDefault="00216581"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Contribution à l’émergence d’unités industrielles manufacturières et de transformation ;</w:t>
            </w:r>
          </w:p>
          <w:p w14:paraId="367EA6EE" w14:textId="77777777" w:rsidR="00216581" w:rsidRPr="0015165F" w:rsidRDefault="00216581"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Disponibilité des plans d’investissement communautaire.</w:t>
            </w:r>
          </w:p>
          <w:p w14:paraId="4F66A750" w14:textId="33D6CF01" w:rsidR="00216581" w:rsidRPr="0015165F" w:rsidRDefault="00216581"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Modification du paysage vu la construction/réhabilitation des bâtiments, ainsi que les travaux de finition des infrastructures.</w:t>
            </w:r>
          </w:p>
        </w:tc>
        <w:tc>
          <w:tcPr>
            <w:tcW w:w="4668" w:type="dxa"/>
          </w:tcPr>
          <w:p w14:paraId="1E67C34A" w14:textId="77777777" w:rsidR="00216581" w:rsidRPr="0015165F" w:rsidRDefault="00216581"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Maintenir dans les bonnes conditions les installations ;</w:t>
            </w:r>
          </w:p>
          <w:p w14:paraId="0DBBB66B" w14:textId="77777777" w:rsidR="00216581" w:rsidRPr="0015165F" w:rsidRDefault="00216581"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Doter les infrastructures de matériel adéquat ;</w:t>
            </w:r>
          </w:p>
          <w:p w14:paraId="7551D3C0" w14:textId="77777777" w:rsidR="00216581" w:rsidRPr="0015165F" w:rsidRDefault="00216581"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Sensibilisation sur l’importance des infrastructures et la nécessité de les maintenir en bon état.</w:t>
            </w:r>
          </w:p>
          <w:p w14:paraId="302D8E7E" w14:textId="5F356562" w:rsidR="00216581" w:rsidRPr="0015165F" w:rsidRDefault="00216581"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Faire des maintenances régulières des infrastructures.</w:t>
            </w:r>
          </w:p>
        </w:tc>
      </w:tr>
      <w:tr w:rsidR="0015165F" w:rsidRPr="0015165F" w14:paraId="0ED62084" w14:textId="77777777" w:rsidTr="00DD7544">
        <w:tc>
          <w:tcPr>
            <w:tcW w:w="16161" w:type="dxa"/>
            <w:gridSpan w:val="4"/>
            <w:shd w:val="clear" w:color="auto" w:fill="FFC000" w:themeFill="accent4"/>
            <w:vAlign w:val="center"/>
          </w:tcPr>
          <w:p w14:paraId="57F5E16E" w14:textId="3ACD5B2F" w:rsidR="00216581" w:rsidRPr="0015165F" w:rsidRDefault="00D64F56" w:rsidP="00DD7544">
            <w:pPr>
              <w:spacing w:before="60" w:after="60" w:line="240" w:lineRule="auto"/>
              <w:ind w:firstLine="0"/>
              <w:jc w:val="left"/>
              <w:rPr>
                <w:rFonts w:ascii="Times New Roman" w:eastAsia="Times New Roman" w:hAnsi="Times New Roman" w:cs="Times New Roman"/>
                <w:szCs w:val="24"/>
                <w:lang w:eastAsia="fr-FR"/>
              </w:rPr>
            </w:pPr>
            <w:r w:rsidRPr="0015165F">
              <w:rPr>
                <w:rFonts w:ascii="Times New Roman" w:hAnsi="Times New Roman" w:cs="Times New Roman"/>
                <w:b/>
                <w:bCs/>
              </w:rPr>
              <w:t>Composante 3</w:t>
            </w:r>
            <w:r w:rsidRPr="0015165F">
              <w:rPr>
                <w:rFonts w:ascii="Times New Roman" w:hAnsi="Times New Roman" w:cs="Times New Roman"/>
              </w:rPr>
              <w:t xml:space="preserve"> : Élargir l'accès au financement</w:t>
            </w:r>
            <w:r w:rsidRPr="0015165F">
              <w:rPr>
                <w:rFonts w:ascii="Times New Roman" w:eastAsia="Times New Roman" w:hAnsi="Times New Roman" w:cs="Times New Roman"/>
                <w:szCs w:val="24"/>
                <w:lang w:eastAsia="fr-FR"/>
              </w:rPr>
              <w:t xml:space="preserve"> </w:t>
            </w:r>
          </w:p>
        </w:tc>
      </w:tr>
      <w:tr w:rsidR="0015165F" w:rsidRPr="0015165F" w14:paraId="2936D45B" w14:textId="77777777" w:rsidTr="00DD7544">
        <w:tc>
          <w:tcPr>
            <w:tcW w:w="4495" w:type="dxa"/>
            <w:vAlign w:val="center"/>
          </w:tcPr>
          <w:p w14:paraId="47AA1C7A" w14:textId="3260E4C5" w:rsidR="00216581" w:rsidRPr="0015165F" w:rsidRDefault="00216581" w:rsidP="00DD7544">
            <w:pPr>
              <w:spacing w:before="60" w:after="60" w:line="240" w:lineRule="auto"/>
              <w:ind w:firstLine="0"/>
              <w:jc w:val="left"/>
              <w:rPr>
                <w:rFonts w:ascii="Times New Roman" w:eastAsia="Times New Roman" w:hAnsi="Times New Roman" w:cs="Times New Roman"/>
                <w:szCs w:val="24"/>
                <w:lang w:eastAsia="fr-FR"/>
              </w:rPr>
            </w:pPr>
          </w:p>
        </w:tc>
        <w:tc>
          <w:tcPr>
            <w:tcW w:w="2594" w:type="dxa"/>
          </w:tcPr>
          <w:p w14:paraId="64135AD2" w14:textId="77777777" w:rsidR="00216581" w:rsidRPr="0015165F" w:rsidRDefault="00216581" w:rsidP="001052AA">
            <w:pPr>
              <w:pStyle w:val="ListParagraph"/>
              <w:widowControl w:val="0"/>
              <w:numPr>
                <w:ilvl w:val="0"/>
                <w:numId w:val="34"/>
              </w:numPr>
              <w:autoSpaceDE w:val="0"/>
              <w:autoSpaceDN w:val="0"/>
              <w:adjustRightInd w:val="0"/>
              <w:spacing w:before="60" w:after="60" w:line="240" w:lineRule="auto"/>
              <w:ind w:left="0"/>
              <w:contextualSpacing w:val="0"/>
              <w:rPr>
                <w:rFonts w:ascii="Times New Roman" w:hAnsi="Times New Roman" w:cs="Times New Roman"/>
                <w:szCs w:val="24"/>
              </w:rPr>
            </w:pPr>
            <w:r w:rsidRPr="0015165F">
              <w:rPr>
                <w:rFonts w:ascii="Times New Roman" w:hAnsi="Times New Roman" w:cs="Times New Roman"/>
                <w:szCs w:val="24"/>
              </w:rPr>
              <w:t>Humain</w:t>
            </w:r>
          </w:p>
        </w:tc>
        <w:tc>
          <w:tcPr>
            <w:tcW w:w="4404" w:type="dxa"/>
          </w:tcPr>
          <w:p w14:paraId="40E72679" w14:textId="5E546467" w:rsidR="00920387" w:rsidRPr="0015165F" w:rsidRDefault="00920387"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Facilité d’accès au financement ;</w:t>
            </w:r>
          </w:p>
          <w:p w14:paraId="7EBBCB84" w14:textId="77777777" w:rsidR="00920387" w:rsidRPr="0015165F" w:rsidRDefault="00920387"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Disponibilité des ressources financières ;</w:t>
            </w:r>
          </w:p>
          <w:p w14:paraId="13C41797" w14:textId="057B85D0" w:rsidR="00920387" w:rsidRPr="0015165F" w:rsidRDefault="00920387"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Réduction des obstacles financiers.</w:t>
            </w:r>
          </w:p>
        </w:tc>
        <w:tc>
          <w:tcPr>
            <w:tcW w:w="4668" w:type="dxa"/>
          </w:tcPr>
          <w:p w14:paraId="59A00DED" w14:textId="20D36781" w:rsidR="00216581" w:rsidRPr="0015165F" w:rsidRDefault="00216581" w:rsidP="00F0385B">
            <w:pPr>
              <w:pStyle w:val="ListParagraph"/>
              <w:widowControl w:val="0"/>
              <w:autoSpaceDE w:val="0"/>
              <w:autoSpaceDN w:val="0"/>
              <w:adjustRightInd w:val="0"/>
              <w:spacing w:before="60" w:after="60" w:line="240" w:lineRule="auto"/>
              <w:ind w:left="217" w:firstLine="0"/>
              <w:contextualSpacing w:val="0"/>
              <w:rPr>
                <w:rFonts w:ascii="Times New Roman" w:hAnsi="Times New Roman" w:cs="Times New Roman"/>
                <w:szCs w:val="24"/>
              </w:rPr>
            </w:pPr>
            <w:r w:rsidRPr="0015165F">
              <w:rPr>
                <w:rFonts w:ascii="Times New Roman" w:hAnsi="Times New Roman" w:cs="Times New Roman"/>
                <w:szCs w:val="24"/>
              </w:rPr>
              <w:t>.</w:t>
            </w:r>
          </w:p>
          <w:p w14:paraId="7E6C8B2D" w14:textId="77777777" w:rsidR="00920387" w:rsidRPr="0015165F" w:rsidRDefault="00920387"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Création d’un mécanisme de financement souple en faveur des acteurs de la chaine de valeur ;</w:t>
            </w:r>
          </w:p>
          <w:p w14:paraId="05019827" w14:textId="25243815" w:rsidR="00920387" w:rsidRPr="0015165F" w:rsidRDefault="00920387"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r w:rsidRPr="0015165F">
              <w:rPr>
                <w:rFonts w:ascii="Times New Roman" w:hAnsi="Times New Roman" w:cs="Times New Roman"/>
                <w:szCs w:val="24"/>
              </w:rPr>
              <w:t>Utilisation des microfinances locales avec une approche de crédit sur mesure.</w:t>
            </w:r>
          </w:p>
        </w:tc>
      </w:tr>
      <w:tr w:rsidR="0015165F" w:rsidRPr="0015165F" w14:paraId="7DD34045" w14:textId="77777777" w:rsidTr="00DD7544">
        <w:tc>
          <w:tcPr>
            <w:tcW w:w="16161" w:type="dxa"/>
            <w:gridSpan w:val="4"/>
            <w:shd w:val="clear" w:color="auto" w:fill="FFC000" w:themeFill="accent4"/>
            <w:vAlign w:val="center"/>
          </w:tcPr>
          <w:p w14:paraId="66C06443" w14:textId="40890790" w:rsidR="00216581" w:rsidRPr="0015165F" w:rsidRDefault="00216581" w:rsidP="00DD7544">
            <w:pPr>
              <w:spacing w:before="60" w:after="60" w:line="240" w:lineRule="auto"/>
              <w:ind w:firstLine="0"/>
              <w:jc w:val="left"/>
              <w:rPr>
                <w:rFonts w:ascii="Times New Roman" w:hAnsi="Times New Roman" w:cs="Times New Roman"/>
                <w:szCs w:val="24"/>
              </w:rPr>
            </w:pPr>
            <w:r w:rsidRPr="0015165F">
              <w:rPr>
                <w:rFonts w:ascii="Times New Roman" w:eastAsia="Times New Roman" w:hAnsi="Times New Roman" w:cs="Times New Roman"/>
                <w:szCs w:val="24"/>
                <w:lang w:eastAsia="fr-FR"/>
              </w:rPr>
              <w:t xml:space="preserve">Composante </w:t>
            </w:r>
            <w:r w:rsidR="0030214A" w:rsidRPr="0015165F">
              <w:rPr>
                <w:rFonts w:ascii="Times New Roman" w:eastAsia="Times New Roman" w:hAnsi="Times New Roman" w:cs="Times New Roman"/>
                <w:szCs w:val="24"/>
                <w:lang w:eastAsia="fr-FR"/>
              </w:rPr>
              <w:t>5</w:t>
            </w:r>
            <w:r w:rsidRPr="0015165F">
              <w:rPr>
                <w:rFonts w:ascii="Times New Roman" w:eastAsia="Times New Roman" w:hAnsi="Times New Roman" w:cs="Times New Roman"/>
                <w:szCs w:val="24"/>
                <w:lang w:eastAsia="fr-FR"/>
              </w:rPr>
              <w:t xml:space="preserve"> : Gestion du projet</w:t>
            </w:r>
          </w:p>
        </w:tc>
      </w:tr>
      <w:tr w:rsidR="0015165F" w:rsidRPr="0015165F" w14:paraId="6501A428" w14:textId="77777777" w:rsidTr="00DD7544">
        <w:tc>
          <w:tcPr>
            <w:tcW w:w="4495" w:type="dxa"/>
            <w:vAlign w:val="center"/>
          </w:tcPr>
          <w:p w14:paraId="2C55806B" w14:textId="77777777" w:rsidR="00216581" w:rsidRPr="0015165F" w:rsidRDefault="00216581" w:rsidP="00DD7544">
            <w:pPr>
              <w:spacing w:before="60" w:after="60" w:line="240" w:lineRule="auto"/>
              <w:jc w:val="left"/>
              <w:rPr>
                <w:rFonts w:ascii="Times New Roman" w:hAnsi="Times New Roman" w:cs="Times New Roman"/>
                <w:b/>
                <w:bCs/>
                <w:i/>
                <w:szCs w:val="24"/>
              </w:rPr>
            </w:pPr>
          </w:p>
        </w:tc>
        <w:tc>
          <w:tcPr>
            <w:tcW w:w="2594" w:type="dxa"/>
            <w:vAlign w:val="center"/>
          </w:tcPr>
          <w:p w14:paraId="672C4B55" w14:textId="77777777" w:rsidR="00216581" w:rsidRPr="0015165F" w:rsidRDefault="00216581" w:rsidP="00216581">
            <w:pPr>
              <w:widowControl w:val="0"/>
              <w:autoSpaceDE w:val="0"/>
              <w:autoSpaceDN w:val="0"/>
              <w:adjustRightInd w:val="0"/>
              <w:spacing w:before="60" w:after="60" w:line="240" w:lineRule="auto"/>
              <w:ind w:firstLine="0"/>
              <w:jc w:val="left"/>
              <w:rPr>
                <w:rFonts w:ascii="Times New Roman" w:hAnsi="Times New Roman" w:cs="Times New Roman"/>
                <w:szCs w:val="24"/>
              </w:rPr>
            </w:pPr>
            <w:r w:rsidRPr="0015165F">
              <w:rPr>
                <w:rFonts w:ascii="Times New Roman" w:hAnsi="Times New Roman" w:cs="Times New Roman"/>
                <w:szCs w:val="24"/>
              </w:rPr>
              <w:t xml:space="preserve">Humain </w:t>
            </w:r>
          </w:p>
        </w:tc>
        <w:tc>
          <w:tcPr>
            <w:tcW w:w="4404" w:type="dxa"/>
          </w:tcPr>
          <w:p w14:paraId="2952DA24" w14:textId="77777777" w:rsidR="00216581" w:rsidRPr="0015165F" w:rsidRDefault="00216581" w:rsidP="001052AA">
            <w:pPr>
              <w:pStyle w:val="ListParagraph"/>
              <w:widowControl w:val="0"/>
              <w:numPr>
                <w:ilvl w:val="0"/>
                <w:numId w:val="34"/>
              </w:numPr>
              <w:autoSpaceDE w:val="0"/>
              <w:autoSpaceDN w:val="0"/>
              <w:adjustRightInd w:val="0"/>
              <w:spacing w:before="60" w:after="60" w:line="240" w:lineRule="auto"/>
              <w:ind w:left="0"/>
              <w:contextualSpacing w:val="0"/>
              <w:rPr>
                <w:rFonts w:ascii="Times New Roman" w:hAnsi="Times New Roman" w:cs="Times New Roman"/>
                <w:szCs w:val="24"/>
              </w:rPr>
            </w:pPr>
            <w:r w:rsidRPr="0015165F">
              <w:rPr>
                <w:rFonts w:ascii="Times New Roman" w:hAnsi="Times New Roman" w:cs="Times New Roman"/>
                <w:szCs w:val="24"/>
              </w:rPr>
              <w:t>Bonne gestion des mesures de sauvegarde environnementale et sociale ;</w:t>
            </w:r>
          </w:p>
          <w:p w14:paraId="6A875DE2" w14:textId="77777777" w:rsidR="00216581" w:rsidRPr="0015165F" w:rsidRDefault="00216581" w:rsidP="001052AA">
            <w:pPr>
              <w:pStyle w:val="ListParagraph"/>
              <w:widowControl w:val="0"/>
              <w:numPr>
                <w:ilvl w:val="0"/>
                <w:numId w:val="34"/>
              </w:numPr>
              <w:autoSpaceDE w:val="0"/>
              <w:autoSpaceDN w:val="0"/>
              <w:adjustRightInd w:val="0"/>
              <w:spacing w:before="60" w:after="60" w:line="240" w:lineRule="auto"/>
              <w:ind w:left="0"/>
              <w:contextualSpacing w:val="0"/>
              <w:rPr>
                <w:rFonts w:ascii="Times New Roman" w:hAnsi="Times New Roman" w:cs="Times New Roman"/>
                <w:szCs w:val="24"/>
              </w:rPr>
            </w:pPr>
            <w:r w:rsidRPr="0015165F">
              <w:rPr>
                <w:rFonts w:ascii="Times New Roman" w:hAnsi="Times New Roman" w:cs="Times New Roman"/>
                <w:szCs w:val="24"/>
              </w:rPr>
              <w:t>Renforcement des capacités de sauvegarde environnementale.</w:t>
            </w:r>
          </w:p>
        </w:tc>
        <w:tc>
          <w:tcPr>
            <w:tcW w:w="4668" w:type="dxa"/>
          </w:tcPr>
          <w:p w14:paraId="662999E4" w14:textId="77777777" w:rsidR="00216581" w:rsidRPr="0015165F" w:rsidRDefault="00216581" w:rsidP="001052AA">
            <w:pPr>
              <w:pStyle w:val="ListParagraph"/>
              <w:widowControl w:val="0"/>
              <w:numPr>
                <w:ilvl w:val="0"/>
                <w:numId w:val="69"/>
              </w:numPr>
              <w:autoSpaceDE w:val="0"/>
              <w:autoSpaceDN w:val="0"/>
              <w:adjustRightInd w:val="0"/>
              <w:spacing w:before="60" w:after="60" w:line="240" w:lineRule="auto"/>
              <w:ind w:left="217" w:hanging="217"/>
              <w:contextualSpacing w:val="0"/>
              <w:rPr>
                <w:rFonts w:ascii="Times New Roman" w:hAnsi="Times New Roman" w:cs="Times New Roman"/>
                <w:szCs w:val="24"/>
              </w:rPr>
            </w:pPr>
          </w:p>
        </w:tc>
      </w:tr>
    </w:tbl>
    <w:p w14:paraId="6145EC2C" w14:textId="77777777" w:rsidR="00BC1BF8" w:rsidRPr="00BC1BF8" w:rsidRDefault="00BC1BF8" w:rsidP="00BC1BF8"/>
    <w:p w14:paraId="0CCC0888" w14:textId="77777777" w:rsidR="006C65A9" w:rsidRDefault="006C65A9" w:rsidP="00A56EFD">
      <w:pPr>
        <w:spacing w:line="240" w:lineRule="auto"/>
        <w:ind w:firstLine="0"/>
        <w:rPr>
          <w:rFonts w:ascii="Times New Roman" w:hAnsi="Times New Roman" w:cs="Times New Roman"/>
        </w:rPr>
        <w:sectPr w:rsidR="006C65A9" w:rsidSect="00BC1BF8">
          <w:pgSz w:w="16838" w:h="11906" w:orient="landscape"/>
          <w:pgMar w:top="1418" w:right="1418" w:bottom="1418" w:left="1418" w:header="709" w:footer="709" w:gutter="0"/>
          <w:cols w:space="708"/>
          <w:docGrid w:linePitch="360"/>
        </w:sectPr>
      </w:pPr>
    </w:p>
    <w:p w14:paraId="520B205D" w14:textId="77777777" w:rsidR="006C65A9" w:rsidRPr="003F2B8D" w:rsidRDefault="006C65A9" w:rsidP="001052AA">
      <w:pPr>
        <w:pStyle w:val="Heading3"/>
        <w:numPr>
          <w:ilvl w:val="1"/>
          <w:numId w:val="73"/>
        </w:numPr>
        <w:spacing w:before="120"/>
        <w:rPr>
          <w:lang w:eastAsia="fr-FR"/>
        </w:rPr>
      </w:pPr>
      <w:bookmarkStart w:id="436" w:name="_Toc112132499"/>
      <w:bookmarkStart w:id="437" w:name="_Toc119842691"/>
      <w:bookmarkStart w:id="438" w:name="_Toc225479198"/>
      <w:bookmarkStart w:id="439" w:name="_Toc225479808"/>
      <w:r w:rsidRPr="003F2B8D">
        <w:rPr>
          <w:lang w:eastAsia="fr-FR"/>
        </w:rPr>
        <w:lastRenderedPageBreak/>
        <w:t>Risques et impacts environnementaux et sociaux négatifs</w:t>
      </w:r>
      <w:bookmarkEnd w:id="436"/>
      <w:bookmarkEnd w:id="437"/>
      <w:bookmarkEnd w:id="438"/>
      <w:bookmarkEnd w:id="439"/>
    </w:p>
    <w:p w14:paraId="7B31ABE6" w14:textId="550747DC" w:rsidR="006C65A9" w:rsidRPr="007D616A" w:rsidRDefault="46AD6E91" w:rsidP="03A939EA">
      <w:pPr>
        <w:spacing w:line="240" w:lineRule="auto"/>
        <w:ind w:firstLine="0"/>
        <w:rPr>
          <w:rFonts w:ascii="Times New Roman" w:hAnsi="Times New Roman" w:cs="Times New Roman"/>
        </w:rPr>
      </w:pPr>
      <w:r w:rsidRPr="03A939EA">
        <w:rPr>
          <w:rFonts w:ascii="Times New Roman" w:hAnsi="Times New Roman" w:cs="Times New Roman"/>
        </w:rPr>
        <w:t>Les activités du projet pourront engendre</w:t>
      </w:r>
      <w:r w:rsidR="7C4F2E50" w:rsidRPr="03A939EA">
        <w:rPr>
          <w:rFonts w:ascii="Times New Roman" w:hAnsi="Times New Roman" w:cs="Times New Roman"/>
        </w:rPr>
        <w:t>r</w:t>
      </w:r>
      <w:r w:rsidRPr="03A939EA">
        <w:rPr>
          <w:rFonts w:ascii="Times New Roman" w:hAnsi="Times New Roman" w:cs="Times New Roman"/>
        </w:rPr>
        <w:t xml:space="preserve"> des risques et impacts environnementau</w:t>
      </w:r>
      <w:r w:rsidR="007D616A" w:rsidRPr="03A939EA">
        <w:rPr>
          <w:rFonts w:ascii="Times New Roman" w:hAnsi="Times New Roman" w:cs="Times New Roman"/>
        </w:rPr>
        <w:t>x et sociaux négatifs.</w:t>
      </w:r>
      <w:r w:rsidR="006C65A9" w:rsidRPr="03A939EA">
        <w:rPr>
          <w:rFonts w:ascii="Times New Roman" w:hAnsi="Times New Roman" w:cs="Times New Roman"/>
        </w:rPr>
        <w:t xml:space="preserve"> </w:t>
      </w:r>
    </w:p>
    <w:p w14:paraId="0DAEC767" w14:textId="633DC1A0" w:rsidR="006C65A9" w:rsidRPr="007D616A" w:rsidRDefault="74F36891" w:rsidP="007D616A">
      <w:pPr>
        <w:spacing w:line="240" w:lineRule="auto"/>
        <w:ind w:firstLine="0"/>
        <w:rPr>
          <w:rFonts w:ascii="Times New Roman" w:hAnsi="Times New Roman" w:cs="Times New Roman"/>
          <w:szCs w:val="24"/>
        </w:rPr>
      </w:pPr>
      <w:r w:rsidRPr="007D616A">
        <w:rPr>
          <w:rFonts w:ascii="Times New Roman" w:hAnsi="Times New Roman" w:cs="Times New Roman"/>
          <w:szCs w:val="24"/>
        </w:rPr>
        <w:t>Conformément aux procédures des Normes Environnementales et Sociales (NES), ces activités    appliqueront le principe de « la hiérarchie d’atténuation », qui consiste à : (i) anticiper et éviter les risques et les effets ; (ii) lorsqu’il n’est pas possible de les éviter, minimiser ou réduire les risques et les effets à des niveaux acceptables ; (iii) une fois que les risques et les effets ont été minimisés ou réduits, les atténuer ; et (iv) lorsque les effets résiduels sont importants, les compenser ou les neutraliser si cela est techniquement et financièrement faisable</w:t>
      </w:r>
    </w:p>
    <w:p w14:paraId="25BA730C" w14:textId="39A7051F" w:rsidR="006C65A9" w:rsidRPr="007D616A" w:rsidRDefault="006C65A9" w:rsidP="097A7061">
      <w:pPr>
        <w:spacing w:line="240" w:lineRule="auto"/>
        <w:ind w:firstLine="0"/>
        <w:rPr>
          <w:rFonts w:ascii="Times New Roman" w:hAnsi="Times New Roman" w:cs="Times New Roman"/>
          <w:szCs w:val="24"/>
        </w:rPr>
        <w:sectPr w:rsidR="006C65A9" w:rsidRPr="007D616A" w:rsidSect="007D616A">
          <w:pgSz w:w="11906" w:h="16838"/>
          <w:pgMar w:top="1417" w:right="1558" w:bottom="1417" w:left="1417" w:header="708" w:footer="708" w:gutter="0"/>
          <w:cols w:space="708"/>
          <w:docGrid w:linePitch="360"/>
        </w:sectPr>
      </w:pPr>
      <w:r w:rsidRPr="007D616A">
        <w:rPr>
          <w:rFonts w:ascii="Times New Roman" w:hAnsi="Times New Roman" w:cs="Times New Roman"/>
          <w:szCs w:val="24"/>
        </w:rPr>
        <w:t>Le tableau ci-dessous, présentent ces différents risques et impacts négatifs ainsi que leurs mesures d’atténuation.</w:t>
      </w:r>
    </w:p>
    <w:p w14:paraId="4FE6C5EC" w14:textId="5B25A2E1" w:rsidR="006C65A9" w:rsidRPr="00E46324" w:rsidRDefault="006C65A9" w:rsidP="097A7061">
      <w:pPr>
        <w:pStyle w:val="Caption"/>
        <w:keepNext/>
        <w:spacing w:before="120" w:after="0"/>
        <w:rPr>
          <w:rFonts w:ascii="Times New Roman" w:hAnsi="Times New Roman" w:cs="Times New Roman"/>
          <w:i w:val="0"/>
          <w:iCs w:val="0"/>
          <w:color w:val="000000" w:themeColor="text1"/>
          <w:sz w:val="24"/>
          <w:szCs w:val="24"/>
        </w:rPr>
      </w:pPr>
      <w:bookmarkStart w:id="440" w:name="_Toc202796987"/>
      <w:r w:rsidRPr="00E46324">
        <w:rPr>
          <w:rFonts w:ascii="Times New Roman" w:hAnsi="Times New Roman" w:cs="Times New Roman"/>
          <w:i w:val="0"/>
          <w:iCs w:val="0"/>
          <w:color w:val="000000" w:themeColor="text1"/>
          <w:sz w:val="24"/>
          <w:szCs w:val="24"/>
        </w:rPr>
        <w:lastRenderedPageBreak/>
        <w:t xml:space="preserve">Tableau </w:t>
      </w:r>
      <w:r w:rsidRPr="00E46324">
        <w:rPr>
          <w:rFonts w:ascii="Times New Roman" w:hAnsi="Times New Roman" w:cs="Times New Roman"/>
          <w:i w:val="0"/>
          <w:iCs w:val="0"/>
          <w:color w:val="000000" w:themeColor="text1"/>
          <w:sz w:val="24"/>
          <w:szCs w:val="24"/>
        </w:rPr>
        <w:fldChar w:fldCharType="begin"/>
      </w:r>
      <w:r w:rsidRPr="00E46324">
        <w:rPr>
          <w:rFonts w:ascii="Times New Roman" w:hAnsi="Times New Roman" w:cs="Times New Roman"/>
          <w:i w:val="0"/>
          <w:iCs w:val="0"/>
          <w:color w:val="000000" w:themeColor="text1"/>
          <w:sz w:val="24"/>
          <w:szCs w:val="24"/>
        </w:rPr>
        <w:instrText xml:space="preserve"> SEQ Tableau \* ARABIC </w:instrText>
      </w:r>
      <w:r w:rsidRPr="00E46324">
        <w:rPr>
          <w:rFonts w:ascii="Times New Roman" w:hAnsi="Times New Roman" w:cs="Times New Roman"/>
          <w:i w:val="0"/>
          <w:iCs w:val="0"/>
          <w:color w:val="000000" w:themeColor="text1"/>
          <w:sz w:val="24"/>
          <w:szCs w:val="24"/>
        </w:rPr>
        <w:fldChar w:fldCharType="separate"/>
      </w:r>
      <w:r w:rsidR="00C804B5" w:rsidRPr="00E46324">
        <w:rPr>
          <w:rFonts w:ascii="Times New Roman" w:hAnsi="Times New Roman" w:cs="Times New Roman"/>
          <w:i w:val="0"/>
          <w:iCs w:val="0"/>
          <w:noProof/>
          <w:color w:val="000000" w:themeColor="text1"/>
          <w:sz w:val="24"/>
          <w:szCs w:val="24"/>
        </w:rPr>
        <w:t>13</w:t>
      </w:r>
      <w:r w:rsidRPr="00E46324">
        <w:rPr>
          <w:rFonts w:ascii="Times New Roman" w:hAnsi="Times New Roman" w:cs="Times New Roman"/>
          <w:i w:val="0"/>
          <w:iCs w:val="0"/>
          <w:color w:val="000000" w:themeColor="text1"/>
          <w:sz w:val="24"/>
          <w:szCs w:val="24"/>
        </w:rPr>
        <w:fldChar w:fldCharType="end"/>
      </w:r>
      <w:r w:rsidRPr="00E46324">
        <w:rPr>
          <w:rFonts w:ascii="Times New Roman" w:hAnsi="Times New Roman" w:cs="Times New Roman"/>
          <w:i w:val="0"/>
          <w:iCs w:val="0"/>
          <w:color w:val="000000" w:themeColor="text1"/>
          <w:sz w:val="24"/>
          <w:szCs w:val="24"/>
        </w:rPr>
        <w:t xml:space="preserve"> : Analyse des risques et impacts négatifs potentiels du projet et mesures d’atténuation</w:t>
      </w:r>
      <w:bookmarkEnd w:id="440"/>
    </w:p>
    <w:tbl>
      <w:tblPr>
        <w:tblW w:w="1616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7"/>
        <w:gridCol w:w="1962"/>
        <w:gridCol w:w="2596"/>
        <w:gridCol w:w="3969"/>
        <w:gridCol w:w="5387"/>
      </w:tblGrid>
      <w:tr w:rsidR="00D16660" w:rsidRPr="00837100" w14:paraId="6B3EE335" w14:textId="77777777" w:rsidTr="008432BA">
        <w:trPr>
          <w:tblHeader/>
        </w:trPr>
        <w:tc>
          <w:tcPr>
            <w:tcW w:w="2247" w:type="dxa"/>
            <w:shd w:val="clear" w:color="auto" w:fill="AEAAAA" w:themeFill="background2" w:themeFillShade="BF"/>
            <w:vAlign w:val="center"/>
          </w:tcPr>
          <w:p w14:paraId="42466AC9" w14:textId="77777777" w:rsidR="008432BA" w:rsidRPr="00837100" w:rsidRDefault="008432BA" w:rsidP="006C65A9">
            <w:pPr>
              <w:spacing w:before="0" w:after="0" w:line="240" w:lineRule="auto"/>
              <w:ind w:firstLine="0"/>
              <w:jc w:val="center"/>
              <w:rPr>
                <w:rFonts w:ascii="Times New Roman" w:hAnsi="Times New Roman" w:cs="Times New Roman"/>
                <w:szCs w:val="24"/>
              </w:rPr>
            </w:pPr>
            <w:r w:rsidRPr="00837100">
              <w:rPr>
                <w:rFonts w:ascii="Times New Roman" w:hAnsi="Times New Roman" w:cs="Times New Roman"/>
                <w:szCs w:val="24"/>
              </w:rPr>
              <w:t>Composantes</w:t>
            </w:r>
          </w:p>
        </w:tc>
        <w:tc>
          <w:tcPr>
            <w:tcW w:w="1962" w:type="dxa"/>
            <w:shd w:val="clear" w:color="auto" w:fill="AEAAAA" w:themeFill="background2" w:themeFillShade="BF"/>
            <w:vAlign w:val="center"/>
          </w:tcPr>
          <w:p w14:paraId="5A19E742" w14:textId="77777777" w:rsidR="008432BA" w:rsidRPr="00837100" w:rsidRDefault="008432BA" w:rsidP="006C65A9">
            <w:pPr>
              <w:spacing w:before="0" w:after="0" w:line="240" w:lineRule="auto"/>
              <w:ind w:firstLine="0"/>
              <w:jc w:val="center"/>
              <w:rPr>
                <w:rFonts w:ascii="Times New Roman" w:hAnsi="Times New Roman" w:cs="Times New Roman"/>
                <w:szCs w:val="24"/>
              </w:rPr>
            </w:pPr>
            <w:r w:rsidRPr="00837100">
              <w:rPr>
                <w:rFonts w:ascii="Times New Roman" w:hAnsi="Times New Roman" w:cs="Times New Roman"/>
                <w:szCs w:val="24"/>
              </w:rPr>
              <w:t>Aspect /Éléments sensibles</w:t>
            </w:r>
          </w:p>
        </w:tc>
        <w:tc>
          <w:tcPr>
            <w:tcW w:w="2596" w:type="dxa"/>
            <w:shd w:val="clear" w:color="auto" w:fill="AEAAAA" w:themeFill="background2" w:themeFillShade="BF"/>
            <w:vAlign w:val="center"/>
          </w:tcPr>
          <w:p w14:paraId="4AD3E709" w14:textId="77777777" w:rsidR="008432BA" w:rsidRPr="00837100" w:rsidRDefault="008432BA" w:rsidP="006C65A9">
            <w:pPr>
              <w:spacing w:before="0" w:after="0" w:line="240" w:lineRule="auto"/>
              <w:ind w:firstLine="0"/>
              <w:jc w:val="center"/>
              <w:rPr>
                <w:rFonts w:ascii="Times New Roman" w:hAnsi="Times New Roman" w:cs="Times New Roman"/>
                <w:szCs w:val="24"/>
              </w:rPr>
            </w:pPr>
            <w:r w:rsidRPr="00837100">
              <w:rPr>
                <w:rFonts w:ascii="Times New Roman" w:hAnsi="Times New Roman" w:cs="Times New Roman"/>
                <w:szCs w:val="24"/>
              </w:rPr>
              <w:t>Risques</w:t>
            </w:r>
          </w:p>
        </w:tc>
        <w:tc>
          <w:tcPr>
            <w:tcW w:w="3969" w:type="dxa"/>
            <w:shd w:val="clear" w:color="auto" w:fill="AEAAAA" w:themeFill="background2" w:themeFillShade="BF"/>
            <w:vAlign w:val="center"/>
          </w:tcPr>
          <w:p w14:paraId="5A70213F" w14:textId="77777777" w:rsidR="008432BA" w:rsidRPr="00837100" w:rsidRDefault="008432BA" w:rsidP="006C65A9">
            <w:pPr>
              <w:spacing w:before="0" w:after="0" w:line="240" w:lineRule="auto"/>
              <w:ind w:firstLine="0"/>
              <w:jc w:val="center"/>
              <w:rPr>
                <w:rFonts w:ascii="Times New Roman" w:hAnsi="Times New Roman" w:cs="Times New Roman"/>
                <w:szCs w:val="24"/>
              </w:rPr>
            </w:pPr>
            <w:r w:rsidRPr="00837100">
              <w:rPr>
                <w:rFonts w:ascii="Times New Roman" w:hAnsi="Times New Roman" w:cs="Times New Roman"/>
                <w:szCs w:val="24"/>
              </w:rPr>
              <w:t>Impacts</w:t>
            </w:r>
          </w:p>
        </w:tc>
        <w:tc>
          <w:tcPr>
            <w:tcW w:w="5387" w:type="dxa"/>
            <w:shd w:val="clear" w:color="auto" w:fill="AEAAAA" w:themeFill="background2" w:themeFillShade="BF"/>
            <w:vAlign w:val="center"/>
          </w:tcPr>
          <w:p w14:paraId="58C78186" w14:textId="77777777" w:rsidR="008432BA" w:rsidRPr="00837100" w:rsidRDefault="008432BA" w:rsidP="006C65A9">
            <w:pPr>
              <w:spacing w:before="0" w:after="0" w:line="240" w:lineRule="auto"/>
              <w:ind w:firstLine="0"/>
              <w:jc w:val="center"/>
              <w:rPr>
                <w:rFonts w:ascii="Times New Roman" w:hAnsi="Times New Roman" w:cs="Times New Roman"/>
                <w:szCs w:val="24"/>
              </w:rPr>
            </w:pPr>
            <w:r w:rsidRPr="00837100">
              <w:rPr>
                <w:rFonts w:ascii="Times New Roman" w:hAnsi="Times New Roman" w:cs="Times New Roman"/>
                <w:szCs w:val="24"/>
              </w:rPr>
              <w:t>Mesures d’atténuation</w:t>
            </w:r>
          </w:p>
        </w:tc>
      </w:tr>
      <w:tr w:rsidR="00D16660" w:rsidRPr="00837100" w14:paraId="7624A7BC" w14:textId="77777777" w:rsidTr="008432BA">
        <w:trPr>
          <w:trHeight w:val="455"/>
        </w:trPr>
        <w:tc>
          <w:tcPr>
            <w:tcW w:w="16161" w:type="dxa"/>
            <w:gridSpan w:val="5"/>
            <w:shd w:val="clear" w:color="auto" w:fill="FFC000" w:themeFill="accent4"/>
            <w:vAlign w:val="center"/>
          </w:tcPr>
          <w:p w14:paraId="2DCD848B" w14:textId="7EB8B0C1" w:rsidR="00786927" w:rsidRPr="00837100" w:rsidRDefault="00786927" w:rsidP="006309DF">
            <w:pPr>
              <w:rPr>
                <w:rFonts w:ascii="Times New Roman" w:eastAsia="Times New Roman" w:hAnsi="Times New Roman" w:cs="Times New Roman"/>
                <w:b/>
                <w:szCs w:val="24"/>
                <w:lang w:eastAsia="fr-FR"/>
              </w:rPr>
            </w:pPr>
            <w:r w:rsidRPr="00837100">
              <w:rPr>
                <w:rFonts w:ascii="Times New Roman" w:eastAsia="Times New Roman" w:hAnsi="Times New Roman" w:cs="Times New Roman"/>
                <w:szCs w:val="24"/>
                <w:lang w:eastAsia="fr-FR"/>
              </w:rPr>
              <w:t xml:space="preserve">Composante 1 : </w:t>
            </w:r>
            <w:r w:rsidR="004417B9" w:rsidRPr="00837100">
              <w:rPr>
                <w:rFonts w:ascii="Times New Roman" w:hAnsi="Times New Roman" w:cs="Times New Roman"/>
              </w:rPr>
              <w:t xml:space="preserve">Renforcement des fondements du secteur </w:t>
            </w:r>
          </w:p>
        </w:tc>
      </w:tr>
      <w:tr w:rsidR="00D16660" w:rsidRPr="00837100" w14:paraId="6BA73D85" w14:textId="77777777" w:rsidTr="00E80231">
        <w:tc>
          <w:tcPr>
            <w:tcW w:w="2247" w:type="dxa"/>
            <w:vMerge w:val="restart"/>
            <w:vAlign w:val="center"/>
          </w:tcPr>
          <w:p w14:paraId="02C6BDF0" w14:textId="265D89D5" w:rsidR="00E80231" w:rsidRPr="00837100" w:rsidRDefault="007A572B" w:rsidP="00E80231">
            <w:pPr>
              <w:spacing w:before="0" w:after="0" w:line="240" w:lineRule="auto"/>
              <w:ind w:firstLine="0"/>
              <w:jc w:val="left"/>
              <w:rPr>
                <w:rFonts w:ascii="Times New Roman" w:hAnsi="Times New Roman" w:cs="Times New Roman"/>
                <w:szCs w:val="24"/>
              </w:rPr>
            </w:pPr>
            <w:r w:rsidRPr="00837100">
              <w:rPr>
                <w:rFonts w:ascii="Times New Roman" w:hAnsi="Times New Roman" w:cs="Times New Roman"/>
                <w:b/>
                <w:bCs/>
                <w:szCs w:val="24"/>
              </w:rPr>
              <w:t>Sous-composante 1.1</w:t>
            </w:r>
            <w:r w:rsidRPr="00837100">
              <w:rPr>
                <w:rFonts w:ascii="Times New Roman" w:hAnsi="Times New Roman" w:cs="Times New Roman"/>
                <w:szCs w:val="24"/>
              </w:rPr>
              <w:t>. Soutien à l'amélioration de la disponibilité des aliments pour animaux</w:t>
            </w:r>
          </w:p>
        </w:tc>
        <w:tc>
          <w:tcPr>
            <w:tcW w:w="1962" w:type="dxa"/>
          </w:tcPr>
          <w:p w14:paraId="5912BC9B" w14:textId="319BC755" w:rsidR="00E80231" w:rsidRPr="00837100" w:rsidRDefault="00E80231" w:rsidP="00786927">
            <w:pPr>
              <w:widowControl w:val="0"/>
              <w:autoSpaceDE w:val="0"/>
              <w:autoSpaceDN w:val="0"/>
              <w:adjustRightInd w:val="0"/>
              <w:spacing w:before="0" w:after="0" w:line="240" w:lineRule="auto"/>
              <w:ind w:firstLine="0"/>
              <w:jc w:val="center"/>
              <w:rPr>
                <w:rFonts w:ascii="Times New Roman" w:hAnsi="Times New Roman" w:cs="Times New Roman"/>
                <w:szCs w:val="24"/>
              </w:rPr>
            </w:pPr>
            <w:r w:rsidRPr="00837100">
              <w:rPr>
                <w:rFonts w:ascii="Times New Roman" w:hAnsi="Times New Roman" w:cs="Times New Roman"/>
                <w:szCs w:val="24"/>
              </w:rPr>
              <w:t xml:space="preserve">Sol </w:t>
            </w:r>
          </w:p>
        </w:tc>
        <w:tc>
          <w:tcPr>
            <w:tcW w:w="2596" w:type="dxa"/>
          </w:tcPr>
          <w:p w14:paraId="29B67246"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jc w:val="left"/>
              <w:rPr>
                <w:rFonts w:ascii="Times New Roman" w:hAnsi="Times New Roman" w:cs="Times New Roman"/>
                <w:szCs w:val="24"/>
              </w:rPr>
            </w:pPr>
            <w:r w:rsidRPr="00837100">
              <w:rPr>
                <w:rFonts w:ascii="Times New Roman" w:hAnsi="Times New Roman" w:cs="Times New Roman"/>
                <w:szCs w:val="24"/>
              </w:rPr>
              <w:t>Pollution des sols ;</w:t>
            </w:r>
          </w:p>
          <w:p w14:paraId="17DB28DC" w14:textId="574AAD90"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la santé humaine.</w:t>
            </w:r>
          </w:p>
        </w:tc>
        <w:tc>
          <w:tcPr>
            <w:tcW w:w="3969" w:type="dxa"/>
          </w:tcPr>
          <w:p w14:paraId="52A0E0D8" w14:textId="515A73CE"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Pollution du sol due à l’intensification de la production du maïs et du soja par utilisation des engrais chimiques</w:t>
            </w:r>
          </w:p>
        </w:tc>
        <w:tc>
          <w:tcPr>
            <w:tcW w:w="5387" w:type="dxa"/>
          </w:tcPr>
          <w:p w14:paraId="6C0198FB"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Rationaliser l’utilisation des engrais et pesticides ;</w:t>
            </w:r>
          </w:p>
          <w:p w14:paraId="08D39312" w14:textId="1456D17E"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 xml:space="preserve">Favorisation l’utilisation des engrais organiques et des </w:t>
            </w:r>
            <w:proofErr w:type="spellStart"/>
            <w:r w:rsidRPr="00837100">
              <w:rPr>
                <w:rFonts w:ascii="Times New Roman" w:hAnsi="Times New Roman" w:cs="Times New Roman"/>
                <w:szCs w:val="24"/>
              </w:rPr>
              <w:t>bio-pesticides</w:t>
            </w:r>
            <w:proofErr w:type="spellEnd"/>
            <w:r w:rsidRPr="00837100">
              <w:rPr>
                <w:rFonts w:ascii="Times New Roman" w:hAnsi="Times New Roman" w:cs="Times New Roman"/>
                <w:szCs w:val="24"/>
              </w:rPr>
              <w:t xml:space="preserve"> </w:t>
            </w:r>
          </w:p>
        </w:tc>
      </w:tr>
      <w:tr w:rsidR="00D16660" w:rsidRPr="00837100" w14:paraId="5ACC6BBF" w14:textId="77777777" w:rsidTr="00C50295">
        <w:tc>
          <w:tcPr>
            <w:tcW w:w="2247" w:type="dxa"/>
            <w:vMerge/>
          </w:tcPr>
          <w:p w14:paraId="21EE2231" w14:textId="77777777" w:rsidR="00E80231" w:rsidRPr="00837100" w:rsidRDefault="00E80231" w:rsidP="00786927">
            <w:pPr>
              <w:spacing w:before="0" w:after="0" w:line="240" w:lineRule="auto"/>
              <w:ind w:firstLine="0"/>
              <w:rPr>
                <w:rFonts w:ascii="Times New Roman" w:hAnsi="Times New Roman" w:cs="Times New Roman"/>
                <w:b/>
                <w:bCs/>
                <w:i/>
                <w:szCs w:val="24"/>
              </w:rPr>
            </w:pPr>
          </w:p>
        </w:tc>
        <w:tc>
          <w:tcPr>
            <w:tcW w:w="1962" w:type="dxa"/>
          </w:tcPr>
          <w:p w14:paraId="47A284F9" w14:textId="7B76B6AC" w:rsidR="00E80231" w:rsidRPr="00837100" w:rsidRDefault="00E80231" w:rsidP="00786927">
            <w:pPr>
              <w:widowControl w:val="0"/>
              <w:autoSpaceDE w:val="0"/>
              <w:autoSpaceDN w:val="0"/>
              <w:adjustRightInd w:val="0"/>
              <w:spacing w:before="0" w:after="0" w:line="240" w:lineRule="auto"/>
              <w:ind w:firstLine="0"/>
              <w:jc w:val="center"/>
              <w:rPr>
                <w:rFonts w:ascii="Times New Roman" w:hAnsi="Times New Roman" w:cs="Times New Roman"/>
                <w:szCs w:val="24"/>
              </w:rPr>
            </w:pPr>
            <w:r w:rsidRPr="00837100">
              <w:rPr>
                <w:rFonts w:ascii="Times New Roman" w:hAnsi="Times New Roman" w:cs="Times New Roman"/>
                <w:szCs w:val="24"/>
              </w:rPr>
              <w:t xml:space="preserve">Air </w:t>
            </w:r>
          </w:p>
        </w:tc>
        <w:tc>
          <w:tcPr>
            <w:tcW w:w="2596" w:type="dxa"/>
          </w:tcPr>
          <w:p w14:paraId="40D40FC3" w14:textId="144AF15A"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jc w:val="left"/>
              <w:rPr>
                <w:rFonts w:ascii="Times New Roman" w:hAnsi="Times New Roman" w:cs="Times New Roman"/>
                <w:szCs w:val="24"/>
              </w:rPr>
            </w:pPr>
            <w:r w:rsidRPr="00837100">
              <w:rPr>
                <w:rFonts w:ascii="Times New Roman" w:hAnsi="Times New Roman" w:cs="Times New Roman"/>
                <w:szCs w:val="24"/>
              </w:rPr>
              <w:t>Pollution de l’air</w:t>
            </w:r>
          </w:p>
        </w:tc>
        <w:tc>
          <w:tcPr>
            <w:tcW w:w="3969" w:type="dxa"/>
          </w:tcPr>
          <w:p w14:paraId="1A19CFC2"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Dégradation de la qualité de l’air qui entraine des risques de maladies pulmonaires.</w:t>
            </w:r>
          </w:p>
          <w:p w14:paraId="226D745F" w14:textId="6B43F295"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L'émission fugitive de poussière pendant la production.</w:t>
            </w:r>
          </w:p>
        </w:tc>
        <w:tc>
          <w:tcPr>
            <w:tcW w:w="5387" w:type="dxa"/>
          </w:tcPr>
          <w:p w14:paraId="28BE254F"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 xml:space="preserve">Doter les employés (ouvriers exposés) des équipements de protection individuelle (EPI) ; </w:t>
            </w:r>
          </w:p>
          <w:p w14:paraId="21A9FFD3"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Maintenir la machinerie en bon état de fonctionnement afin de réduire les émanations atmosphériques ;</w:t>
            </w:r>
          </w:p>
          <w:p w14:paraId="11C7F701"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Arrêter le moteur des véhicules affectés aux travaux lorsqu’ils sont en stationnement ;</w:t>
            </w:r>
          </w:p>
          <w:p w14:paraId="5C1633C1" w14:textId="3F5BA16D"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Organiser périodiquement le contrôle technique des machines utilisés dans le cadre de la mise en œuvre des activités des sous-projets</w:t>
            </w:r>
          </w:p>
        </w:tc>
      </w:tr>
      <w:tr w:rsidR="00D16660" w:rsidRPr="00837100" w14:paraId="1162E41E" w14:textId="77777777" w:rsidTr="00C50295">
        <w:tc>
          <w:tcPr>
            <w:tcW w:w="2247" w:type="dxa"/>
            <w:vMerge/>
          </w:tcPr>
          <w:p w14:paraId="344E7362" w14:textId="77777777" w:rsidR="00E80231" w:rsidRPr="00837100" w:rsidRDefault="00E80231" w:rsidP="00786927">
            <w:pPr>
              <w:spacing w:before="0" w:after="0" w:line="240" w:lineRule="auto"/>
              <w:ind w:firstLine="0"/>
              <w:rPr>
                <w:rFonts w:ascii="Times New Roman" w:hAnsi="Times New Roman" w:cs="Times New Roman"/>
                <w:b/>
                <w:bCs/>
                <w:i/>
                <w:szCs w:val="24"/>
              </w:rPr>
            </w:pPr>
          </w:p>
        </w:tc>
        <w:tc>
          <w:tcPr>
            <w:tcW w:w="1962" w:type="dxa"/>
          </w:tcPr>
          <w:p w14:paraId="40AD57C9" w14:textId="60622BAA" w:rsidR="00E80231" w:rsidRPr="00837100" w:rsidRDefault="00E80231" w:rsidP="00786927">
            <w:pPr>
              <w:widowControl w:val="0"/>
              <w:autoSpaceDE w:val="0"/>
              <w:autoSpaceDN w:val="0"/>
              <w:adjustRightInd w:val="0"/>
              <w:spacing w:before="0" w:after="0" w:line="240" w:lineRule="auto"/>
              <w:ind w:firstLine="0"/>
              <w:jc w:val="center"/>
              <w:rPr>
                <w:rFonts w:ascii="Times New Roman" w:hAnsi="Times New Roman" w:cs="Times New Roman"/>
                <w:szCs w:val="24"/>
              </w:rPr>
            </w:pPr>
            <w:r w:rsidRPr="00837100">
              <w:rPr>
                <w:rFonts w:ascii="Times New Roman" w:hAnsi="Times New Roman" w:cs="Times New Roman"/>
                <w:szCs w:val="24"/>
              </w:rPr>
              <w:t>Eau</w:t>
            </w:r>
          </w:p>
        </w:tc>
        <w:tc>
          <w:tcPr>
            <w:tcW w:w="2596" w:type="dxa"/>
          </w:tcPr>
          <w:p w14:paraId="550D840C" w14:textId="31320745"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jc w:val="left"/>
              <w:rPr>
                <w:rFonts w:ascii="Times New Roman" w:hAnsi="Times New Roman" w:cs="Times New Roman"/>
                <w:szCs w:val="24"/>
              </w:rPr>
            </w:pPr>
            <w:r w:rsidRPr="00837100">
              <w:rPr>
                <w:rFonts w:ascii="Times New Roman" w:hAnsi="Times New Roman" w:cs="Times New Roman"/>
                <w:szCs w:val="24"/>
              </w:rPr>
              <w:t>Pollution des eaux due au lavage des matériels de travail et déversement d’hydrocarbures</w:t>
            </w:r>
          </w:p>
        </w:tc>
        <w:tc>
          <w:tcPr>
            <w:tcW w:w="3969" w:type="dxa"/>
          </w:tcPr>
          <w:p w14:paraId="674DA98C"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Réduction des ressources halieutiques avec impacts sur le niveau de dépendance de ces ressources par les populations locales ;</w:t>
            </w:r>
          </w:p>
          <w:p w14:paraId="296E44A4"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Déséquilibre de l’écosystème aquatique ;</w:t>
            </w:r>
          </w:p>
          <w:p w14:paraId="028FABE3" w14:textId="064C06D2"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Altération de la qualité physico-chimique de l’eau</w:t>
            </w:r>
          </w:p>
        </w:tc>
        <w:tc>
          <w:tcPr>
            <w:tcW w:w="5387" w:type="dxa"/>
          </w:tcPr>
          <w:p w14:paraId="2DAE6574"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La gestion des déchets doit être optimale ;</w:t>
            </w:r>
          </w:p>
          <w:p w14:paraId="5CC1C9AD" w14:textId="1676F1B4"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Les usines de production doivent posséder des kits de lutte contre les déversements.</w:t>
            </w:r>
          </w:p>
        </w:tc>
      </w:tr>
      <w:tr w:rsidR="00D16660" w:rsidRPr="00837100" w14:paraId="37C8510C" w14:textId="77777777" w:rsidTr="00C50295">
        <w:tc>
          <w:tcPr>
            <w:tcW w:w="2247" w:type="dxa"/>
            <w:vMerge/>
          </w:tcPr>
          <w:p w14:paraId="24C5DB49" w14:textId="77777777" w:rsidR="00E80231" w:rsidRPr="00837100" w:rsidRDefault="00E80231" w:rsidP="00E80231">
            <w:pPr>
              <w:spacing w:before="0" w:after="0" w:line="240" w:lineRule="auto"/>
              <w:ind w:firstLine="0"/>
              <w:rPr>
                <w:rFonts w:ascii="Times New Roman" w:hAnsi="Times New Roman" w:cs="Times New Roman"/>
                <w:b/>
                <w:bCs/>
                <w:i/>
                <w:szCs w:val="24"/>
              </w:rPr>
            </w:pPr>
          </w:p>
        </w:tc>
        <w:tc>
          <w:tcPr>
            <w:tcW w:w="1962" w:type="dxa"/>
          </w:tcPr>
          <w:p w14:paraId="557A340B" w14:textId="07E77DA9" w:rsidR="00E80231" w:rsidRPr="00837100" w:rsidRDefault="00E80231" w:rsidP="00E80231">
            <w:pPr>
              <w:widowControl w:val="0"/>
              <w:autoSpaceDE w:val="0"/>
              <w:autoSpaceDN w:val="0"/>
              <w:adjustRightInd w:val="0"/>
              <w:spacing w:before="0" w:after="0" w:line="240" w:lineRule="auto"/>
              <w:ind w:firstLine="0"/>
              <w:jc w:val="center"/>
              <w:rPr>
                <w:rFonts w:ascii="Times New Roman" w:hAnsi="Times New Roman" w:cs="Times New Roman"/>
                <w:szCs w:val="24"/>
              </w:rPr>
            </w:pPr>
            <w:r w:rsidRPr="00837100">
              <w:rPr>
                <w:rFonts w:ascii="Times New Roman" w:hAnsi="Times New Roman" w:cs="Times New Roman"/>
                <w:szCs w:val="24"/>
              </w:rPr>
              <w:t>Humain, santé, sécurité</w:t>
            </w:r>
          </w:p>
        </w:tc>
        <w:tc>
          <w:tcPr>
            <w:tcW w:w="2596" w:type="dxa"/>
          </w:tcPr>
          <w:p w14:paraId="56CC6395"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Risques d’accidents de travail</w:t>
            </w:r>
          </w:p>
          <w:p w14:paraId="7A1524E4"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Augmentation du flux de la population ;</w:t>
            </w:r>
          </w:p>
          <w:p w14:paraId="18352FE6"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Risques de conflits sociaux en cas de non-utilisation de la main d’œuvre locale ;</w:t>
            </w:r>
          </w:p>
          <w:p w14:paraId="4C2B707F" w14:textId="4B7B41C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jc w:val="left"/>
              <w:rPr>
                <w:rFonts w:ascii="Times New Roman" w:hAnsi="Times New Roman" w:cs="Times New Roman"/>
                <w:szCs w:val="24"/>
              </w:rPr>
            </w:pPr>
            <w:r w:rsidRPr="00837100">
              <w:rPr>
                <w:rFonts w:ascii="Times New Roman" w:hAnsi="Times New Roman" w:cs="Times New Roman"/>
                <w:szCs w:val="24"/>
              </w:rPr>
              <w:t>Risques de non-respect des droits de l’homme</w:t>
            </w:r>
          </w:p>
        </w:tc>
        <w:tc>
          <w:tcPr>
            <w:tcW w:w="3969" w:type="dxa"/>
          </w:tcPr>
          <w:p w14:paraId="5297441C"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Fatalité (mort)</w:t>
            </w:r>
          </w:p>
          <w:p w14:paraId="101CD7B1"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Conflit entre les travailleurs locaux et les travailleurs non-résidents ;</w:t>
            </w:r>
          </w:p>
          <w:p w14:paraId="3D8B5BE5"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Augmentations du coût de vie ;</w:t>
            </w:r>
          </w:p>
          <w:p w14:paraId="26513BAE"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Accentuation des cas de VBG/EAS/HS ;</w:t>
            </w:r>
          </w:p>
          <w:p w14:paraId="156B53BC"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Grèves qui vont perturber le bon développement du projet ;</w:t>
            </w:r>
          </w:p>
          <w:p w14:paraId="51781EC0"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Actes de vandalisme et sabotage pendant et après les travaux ;</w:t>
            </w:r>
          </w:p>
          <w:p w14:paraId="08408239"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Développement des maladies liées à un manque d’hygiène (fièvre typhoïde, choléra, diarrhée, etc.) ;</w:t>
            </w:r>
          </w:p>
          <w:p w14:paraId="2DD06959"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Emploi des mineurs</w:t>
            </w:r>
          </w:p>
          <w:p w14:paraId="3987A48F" w14:textId="2F664E5B"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Non-respect des contrats avec les travailleurs</w:t>
            </w:r>
          </w:p>
        </w:tc>
        <w:tc>
          <w:tcPr>
            <w:tcW w:w="5387" w:type="dxa"/>
          </w:tcPr>
          <w:p w14:paraId="02D8B66E"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Utilisation des EPI adaptés ;</w:t>
            </w:r>
          </w:p>
          <w:p w14:paraId="4EDB445F"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Mettre en œuvre un Plan d’Hygiène Santé et Sécurité (PHSE) ;</w:t>
            </w:r>
          </w:p>
          <w:p w14:paraId="4CDAC302"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Respecter le contexte national et local en matière de recrutement de la main d’œuvre ;</w:t>
            </w:r>
          </w:p>
          <w:p w14:paraId="7F78140A"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Faire une bonne communication avec le public afin de prévenir les migrations des travailleurs ;</w:t>
            </w:r>
          </w:p>
          <w:p w14:paraId="3CA5CE8D"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Collaborer étroitement avec les communautés locales lors de l’établissement des critères d’allocation afin de faciliter l’intégration et l’acceptation des immigrants éventuels ou des groupes marginalisés ;</w:t>
            </w:r>
          </w:p>
          <w:p w14:paraId="3FF1C812"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Privilégier autant que possible l’embauche de la main d’œuvre locale (hommes et femmes) et l’achat de produits locaux (nourriture, matériel de base) ;</w:t>
            </w:r>
          </w:p>
          <w:p w14:paraId="39953401"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Informer régulièrement les membres de la communauté de leur droit de porter plainte sans crainte de représailles ;</w:t>
            </w:r>
          </w:p>
          <w:p w14:paraId="2BF8DF8F"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Renforcer le respect des droits humains ;</w:t>
            </w:r>
          </w:p>
          <w:p w14:paraId="05A53896"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Interdire l’emploi des enfants, et des mineurs n’ayant pas atteint l’âge requis par la loi pour travailler ;</w:t>
            </w:r>
          </w:p>
          <w:p w14:paraId="2E78787B" w14:textId="77777777"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Rendre opérationnel le Mécanisme de Gestion des Plaintes ;</w:t>
            </w:r>
          </w:p>
          <w:p w14:paraId="23C0D56C" w14:textId="5EB2E40B" w:rsidR="00E80231" w:rsidRPr="00837100" w:rsidRDefault="00E80231"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 xml:space="preserve">Exiger des entreprises un code de bonne conduite pour les travailleurs, intégrant la dimension </w:t>
            </w:r>
            <w:r w:rsidRPr="00837100">
              <w:rPr>
                <w:rFonts w:ascii="Times New Roman" w:hAnsi="Times New Roman" w:cs="Times New Roman"/>
                <w:szCs w:val="24"/>
              </w:rPr>
              <w:lastRenderedPageBreak/>
              <w:t>VBG/EAS/HS</w:t>
            </w:r>
          </w:p>
        </w:tc>
      </w:tr>
      <w:tr w:rsidR="00D16660" w:rsidRPr="00837100" w14:paraId="080FC695" w14:textId="77777777" w:rsidTr="008432BA">
        <w:tc>
          <w:tcPr>
            <w:tcW w:w="2247" w:type="dxa"/>
          </w:tcPr>
          <w:p w14:paraId="746A182B" w14:textId="3743CAA0" w:rsidR="00786927" w:rsidRPr="00837100" w:rsidRDefault="007A572B" w:rsidP="00786927">
            <w:pPr>
              <w:spacing w:before="0" w:after="0" w:line="240" w:lineRule="auto"/>
              <w:ind w:firstLine="0"/>
              <w:rPr>
                <w:rFonts w:ascii="Times New Roman" w:hAnsi="Times New Roman" w:cs="Times New Roman"/>
                <w:szCs w:val="24"/>
              </w:rPr>
            </w:pPr>
            <w:r w:rsidRPr="00837100">
              <w:rPr>
                <w:rFonts w:ascii="Times New Roman" w:hAnsi="Times New Roman" w:cs="Times New Roman"/>
                <w:b/>
                <w:bCs/>
                <w:szCs w:val="24"/>
              </w:rPr>
              <w:lastRenderedPageBreak/>
              <w:t>Sous-composante 1.2</w:t>
            </w:r>
            <w:r w:rsidRPr="00837100">
              <w:rPr>
                <w:rFonts w:ascii="Times New Roman" w:hAnsi="Times New Roman" w:cs="Times New Roman"/>
                <w:szCs w:val="24"/>
              </w:rPr>
              <w:t>. Soutien à la production d'alevins et de poussins d'un jour</w:t>
            </w:r>
          </w:p>
        </w:tc>
        <w:tc>
          <w:tcPr>
            <w:tcW w:w="1962" w:type="dxa"/>
            <w:vAlign w:val="center"/>
          </w:tcPr>
          <w:p w14:paraId="0A868C2A" w14:textId="77777777" w:rsidR="00786927" w:rsidRPr="00837100" w:rsidRDefault="00786927" w:rsidP="00786927">
            <w:pPr>
              <w:widowControl w:val="0"/>
              <w:autoSpaceDE w:val="0"/>
              <w:autoSpaceDN w:val="0"/>
              <w:adjustRightInd w:val="0"/>
              <w:spacing w:before="0" w:after="0" w:line="240" w:lineRule="auto"/>
              <w:ind w:firstLine="0"/>
              <w:jc w:val="center"/>
              <w:rPr>
                <w:rFonts w:ascii="Times New Roman" w:hAnsi="Times New Roman" w:cs="Times New Roman"/>
                <w:szCs w:val="24"/>
              </w:rPr>
            </w:pPr>
            <w:r w:rsidRPr="00837100">
              <w:rPr>
                <w:rFonts w:ascii="Times New Roman" w:hAnsi="Times New Roman" w:cs="Times New Roman"/>
                <w:szCs w:val="24"/>
              </w:rPr>
              <w:t>Humain</w:t>
            </w:r>
          </w:p>
        </w:tc>
        <w:tc>
          <w:tcPr>
            <w:tcW w:w="2596" w:type="dxa"/>
          </w:tcPr>
          <w:p w14:paraId="727F564C" w14:textId="77777777" w:rsidR="00786927" w:rsidRPr="00837100" w:rsidRDefault="00786927"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Risque de la non-implication de toutes les couches sociales ;</w:t>
            </w:r>
          </w:p>
          <w:p w14:paraId="3F064477" w14:textId="77777777" w:rsidR="00786927" w:rsidRPr="00837100" w:rsidRDefault="00786927" w:rsidP="001052AA">
            <w:pPr>
              <w:pStyle w:val="ListParagraph"/>
              <w:widowControl w:val="0"/>
              <w:numPr>
                <w:ilvl w:val="0"/>
                <w:numId w:val="34"/>
              </w:numPr>
              <w:autoSpaceDE w:val="0"/>
              <w:autoSpaceDN w:val="0"/>
              <w:adjustRightInd w:val="0"/>
              <w:spacing w:before="0" w:after="0" w:line="240" w:lineRule="auto"/>
              <w:ind w:left="220" w:hanging="270"/>
              <w:rPr>
                <w:rFonts w:ascii="Times New Roman" w:hAnsi="Times New Roman" w:cs="Times New Roman"/>
                <w:szCs w:val="24"/>
              </w:rPr>
            </w:pPr>
            <w:r w:rsidRPr="00837100">
              <w:rPr>
                <w:rFonts w:ascii="Times New Roman" w:hAnsi="Times New Roman" w:cs="Times New Roman"/>
                <w:szCs w:val="24"/>
              </w:rPr>
              <w:t>Risque d’exclusion des populations vulnérables ;</w:t>
            </w:r>
          </w:p>
        </w:tc>
        <w:tc>
          <w:tcPr>
            <w:tcW w:w="3969" w:type="dxa"/>
          </w:tcPr>
          <w:p w14:paraId="507ECB13" w14:textId="77777777" w:rsidR="00786927" w:rsidRPr="00837100" w:rsidRDefault="00786927"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Naissance d’un sentiment de non-inclusion par certaines personnes ;</w:t>
            </w:r>
          </w:p>
          <w:p w14:paraId="5D3CB8A5" w14:textId="77777777" w:rsidR="00786927" w:rsidRPr="00837100" w:rsidRDefault="00786927"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Conflits sociaux ;</w:t>
            </w:r>
          </w:p>
          <w:p w14:paraId="32EB73B4" w14:textId="77777777" w:rsidR="00786927" w:rsidRPr="00837100" w:rsidRDefault="00786927"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Absence de participation des parties prenantes ;</w:t>
            </w:r>
          </w:p>
          <w:p w14:paraId="6762DC16" w14:textId="77777777" w:rsidR="00786927" w:rsidRPr="00837100" w:rsidRDefault="00786927"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Faible adaptation au changement climatique.</w:t>
            </w:r>
          </w:p>
        </w:tc>
        <w:tc>
          <w:tcPr>
            <w:tcW w:w="5387" w:type="dxa"/>
          </w:tcPr>
          <w:p w14:paraId="06C20FA6" w14:textId="77777777" w:rsidR="00786927" w:rsidRPr="00837100" w:rsidRDefault="00786927"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Identifier toutes les couches pour bénéficier des formations prévues ;</w:t>
            </w:r>
          </w:p>
          <w:p w14:paraId="6426053D" w14:textId="77777777" w:rsidR="00786927" w:rsidRPr="00837100" w:rsidRDefault="00786927" w:rsidP="001052AA">
            <w:pPr>
              <w:pStyle w:val="ListParagraph"/>
              <w:widowControl w:val="0"/>
              <w:numPr>
                <w:ilvl w:val="0"/>
                <w:numId w:val="34"/>
              </w:numPr>
              <w:autoSpaceDE w:val="0"/>
              <w:autoSpaceDN w:val="0"/>
              <w:adjustRightInd w:val="0"/>
              <w:spacing w:before="0" w:after="0" w:line="240" w:lineRule="auto"/>
              <w:ind w:left="269"/>
              <w:jc w:val="left"/>
              <w:rPr>
                <w:rFonts w:ascii="Times New Roman" w:hAnsi="Times New Roman" w:cs="Times New Roman"/>
                <w:szCs w:val="24"/>
              </w:rPr>
            </w:pPr>
            <w:r w:rsidRPr="00837100">
              <w:rPr>
                <w:rFonts w:ascii="Times New Roman" w:hAnsi="Times New Roman" w:cs="Times New Roman"/>
                <w:szCs w:val="24"/>
              </w:rPr>
              <w:t>Cibler les consultations afin d’inclure les groupes vulnérables.</w:t>
            </w:r>
          </w:p>
        </w:tc>
      </w:tr>
      <w:tr w:rsidR="00D16660" w:rsidRPr="00837100" w14:paraId="651BF25E" w14:textId="77777777" w:rsidTr="008432BA">
        <w:trPr>
          <w:trHeight w:val="377"/>
        </w:trPr>
        <w:tc>
          <w:tcPr>
            <w:tcW w:w="2247" w:type="dxa"/>
            <w:shd w:val="clear" w:color="auto" w:fill="FFFFFF" w:themeFill="background1"/>
          </w:tcPr>
          <w:p w14:paraId="7DC8C081" w14:textId="77777777" w:rsidR="00786927" w:rsidRPr="00837100" w:rsidRDefault="00786927" w:rsidP="00960A6C">
            <w:pPr>
              <w:spacing w:before="0" w:after="0" w:line="240" w:lineRule="auto"/>
              <w:ind w:firstLine="0"/>
              <w:rPr>
                <w:rFonts w:ascii="Times New Roman" w:hAnsi="Times New Roman" w:cs="Times New Roman"/>
                <w:b/>
                <w:bCs/>
                <w:szCs w:val="24"/>
              </w:rPr>
            </w:pPr>
          </w:p>
        </w:tc>
        <w:tc>
          <w:tcPr>
            <w:tcW w:w="1962" w:type="dxa"/>
            <w:shd w:val="clear" w:color="auto" w:fill="FFFFFF" w:themeFill="background1"/>
          </w:tcPr>
          <w:p w14:paraId="49BDE715" w14:textId="77777777" w:rsidR="00786927" w:rsidRPr="00837100" w:rsidRDefault="00786927"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Humain</w:t>
            </w:r>
          </w:p>
          <w:p w14:paraId="7D5519B8" w14:textId="77777777" w:rsidR="00786927" w:rsidRPr="00837100" w:rsidRDefault="00786927"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b/>
                <w:bCs/>
                <w:szCs w:val="24"/>
              </w:rPr>
            </w:pPr>
            <w:r w:rsidRPr="00837100">
              <w:rPr>
                <w:rFonts w:ascii="Times New Roman" w:hAnsi="Times New Roman" w:cs="Times New Roman"/>
                <w:szCs w:val="24"/>
              </w:rPr>
              <w:t>Revenu</w:t>
            </w:r>
            <w:r w:rsidRPr="00837100">
              <w:rPr>
                <w:rFonts w:ascii="Times New Roman" w:hAnsi="Times New Roman" w:cs="Times New Roman"/>
                <w:b/>
                <w:bCs/>
                <w:szCs w:val="24"/>
              </w:rPr>
              <w:t xml:space="preserve"> </w:t>
            </w:r>
          </w:p>
        </w:tc>
        <w:tc>
          <w:tcPr>
            <w:tcW w:w="2596" w:type="dxa"/>
            <w:shd w:val="clear" w:color="auto" w:fill="FFFFFF" w:themeFill="background1"/>
          </w:tcPr>
          <w:p w14:paraId="30376939" w14:textId="77777777" w:rsidR="00786927" w:rsidRPr="00837100" w:rsidRDefault="00786927" w:rsidP="001052AA">
            <w:pPr>
              <w:pStyle w:val="ListParagraph"/>
              <w:widowControl w:val="0"/>
              <w:numPr>
                <w:ilvl w:val="0"/>
                <w:numId w:val="34"/>
              </w:numPr>
              <w:autoSpaceDE w:val="0"/>
              <w:autoSpaceDN w:val="0"/>
              <w:adjustRightInd w:val="0"/>
              <w:spacing w:before="0" w:after="0" w:line="240" w:lineRule="auto"/>
              <w:ind w:left="269"/>
              <w:jc w:val="left"/>
              <w:rPr>
                <w:rFonts w:ascii="Times New Roman" w:hAnsi="Times New Roman" w:cs="Times New Roman"/>
                <w:b/>
                <w:bCs/>
                <w:szCs w:val="24"/>
              </w:rPr>
            </w:pPr>
            <w:r w:rsidRPr="00837100">
              <w:rPr>
                <w:rFonts w:ascii="Times New Roman" w:hAnsi="Times New Roman" w:cs="Times New Roman"/>
                <w:szCs w:val="24"/>
              </w:rPr>
              <w:t>Exclusion des groupes vulnérables (populations autochtones, femmes, personnes âgées etc.)</w:t>
            </w:r>
          </w:p>
        </w:tc>
        <w:tc>
          <w:tcPr>
            <w:tcW w:w="3969" w:type="dxa"/>
            <w:shd w:val="clear" w:color="auto" w:fill="FFFFFF" w:themeFill="background1"/>
          </w:tcPr>
          <w:p w14:paraId="0D04993B" w14:textId="77777777" w:rsidR="00786927" w:rsidRPr="00837100" w:rsidRDefault="00786927" w:rsidP="001052AA">
            <w:pPr>
              <w:pStyle w:val="ListParagraph"/>
              <w:widowControl w:val="0"/>
              <w:numPr>
                <w:ilvl w:val="0"/>
                <w:numId w:val="34"/>
              </w:numPr>
              <w:autoSpaceDE w:val="0"/>
              <w:autoSpaceDN w:val="0"/>
              <w:adjustRightInd w:val="0"/>
              <w:spacing w:before="0" w:after="0" w:line="240" w:lineRule="auto"/>
              <w:ind w:left="269"/>
              <w:jc w:val="left"/>
              <w:rPr>
                <w:rFonts w:ascii="Times New Roman" w:hAnsi="Times New Roman" w:cs="Times New Roman"/>
                <w:szCs w:val="24"/>
              </w:rPr>
            </w:pPr>
            <w:r w:rsidRPr="00837100">
              <w:rPr>
                <w:rFonts w:ascii="Times New Roman" w:hAnsi="Times New Roman" w:cs="Times New Roman"/>
                <w:szCs w:val="24"/>
              </w:rPr>
              <w:t>Naissance d’un sentiment de non-inclusion par certaines personnes ;</w:t>
            </w:r>
          </w:p>
          <w:p w14:paraId="0FE77900" w14:textId="77777777" w:rsidR="00786927" w:rsidRPr="00837100" w:rsidRDefault="00786927" w:rsidP="001052AA">
            <w:pPr>
              <w:pStyle w:val="ListParagraph"/>
              <w:widowControl w:val="0"/>
              <w:numPr>
                <w:ilvl w:val="0"/>
                <w:numId w:val="34"/>
              </w:numPr>
              <w:autoSpaceDE w:val="0"/>
              <w:autoSpaceDN w:val="0"/>
              <w:adjustRightInd w:val="0"/>
              <w:spacing w:before="0" w:after="0" w:line="240" w:lineRule="auto"/>
              <w:ind w:left="269"/>
              <w:jc w:val="left"/>
              <w:rPr>
                <w:rFonts w:cstheme="minorHAnsi"/>
              </w:rPr>
            </w:pPr>
            <w:r w:rsidRPr="00837100">
              <w:rPr>
                <w:rFonts w:ascii="Times New Roman" w:hAnsi="Times New Roman" w:cs="Times New Roman"/>
                <w:szCs w:val="24"/>
              </w:rPr>
              <w:t>Conflits sociaux</w:t>
            </w:r>
            <w:r w:rsidRPr="00837100">
              <w:rPr>
                <w:rFonts w:cstheme="minorHAnsi"/>
              </w:rPr>
              <w:t> </w:t>
            </w:r>
          </w:p>
        </w:tc>
        <w:tc>
          <w:tcPr>
            <w:tcW w:w="5387" w:type="dxa"/>
            <w:shd w:val="clear" w:color="auto" w:fill="FFFFFF" w:themeFill="background1"/>
          </w:tcPr>
          <w:p w14:paraId="1A806F71" w14:textId="77777777" w:rsidR="00786927" w:rsidRPr="00837100" w:rsidRDefault="00786927"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Intégrer toutes les couches sociales dans la sélection des bénéficiaires ;</w:t>
            </w:r>
          </w:p>
          <w:p w14:paraId="30252B9B" w14:textId="77777777" w:rsidR="00786927" w:rsidRPr="00837100" w:rsidRDefault="00786927" w:rsidP="001052AA">
            <w:pPr>
              <w:pStyle w:val="ListParagraph"/>
              <w:widowControl w:val="0"/>
              <w:numPr>
                <w:ilvl w:val="0"/>
                <w:numId w:val="34"/>
              </w:numPr>
              <w:autoSpaceDE w:val="0"/>
              <w:autoSpaceDN w:val="0"/>
              <w:adjustRightInd w:val="0"/>
              <w:spacing w:before="0" w:after="0" w:line="240" w:lineRule="auto"/>
              <w:ind w:left="269"/>
            </w:pPr>
            <w:r w:rsidRPr="00837100">
              <w:rPr>
                <w:rFonts w:ascii="Times New Roman" w:hAnsi="Times New Roman" w:cs="Times New Roman"/>
                <w:szCs w:val="24"/>
              </w:rPr>
              <w:t>Cibler les consultations afin d’inclure les groupes vulnérables</w:t>
            </w:r>
          </w:p>
        </w:tc>
      </w:tr>
      <w:tr w:rsidR="00D16660" w:rsidRPr="00837100" w14:paraId="77A1F5F7" w14:textId="77777777" w:rsidTr="008432BA">
        <w:trPr>
          <w:trHeight w:val="377"/>
        </w:trPr>
        <w:tc>
          <w:tcPr>
            <w:tcW w:w="16161" w:type="dxa"/>
            <w:gridSpan w:val="5"/>
            <w:shd w:val="clear" w:color="auto" w:fill="FFC000" w:themeFill="accent4"/>
            <w:vAlign w:val="center"/>
          </w:tcPr>
          <w:p w14:paraId="79E8411C" w14:textId="2E6D7092" w:rsidR="00786927" w:rsidRPr="00837100" w:rsidRDefault="0001308F" w:rsidP="00786927">
            <w:pPr>
              <w:spacing w:line="240" w:lineRule="auto"/>
              <w:jc w:val="center"/>
              <w:rPr>
                <w:rFonts w:ascii="Times New Roman" w:eastAsia="Times New Roman" w:hAnsi="Times New Roman" w:cs="Times New Roman"/>
                <w:b/>
                <w:szCs w:val="24"/>
                <w:lang w:eastAsia="fr-FR"/>
              </w:rPr>
            </w:pPr>
            <w:r w:rsidRPr="00837100">
              <w:rPr>
                <w:rFonts w:ascii="Times New Roman" w:hAnsi="Times New Roman" w:cs="Times New Roman"/>
                <w:b/>
                <w:bCs/>
              </w:rPr>
              <w:t>Composante 3</w:t>
            </w:r>
            <w:r w:rsidRPr="00837100">
              <w:rPr>
                <w:rFonts w:ascii="Times New Roman" w:hAnsi="Times New Roman" w:cs="Times New Roman"/>
              </w:rPr>
              <w:t xml:space="preserve"> : Élargir l'accès au financement</w:t>
            </w:r>
          </w:p>
        </w:tc>
      </w:tr>
      <w:tr w:rsidR="00D16660" w:rsidRPr="00837100" w14:paraId="795A2E35" w14:textId="77777777" w:rsidTr="00C50295">
        <w:trPr>
          <w:trHeight w:val="277"/>
        </w:trPr>
        <w:tc>
          <w:tcPr>
            <w:tcW w:w="2247" w:type="dxa"/>
          </w:tcPr>
          <w:p w14:paraId="5E3F0C9A" w14:textId="4E29347C" w:rsidR="0085417E" w:rsidRPr="00837100" w:rsidRDefault="007A572B" w:rsidP="0085417E">
            <w:pPr>
              <w:spacing w:before="0" w:after="0" w:line="240" w:lineRule="auto"/>
              <w:ind w:firstLine="0"/>
              <w:rPr>
                <w:rFonts w:ascii="Times New Roman" w:hAnsi="Times New Roman" w:cs="Times New Roman"/>
                <w:szCs w:val="24"/>
              </w:rPr>
            </w:pPr>
            <w:r w:rsidRPr="00837100">
              <w:rPr>
                <w:rFonts w:ascii="Times New Roman" w:hAnsi="Times New Roman" w:cs="Times New Roman"/>
                <w:b/>
                <w:bCs/>
                <w:szCs w:val="24"/>
              </w:rPr>
              <w:t>Sous-composante 1.3.</w:t>
            </w:r>
            <w:r w:rsidRPr="00837100">
              <w:rPr>
                <w:rFonts w:ascii="Times New Roman" w:hAnsi="Times New Roman" w:cs="Times New Roman"/>
                <w:szCs w:val="24"/>
              </w:rPr>
              <w:t xml:space="preserve"> Soutien au renforcement des compétences et des capacités techniques</w:t>
            </w:r>
          </w:p>
        </w:tc>
        <w:tc>
          <w:tcPr>
            <w:tcW w:w="1962" w:type="dxa"/>
            <w:vAlign w:val="center"/>
          </w:tcPr>
          <w:p w14:paraId="66C776C9" w14:textId="192F7235" w:rsidR="0085417E" w:rsidRPr="00837100" w:rsidRDefault="0085417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Humain</w:t>
            </w:r>
          </w:p>
        </w:tc>
        <w:tc>
          <w:tcPr>
            <w:tcW w:w="2596" w:type="dxa"/>
          </w:tcPr>
          <w:p w14:paraId="611CA30E" w14:textId="77777777" w:rsidR="0085417E" w:rsidRPr="00837100" w:rsidRDefault="0085417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Risque d’exclusion de certaines parties prenantes ;</w:t>
            </w:r>
          </w:p>
          <w:p w14:paraId="6756805D" w14:textId="22A842BA" w:rsidR="0085417E" w:rsidRPr="00837100" w:rsidRDefault="0085417E" w:rsidP="001052AA">
            <w:pPr>
              <w:pStyle w:val="ListParagraph"/>
              <w:widowControl w:val="0"/>
              <w:numPr>
                <w:ilvl w:val="0"/>
                <w:numId w:val="34"/>
              </w:numPr>
              <w:autoSpaceDE w:val="0"/>
              <w:autoSpaceDN w:val="0"/>
              <w:adjustRightInd w:val="0"/>
              <w:spacing w:before="0" w:after="0" w:line="240" w:lineRule="auto"/>
              <w:ind w:left="269"/>
              <w:jc w:val="left"/>
              <w:rPr>
                <w:rFonts w:ascii="Times New Roman" w:hAnsi="Times New Roman" w:cs="Times New Roman"/>
                <w:szCs w:val="24"/>
              </w:rPr>
            </w:pPr>
            <w:r w:rsidRPr="00837100">
              <w:rPr>
                <w:rFonts w:ascii="Times New Roman" w:hAnsi="Times New Roman" w:cs="Times New Roman"/>
                <w:szCs w:val="24"/>
              </w:rPr>
              <w:t xml:space="preserve">Risque de non-identification de toutes les catégories de parties prenantes et non prise en compte de la nécessité d’informer les parties prenantes en matière </w:t>
            </w:r>
            <w:r w:rsidRPr="00837100">
              <w:rPr>
                <w:rFonts w:ascii="Times New Roman" w:hAnsi="Times New Roman" w:cs="Times New Roman"/>
                <w:szCs w:val="24"/>
              </w:rPr>
              <w:lastRenderedPageBreak/>
              <w:t>environnemental et social</w:t>
            </w:r>
          </w:p>
        </w:tc>
        <w:tc>
          <w:tcPr>
            <w:tcW w:w="3969" w:type="dxa"/>
          </w:tcPr>
          <w:p w14:paraId="30AF5AC4" w14:textId="77777777" w:rsidR="0085417E" w:rsidRPr="00837100" w:rsidRDefault="0085417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lastRenderedPageBreak/>
              <w:t>Absence de compétences locales ;</w:t>
            </w:r>
          </w:p>
          <w:p w14:paraId="5239E858" w14:textId="77777777" w:rsidR="0085417E" w:rsidRPr="00837100" w:rsidRDefault="0085417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Manque de ressources locales qualifiées ;</w:t>
            </w:r>
          </w:p>
          <w:p w14:paraId="12935B54" w14:textId="77777777" w:rsidR="0085417E" w:rsidRPr="00837100" w:rsidRDefault="0085417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Exclusion des groupes vulnérables dans les consultations ;</w:t>
            </w:r>
          </w:p>
          <w:p w14:paraId="724DBB07" w14:textId="3A235373" w:rsidR="0085417E" w:rsidRPr="00837100" w:rsidRDefault="0085417E" w:rsidP="0085417E">
            <w:pPr>
              <w:spacing w:before="0" w:after="0" w:line="240" w:lineRule="auto"/>
              <w:ind w:left="-91" w:firstLine="0"/>
              <w:rPr>
                <w:rFonts w:ascii="Times New Roman" w:hAnsi="Times New Roman" w:cs="Times New Roman"/>
                <w:highlight w:val="yellow"/>
              </w:rPr>
            </w:pPr>
            <w:r w:rsidRPr="00837100">
              <w:rPr>
                <w:rFonts w:ascii="Times New Roman" w:hAnsi="Times New Roman" w:cs="Times New Roman"/>
                <w:szCs w:val="24"/>
              </w:rPr>
              <w:t>Non prise en compte des réalités locales lors de l’élaboration des mesures d’atténuation.</w:t>
            </w:r>
          </w:p>
        </w:tc>
        <w:tc>
          <w:tcPr>
            <w:tcW w:w="5387" w:type="dxa"/>
          </w:tcPr>
          <w:p w14:paraId="0F705666" w14:textId="77777777" w:rsidR="0085417E" w:rsidRPr="00837100" w:rsidRDefault="0085417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S’assurer la mobilisation effective des parties prenantes en conformité avec le PMPP ;</w:t>
            </w:r>
          </w:p>
          <w:p w14:paraId="0953AFE5" w14:textId="63AF39A1" w:rsidR="0085417E" w:rsidRPr="00837100" w:rsidRDefault="0085417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Impliquer toutes les parties prenantes dans la préparation du projet et le design des mesures environnementales et sociales.</w:t>
            </w:r>
          </w:p>
        </w:tc>
      </w:tr>
      <w:tr w:rsidR="00D16660" w:rsidRPr="00837100" w14:paraId="1A8B2217" w14:textId="77777777" w:rsidTr="00C50295">
        <w:trPr>
          <w:trHeight w:val="2265"/>
        </w:trPr>
        <w:tc>
          <w:tcPr>
            <w:tcW w:w="2247" w:type="dxa"/>
            <w:vMerge w:val="restart"/>
            <w:vAlign w:val="center"/>
          </w:tcPr>
          <w:p w14:paraId="17E2DFF0" w14:textId="23DB0966" w:rsidR="00C50295" w:rsidRPr="00837100" w:rsidRDefault="00875B37" w:rsidP="00C50295">
            <w:pPr>
              <w:spacing w:before="0" w:after="0" w:line="240" w:lineRule="auto"/>
              <w:ind w:firstLine="0"/>
              <w:jc w:val="left"/>
              <w:rPr>
                <w:rFonts w:ascii="Times New Roman" w:hAnsi="Times New Roman" w:cs="Times New Roman"/>
                <w:b/>
                <w:bCs/>
                <w:szCs w:val="24"/>
              </w:rPr>
            </w:pPr>
            <w:r w:rsidRPr="00837100">
              <w:rPr>
                <w:rFonts w:ascii="Times New Roman" w:hAnsi="Times New Roman" w:cs="Times New Roman"/>
                <w:b/>
                <w:bCs/>
                <w:szCs w:val="24"/>
              </w:rPr>
              <w:t>Sous-composante 1.4.</w:t>
            </w:r>
            <w:r w:rsidRPr="00837100">
              <w:rPr>
                <w:rFonts w:ascii="Times New Roman" w:hAnsi="Times New Roman" w:cs="Times New Roman"/>
                <w:szCs w:val="24"/>
              </w:rPr>
              <w:t xml:space="preserve"> Soutien aux infrastructures productives résilientes au changement climatique</w:t>
            </w:r>
          </w:p>
        </w:tc>
        <w:tc>
          <w:tcPr>
            <w:tcW w:w="1962" w:type="dxa"/>
            <w:vAlign w:val="center"/>
          </w:tcPr>
          <w:p w14:paraId="6449C432"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Humain ;</w:t>
            </w:r>
          </w:p>
          <w:p w14:paraId="7CF895AA"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Santé ;</w:t>
            </w:r>
          </w:p>
          <w:p w14:paraId="6792A35A"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Revenu ;</w:t>
            </w:r>
          </w:p>
          <w:p w14:paraId="38CF96A7" w14:textId="6A5DA890"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 xml:space="preserve">Foncier </w:t>
            </w:r>
          </w:p>
        </w:tc>
        <w:tc>
          <w:tcPr>
            <w:tcW w:w="2596" w:type="dxa"/>
          </w:tcPr>
          <w:p w14:paraId="7ECE14CD"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837100">
              <w:rPr>
                <w:rFonts w:ascii="Times New Roman" w:hAnsi="Times New Roman" w:cs="Times New Roman"/>
              </w:rPr>
              <w:t>Impact sur la population lors de l’installation des chantiers ;</w:t>
            </w:r>
          </w:p>
          <w:p w14:paraId="4301036B"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Perturbation des activités des communautés ;</w:t>
            </w:r>
          </w:p>
          <w:p w14:paraId="18ECFEF5"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Risque d’atteinte à la propriété foncière ;</w:t>
            </w:r>
          </w:p>
          <w:p w14:paraId="56FDC3BC"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Risques d’accidents de chantier</w:t>
            </w:r>
          </w:p>
          <w:p w14:paraId="2B2A3CBC" w14:textId="604AEF1E"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Perturbation des activités des communautés</w:t>
            </w:r>
          </w:p>
        </w:tc>
        <w:tc>
          <w:tcPr>
            <w:tcW w:w="3969" w:type="dxa"/>
          </w:tcPr>
          <w:p w14:paraId="33CB15F3"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837100">
              <w:rPr>
                <w:rFonts w:ascii="Times New Roman" w:hAnsi="Times New Roman" w:cs="Times New Roman"/>
              </w:rPr>
              <w:t>Impact sur la sécurité et la santé au cours des travaux de chantier (manipulation des engins, transport, manipulation des matériaux de construction, utilisation des divers produits) ;</w:t>
            </w:r>
          </w:p>
          <w:p w14:paraId="1115D5D6"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837100">
              <w:rPr>
                <w:rFonts w:ascii="Times New Roman" w:hAnsi="Times New Roman" w:cs="Times New Roman"/>
              </w:rPr>
              <w:t>Impact sur la population ;</w:t>
            </w:r>
          </w:p>
          <w:p w14:paraId="0DB91BF5"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Gêne de la circulation et de la mobilité en général, ce qui entraine des pertes économiques et déséquilibre social :</w:t>
            </w:r>
          </w:p>
          <w:p w14:paraId="117235BD"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Perte du patrimoine culturel ;</w:t>
            </w:r>
          </w:p>
          <w:p w14:paraId="65843BD2"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Délocalisation des populations et/ou des biens ;</w:t>
            </w:r>
          </w:p>
          <w:p w14:paraId="0636743B" w14:textId="1CF7CEEB"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Fatalités (morts)</w:t>
            </w:r>
          </w:p>
        </w:tc>
        <w:tc>
          <w:tcPr>
            <w:tcW w:w="5387" w:type="dxa"/>
          </w:tcPr>
          <w:p w14:paraId="0EF26E8F"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Procéder à la signalisation des travaux ;</w:t>
            </w:r>
          </w:p>
          <w:p w14:paraId="05880D8A"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Élaborer un plan de circulation ;</w:t>
            </w:r>
          </w:p>
          <w:p w14:paraId="4F7C1357"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Consultation permanente avec les communautés ;</w:t>
            </w:r>
          </w:p>
          <w:p w14:paraId="65FED0E3"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 xml:space="preserve">Préparer un Plan d’Action de Réinstallation (PAR) et le mettre en œuvre ; </w:t>
            </w:r>
          </w:p>
          <w:p w14:paraId="7BA07DF6"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Indemniser les personnes impactées par le projet ;</w:t>
            </w:r>
          </w:p>
          <w:p w14:paraId="570D3CFA"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Mener des campagnes d’information/sensibilisation des personnes ayant des biens sur l’emprise (communiqués radio, rencontres ciblées, focus groupes, etc.) ;</w:t>
            </w:r>
          </w:p>
          <w:p w14:paraId="31E93157"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Programme de limitation de vitesses dans les zones à forte densité de population’</w:t>
            </w:r>
          </w:p>
          <w:p w14:paraId="5A16AD5F"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Mettre en œuvre un Plan d’Hygiène Santé et Sécurité (PHSE) ;</w:t>
            </w:r>
          </w:p>
          <w:p w14:paraId="6623EFA8" w14:textId="3305FC64"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Installation des panneaux de signalisation</w:t>
            </w:r>
          </w:p>
        </w:tc>
      </w:tr>
      <w:tr w:rsidR="00D16660" w:rsidRPr="00837100" w14:paraId="36AE1170" w14:textId="77777777" w:rsidTr="00C50295">
        <w:trPr>
          <w:trHeight w:val="1411"/>
        </w:trPr>
        <w:tc>
          <w:tcPr>
            <w:tcW w:w="2247" w:type="dxa"/>
            <w:vMerge/>
          </w:tcPr>
          <w:p w14:paraId="0271D284" w14:textId="77777777" w:rsidR="00C50295" w:rsidRPr="00837100" w:rsidRDefault="00C50295" w:rsidP="00C50295">
            <w:pPr>
              <w:spacing w:before="0" w:after="0" w:line="240" w:lineRule="auto"/>
              <w:ind w:firstLine="0"/>
              <w:rPr>
                <w:rFonts w:ascii="Times New Roman" w:hAnsi="Times New Roman" w:cs="Times New Roman"/>
                <w:b/>
                <w:bCs/>
                <w:i/>
                <w:szCs w:val="24"/>
              </w:rPr>
            </w:pPr>
          </w:p>
        </w:tc>
        <w:tc>
          <w:tcPr>
            <w:tcW w:w="1962" w:type="dxa"/>
            <w:vAlign w:val="center"/>
          </w:tcPr>
          <w:p w14:paraId="63A5C893" w14:textId="6608FCFB"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Sol</w:t>
            </w:r>
          </w:p>
        </w:tc>
        <w:tc>
          <w:tcPr>
            <w:tcW w:w="2596" w:type="dxa"/>
          </w:tcPr>
          <w:p w14:paraId="01DE2246"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Dégradation de la qualité des sols suite aux travaux de construction/réhabilitation des infrastructures ;</w:t>
            </w:r>
          </w:p>
          <w:p w14:paraId="6A0C9934" w14:textId="41D578EC"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837100">
              <w:rPr>
                <w:rFonts w:ascii="Times New Roman" w:hAnsi="Times New Roman" w:cs="Times New Roman"/>
                <w:szCs w:val="24"/>
              </w:rPr>
              <w:t>Pollution des sols.</w:t>
            </w:r>
          </w:p>
        </w:tc>
        <w:tc>
          <w:tcPr>
            <w:tcW w:w="3969" w:type="dxa"/>
          </w:tcPr>
          <w:p w14:paraId="358CD6FF"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837100">
              <w:rPr>
                <w:rFonts w:ascii="Times New Roman" w:hAnsi="Times New Roman" w:cs="Times New Roman"/>
              </w:rPr>
              <w:t>Pollution du sol due aux déversements des hydrocarbures avec comme conséquence diminution de la fertilité des sols, contamination des sols</w:t>
            </w:r>
          </w:p>
          <w:p w14:paraId="005E3CA8" w14:textId="7720B645"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837100">
              <w:rPr>
                <w:rFonts w:ascii="Times New Roman" w:hAnsi="Times New Roman" w:cs="Times New Roman"/>
              </w:rPr>
              <w:t xml:space="preserve"> </w:t>
            </w:r>
          </w:p>
        </w:tc>
        <w:tc>
          <w:tcPr>
            <w:tcW w:w="5387" w:type="dxa"/>
          </w:tcPr>
          <w:p w14:paraId="3CFD79C4"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Vidanger régulièrement les véhicules et engins avec changement systématique de tous les éléments filtrant du moteur et maintenir les engins en bon état de fonctionnement ;</w:t>
            </w:r>
          </w:p>
          <w:p w14:paraId="6335220D"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Organiser périodiquement le contrôle technique des engins roulants utilisés dans le cadre de la mise en œuvre des activités des sous-projets ;</w:t>
            </w:r>
          </w:p>
          <w:p w14:paraId="0868425D"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Faire des formations sur le déversement des hydrocarbures ;</w:t>
            </w:r>
          </w:p>
          <w:p w14:paraId="22C6A402"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lastRenderedPageBreak/>
              <w:t xml:space="preserve">Faire l’entretien des véhicules et engins sur des plateformes bétonnées, </w:t>
            </w:r>
          </w:p>
          <w:p w14:paraId="398E9960"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Mettre en place des fûts pour la collecte des huiles usagées en vue de leur recyclage éventuel ;</w:t>
            </w:r>
          </w:p>
          <w:p w14:paraId="3A49A790" w14:textId="2E9EB7A4"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Assurer le déversement des hydrocarbures dans des zones appropriées.</w:t>
            </w:r>
          </w:p>
        </w:tc>
      </w:tr>
      <w:tr w:rsidR="00D16660" w:rsidRPr="00837100" w14:paraId="31074018" w14:textId="77777777" w:rsidTr="00C50295">
        <w:trPr>
          <w:trHeight w:val="1411"/>
        </w:trPr>
        <w:tc>
          <w:tcPr>
            <w:tcW w:w="2247" w:type="dxa"/>
            <w:vMerge/>
          </w:tcPr>
          <w:p w14:paraId="0307035F" w14:textId="77777777" w:rsidR="00C50295" w:rsidRPr="00837100" w:rsidRDefault="00C50295" w:rsidP="00C50295">
            <w:pPr>
              <w:spacing w:before="0" w:after="0" w:line="240" w:lineRule="auto"/>
              <w:ind w:firstLine="0"/>
              <w:rPr>
                <w:rFonts w:ascii="Times New Roman" w:hAnsi="Times New Roman" w:cs="Times New Roman"/>
                <w:b/>
                <w:bCs/>
                <w:i/>
                <w:szCs w:val="24"/>
              </w:rPr>
            </w:pPr>
          </w:p>
        </w:tc>
        <w:tc>
          <w:tcPr>
            <w:tcW w:w="1962" w:type="dxa"/>
            <w:vAlign w:val="center"/>
          </w:tcPr>
          <w:p w14:paraId="3F18FEBF" w14:textId="5FDB6D1B"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Bruit</w:t>
            </w:r>
          </w:p>
        </w:tc>
        <w:tc>
          <w:tcPr>
            <w:tcW w:w="2596" w:type="dxa"/>
          </w:tcPr>
          <w:p w14:paraId="3CF1B7D0" w14:textId="7FF5833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Nuisances sonores lors des travaux de construction ou de réhabilitation des infrastructures ;</w:t>
            </w:r>
          </w:p>
        </w:tc>
        <w:tc>
          <w:tcPr>
            <w:tcW w:w="3969" w:type="dxa"/>
          </w:tcPr>
          <w:p w14:paraId="2025698D" w14:textId="08B7D01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837100">
              <w:rPr>
                <w:rFonts w:ascii="Times New Roman" w:hAnsi="Times New Roman" w:cs="Times New Roman"/>
                <w:szCs w:val="24"/>
              </w:rPr>
              <w:t>Perturbation du cadre de vie des populations riveraines</w:t>
            </w:r>
          </w:p>
        </w:tc>
        <w:tc>
          <w:tcPr>
            <w:tcW w:w="5387" w:type="dxa"/>
          </w:tcPr>
          <w:p w14:paraId="0EB6C69E"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Mener les travaux à des heures appropriées ;</w:t>
            </w:r>
          </w:p>
          <w:p w14:paraId="564F0888" w14:textId="14EE6116"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Utilisation des casques anti-bruit pour les travailleurs.</w:t>
            </w:r>
          </w:p>
        </w:tc>
      </w:tr>
      <w:tr w:rsidR="00D16660" w:rsidRPr="00837100" w14:paraId="639C04AC" w14:textId="77777777" w:rsidTr="00C50295">
        <w:trPr>
          <w:trHeight w:val="1411"/>
        </w:trPr>
        <w:tc>
          <w:tcPr>
            <w:tcW w:w="2247" w:type="dxa"/>
            <w:vMerge/>
          </w:tcPr>
          <w:p w14:paraId="6F478A9E" w14:textId="77777777" w:rsidR="00C50295" w:rsidRPr="00837100" w:rsidRDefault="00C50295" w:rsidP="00C50295">
            <w:pPr>
              <w:spacing w:before="0" w:after="0" w:line="240" w:lineRule="auto"/>
              <w:ind w:firstLine="0"/>
              <w:rPr>
                <w:rFonts w:ascii="Times New Roman" w:hAnsi="Times New Roman" w:cs="Times New Roman"/>
                <w:b/>
                <w:bCs/>
                <w:i/>
                <w:szCs w:val="24"/>
              </w:rPr>
            </w:pPr>
          </w:p>
        </w:tc>
        <w:tc>
          <w:tcPr>
            <w:tcW w:w="1962" w:type="dxa"/>
            <w:vAlign w:val="center"/>
          </w:tcPr>
          <w:p w14:paraId="269DD406" w14:textId="180F39A0"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Eau</w:t>
            </w:r>
          </w:p>
        </w:tc>
        <w:tc>
          <w:tcPr>
            <w:tcW w:w="2596" w:type="dxa"/>
          </w:tcPr>
          <w:p w14:paraId="0FDBB124" w14:textId="1B225E2F"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Pollution des eaux due au lavage des matériels de travail et déversement d’hydrocarbures</w:t>
            </w:r>
          </w:p>
        </w:tc>
        <w:tc>
          <w:tcPr>
            <w:tcW w:w="3969" w:type="dxa"/>
          </w:tcPr>
          <w:p w14:paraId="1083E740"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Réduction des ressources halieutiques avec impacts sur le niveau de dépendance de ces ressources par les populations locales ;</w:t>
            </w:r>
          </w:p>
          <w:p w14:paraId="2F4B423D"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Déséquilibre de l’écosystème aquatique ;</w:t>
            </w:r>
          </w:p>
          <w:p w14:paraId="7A276613" w14:textId="7538FCA4"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837100">
              <w:rPr>
                <w:rFonts w:ascii="Times New Roman" w:hAnsi="Times New Roman" w:cs="Times New Roman"/>
                <w:szCs w:val="24"/>
              </w:rPr>
              <w:t>Altération de la qualité physico-chimique de l’eau</w:t>
            </w:r>
          </w:p>
        </w:tc>
        <w:tc>
          <w:tcPr>
            <w:tcW w:w="5387" w:type="dxa"/>
          </w:tcPr>
          <w:p w14:paraId="264121A8"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Les chantiers de construction et de réhabilitation des infrastructures doivent disposer des équipes expérimentées capables de répondre promptement et efficacement en cas de déversement ;</w:t>
            </w:r>
          </w:p>
          <w:p w14:paraId="5483E95A" w14:textId="2BB4EA19"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Les sites de travaux doivent posséder des kits de lutte contre les déversements.</w:t>
            </w:r>
          </w:p>
        </w:tc>
      </w:tr>
      <w:tr w:rsidR="00D16660" w:rsidRPr="00837100" w14:paraId="3377BD50" w14:textId="77777777" w:rsidTr="00C50295">
        <w:trPr>
          <w:trHeight w:val="1411"/>
        </w:trPr>
        <w:tc>
          <w:tcPr>
            <w:tcW w:w="2247" w:type="dxa"/>
            <w:vMerge/>
          </w:tcPr>
          <w:p w14:paraId="7E9BE334" w14:textId="77777777" w:rsidR="00C50295" w:rsidRPr="00837100" w:rsidRDefault="00C50295" w:rsidP="00C50295">
            <w:pPr>
              <w:spacing w:before="0" w:after="0" w:line="240" w:lineRule="auto"/>
              <w:ind w:firstLine="0"/>
              <w:rPr>
                <w:rFonts w:ascii="Times New Roman" w:hAnsi="Times New Roman" w:cs="Times New Roman"/>
                <w:b/>
                <w:bCs/>
                <w:i/>
                <w:szCs w:val="24"/>
              </w:rPr>
            </w:pPr>
          </w:p>
        </w:tc>
        <w:tc>
          <w:tcPr>
            <w:tcW w:w="1962" w:type="dxa"/>
            <w:vAlign w:val="center"/>
          </w:tcPr>
          <w:p w14:paraId="3D68498B" w14:textId="1AE37839"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 xml:space="preserve">Air </w:t>
            </w:r>
          </w:p>
        </w:tc>
        <w:tc>
          <w:tcPr>
            <w:tcW w:w="2596" w:type="dxa"/>
          </w:tcPr>
          <w:p w14:paraId="64DA39A1" w14:textId="2387F308"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Pollution de l’air</w:t>
            </w:r>
          </w:p>
        </w:tc>
        <w:tc>
          <w:tcPr>
            <w:tcW w:w="3969" w:type="dxa"/>
          </w:tcPr>
          <w:p w14:paraId="318348F5"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Dégradation de la qualité de l’air qui entraine des risques de maladies pulmonaires.</w:t>
            </w:r>
          </w:p>
          <w:p w14:paraId="22E1B10E" w14:textId="1492AAAF"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L'émission fugitive de poussière pendant les travaux.</w:t>
            </w:r>
          </w:p>
        </w:tc>
        <w:tc>
          <w:tcPr>
            <w:tcW w:w="5387" w:type="dxa"/>
          </w:tcPr>
          <w:p w14:paraId="59AAC095"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Arroser par temps sec toutes les surfaces nivelées et les pistes d’envol des poussières avec une fréquence d’au moins (3) trois fois/jour ou à défaut disposer des abats poussières ;</w:t>
            </w:r>
          </w:p>
          <w:p w14:paraId="06AAF923"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 xml:space="preserve">Couvrir les camions de transport de matériaux meubles avec de bâches ou à défaut pulvériser </w:t>
            </w:r>
            <w:r w:rsidRPr="00837100">
              <w:rPr>
                <w:rFonts w:ascii="Times New Roman" w:hAnsi="Times New Roman" w:cs="Times New Roman"/>
                <w:szCs w:val="24"/>
              </w:rPr>
              <w:lastRenderedPageBreak/>
              <w:t xml:space="preserve">d’eau ces matériaux avant le transport ; </w:t>
            </w:r>
          </w:p>
          <w:p w14:paraId="6824617E"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Imposer la limitation de vitesse à la traversée des agglomérations à 30 km/h ;</w:t>
            </w:r>
          </w:p>
          <w:p w14:paraId="56BD1E4D"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Équiper les véhicules des pots catalyseurs afin de réduire les émissions des particules nocives provenant de tuyaux</w:t>
            </w:r>
            <w:r w:rsidRPr="00837100">
              <w:rPr>
                <w:rFonts w:cstheme="minorHAnsi"/>
              </w:rPr>
              <w:t xml:space="preserve"> </w:t>
            </w:r>
            <w:r w:rsidRPr="00837100">
              <w:rPr>
                <w:rFonts w:ascii="Times New Roman" w:hAnsi="Times New Roman" w:cs="Times New Roman"/>
                <w:szCs w:val="24"/>
              </w:rPr>
              <w:t>d’échappements ;</w:t>
            </w:r>
          </w:p>
          <w:p w14:paraId="30404FA8"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 xml:space="preserve">Doter les employés (ouvriers exposés) des équipements de protection individuelle (EPI) ; </w:t>
            </w:r>
          </w:p>
          <w:p w14:paraId="2E3CB826"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Maintenir la machinerie en bon état de fonctionnement afin de réduire les émanations atmosphériques ;</w:t>
            </w:r>
          </w:p>
          <w:p w14:paraId="6A7154A8" w14:textId="77777777"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Arrêter le moteur des véhicules affectés aux travaux lorsqu’ils sont en stationnement ;</w:t>
            </w:r>
          </w:p>
          <w:p w14:paraId="47521836" w14:textId="18C99C7B" w:rsidR="00C50295" w:rsidRPr="00837100" w:rsidRDefault="00C50295"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Organiser périodiquement le contrôle technique des engins roulants utilisés dans le cadre de la mise en œuvre des activités des sous-projets</w:t>
            </w:r>
          </w:p>
        </w:tc>
      </w:tr>
      <w:tr w:rsidR="00D16660" w:rsidRPr="00837100" w14:paraId="1DE30D40" w14:textId="7C97A79B" w:rsidTr="008432BA">
        <w:trPr>
          <w:trHeight w:val="419"/>
        </w:trPr>
        <w:tc>
          <w:tcPr>
            <w:tcW w:w="16161" w:type="dxa"/>
            <w:gridSpan w:val="5"/>
            <w:shd w:val="clear" w:color="auto" w:fill="FFC000" w:themeFill="accent4"/>
          </w:tcPr>
          <w:p w14:paraId="7DEE7CC5" w14:textId="35A6B980" w:rsidR="00786927" w:rsidRPr="00837100" w:rsidRDefault="00786927" w:rsidP="00786927">
            <w:pPr>
              <w:spacing w:before="0" w:after="0" w:line="240" w:lineRule="auto"/>
              <w:ind w:firstLine="0"/>
              <w:jc w:val="center"/>
              <w:rPr>
                <w:rFonts w:ascii="Times New Roman" w:eastAsia="Times New Roman" w:hAnsi="Times New Roman" w:cs="Times New Roman"/>
                <w:highlight w:val="yellow"/>
                <w:lang w:eastAsia="fr-FR"/>
              </w:rPr>
            </w:pPr>
            <w:r w:rsidRPr="00837100">
              <w:rPr>
                <w:rFonts w:ascii="Times New Roman" w:eastAsia="Times New Roman" w:hAnsi="Times New Roman" w:cs="Times New Roman"/>
                <w:lang w:eastAsia="fr-FR"/>
              </w:rPr>
              <w:lastRenderedPageBreak/>
              <w:t xml:space="preserve">Composante </w:t>
            </w:r>
            <w:r w:rsidR="00510855" w:rsidRPr="00837100">
              <w:rPr>
                <w:rFonts w:ascii="Times New Roman" w:eastAsia="Times New Roman" w:hAnsi="Times New Roman" w:cs="Times New Roman"/>
                <w:lang w:eastAsia="fr-FR"/>
              </w:rPr>
              <w:t>5</w:t>
            </w:r>
            <w:r w:rsidRPr="00837100">
              <w:rPr>
                <w:rFonts w:ascii="Times New Roman" w:eastAsia="Times New Roman" w:hAnsi="Times New Roman" w:cs="Times New Roman"/>
                <w:lang w:eastAsia="fr-FR"/>
              </w:rPr>
              <w:t xml:space="preserve"> : Gestion de projet</w:t>
            </w:r>
          </w:p>
        </w:tc>
      </w:tr>
      <w:tr w:rsidR="00D16660" w:rsidRPr="00837100" w14:paraId="251ECFC9" w14:textId="77777777" w:rsidTr="008432BA">
        <w:tc>
          <w:tcPr>
            <w:tcW w:w="2247" w:type="dxa"/>
          </w:tcPr>
          <w:p w14:paraId="2780AF0D" w14:textId="77777777" w:rsidR="00786927" w:rsidRPr="00837100" w:rsidRDefault="00786927" w:rsidP="00786927">
            <w:pPr>
              <w:widowControl w:val="0"/>
              <w:autoSpaceDE w:val="0"/>
              <w:autoSpaceDN w:val="0"/>
              <w:adjustRightInd w:val="0"/>
              <w:spacing w:before="0" w:after="0" w:line="240" w:lineRule="auto"/>
              <w:ind w:firstLine="0"/>
              <w:contextualSpacing/>
              <w:rPr>
                <w:rFonts w:ascii="Times New Roman" w:eastAsia="Times New Roman" w:hAnsi="Times New Roman" w:cs="Times New Roman"/>
                <w:szCs w:val="24"/>
                <w:lang w:eastAsia="fr-FR"/>
              </w:rPr>
            </w:pPr>
          </w:p>
        </w:tc>
        <w:tc>
          <w:tcPr>
            <w:tcW w:w="1962" w:type="dxa"/>
          </w:tcPr>
          <w:p w14:paraId="5A18E9E4" w14:textId="77777777" w:rsidR="00786927" w:rsidRPr="00837100" w:rsidRDefault="00786927"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 xml:space="preserve">Humain </w:t>
            </w:r>
          </w:p>
        </w:tc>
        <w:tc>
          <w:tcPr>
            <w:tcW w:w="2596" w:type="dxa"/>
          </w:tcPr>
          <w:p w14:paraId="0F8413EC" w14:textId="77777777" w:rsidR="00786927" w:rsidRPr="00837100" w:rsidRDefault="00786927" w:rsidP="001052AA">
            <w:pPr>
              <w:widowControl w:val="0"/>
              <w:numPr>
                <w:ilvl w:val="0"/>
                <w:numId w:val="34"/>
              </w:numPr>
              <w:autoSpaceDE w:val="0"/>
              <w:autoSpaceDN w:val="0"/>
              <w:adjustRightInd w:val="0"/>
              <w:spacing w:before="0" w:after="0" w:line="240" w:lineRule="auto"/>
              <w:ind w:left="269"/>
              <w:contextualSpacing/>
              <w:rPr>
                <w:rFonts w:ascii="Times New Roman" w:eastAsiaTheme="minorEastAsia" w:hAnsi="Times New Roman" w:cs="Times New Roman"/>
                <w:szCs w:val="24"/>
              </w:rPr>
            </w:pPr>
            <w:r w:rsidRPr="00837100">
              <w:rPr>
                <w:rFonts w:ascii="Times New Roman" w:eastAsiaTheme="minorEastAsia" w:hAnsi="Times New Roman" w:cs="Times New Roman"/>
                <w:szCs w:val="24"/>
              </w:rPr>
              <w:t>Risque de non-implication des institutions, des ONG et des OSC.</w:t>
            </w:r>
          </w:p>
        </w:tc>
        <w:tc>
          <w:tcPr>
            <w:tcW w:w="3969" w:type="dxa"/>
          </w:tcPr>
          <w:p w14:paraId="594E394C" w14:textId="77777777" w:rsidR="00786927" w:rsidRPr="00837100" w:rsidRDefault="00786927"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Existence d’un sentiment d’abandon chez les différents acteurs ;</w:t>
            </w:r>
          </w:p>
          <w:p w14:paraId="19175BE1" w14:textId="514F0B54" w:rsidR="00786927" w:rsidRPr="00837100" w:rsidRDefault="00786927"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837100">
              <w:rPr>
                <w:rFonts w:ascii="Times New Roman" w:hAnsi="Times New Roman" w:cs="Times New Roman"/>
                <w:szCs w:val="24"/>
              </w:rPr>
              <w:t>Existence des conflits lors de la mise en œuvre des activités.</w:t>
            </w:r>
          </w:p>
        </w:tc>
        <w:tc>
          <w:tcPr>
            <w:tcW w:w="5387" w:type="dxa"/>
          </w:tcPr>
          <w:p w14:paraId="354C78AE" w14:textId="77777777" w:rsidR="00786927" w:rsidRPr="00837100" w:rsidRDefault="00786927" w:rsidP="001052AA">
            <w:pPr>
              <w:widowControl w:val="0"/>
              <w:numPr>
                <w:ilvl w:val="0"/>
                <w:numId w:val="34"/>
              </w:numPr>
              <w:autoSpaceDE w:val="0"/>
              <w:autoSpaceDN w:val="0"/>
              <w:adjustRightInd w:val="0"/>
              <w:spacing w:before="0" w:after="0" w:line="240" w:lineRule="auto"/>
              <w:ind w:left="269"/>
              <w:contextualSpacing/>
              <w:rPr>
                <w:rFonts w:ascii="Times New Roman" w:eastAsiaTheme="minorEastAsia" w:hAnsi="Times New Roman" w:cs="Times New Roman"/>
                <w:szCs w:val="24"/>
              </w:rPr>
            </w:pPr>
            <w:r w:rsidRPr="00837100">
              <w:rPr>
                <w:rFonts w:ascii="Times New Roman" w:eastAsiaTheme="minorEastAsia" w:hAnsi="Times New Roman" w:cs="Times New Roman"/>
                <w:szCs w:val="24"/>
              </w:rPr>
              <w:t>Communiquer de l’état d’avancement des travaux aux différentes parties prenantes ;</w:t>
            </w:r>
          </w:p>
          <w:p w14:paraId="352460D0" w14:textId="01471B9F" w:rsidR="00786927" w:rsidRPr="00837100" w:rsidRDefault="00786927" w:rsidP="001052AA">
            <w:pPr>
              <w:widowControl w:val="0"/>
              <w:numPr>
                <w:ilvl w:val="0"/>
                <w:numId w:val="34"/>
              </w:numPr>
              <w:autoSpaceDE w:val="0"/>
              <w:autoSpaceDN w:val="0"/>
              <w:adjustRightInd w:val="0"/>
              <w:spacing w:before="0" w:after="0" w:line="240" w:lineRule="auto"/>
              <w:ind w:left="269"/>
              <w:contextualSpacing/>
              <w:rPr>
                <w:rFonts w:ascii="Times New Roman" w:eastAsiaTheme="minorEastAsia" w:hAnsi="Times New Roman" w:cs="Times New Roman"/>
                <w:szCs w:val="24"/>
              </w:rPr>
            </w:pPr>
            <w:r w:rsidRPr="00837100">
              <w:rPr>
                <w:rFonts w:ascii="Times New Roman" w:eastAsiaTheme="minorEastAsia" w:hAnsi="Times New Roman" w:cs="Times New Roman"/>
                <w:szCs w:val="24"/>
              </w:rPr>
              <w:t>Impliquer les parties prenantes du Projet, notamment la société civile, lors des réunions de travail et de revue des marchés en cours.</w:t>
            </w:r>
          </w:p>
        </w:tc>
      </w:tr>
    </w:tbl>
    <w:p w14:paraId="46FC4A0D" w14:textId="77777777" w:rsidR="00EA1BB0" w:rsidRDefault="00EA1BB0" w:rsidP="00A56EFD">
      <w:pPr>
        <w:spacing w:line="240" w:lineRule="auto"/>
        <w:ind w:firstLine="0"/>
        <w:rPr>
          <w:rFonts w:ascii="Times New Roman" w:hAnsi="Times New Roman" w:cs="Times New Roman"/>
          <w:szCs w:val="24"/>
        </w:rPr>
        <w:sectPr w:rsidR="00EA1BB0" w:rsidSect="006C65A9">
          <w:pgSz w:w="16838" w:h="11906" w:orient="landscape"/>
          <w:pgMar w:top="1417" w:right="1417" w:bottom="2410" w:left="1417" w:header="708" w:footer="708" w:gutter="0"/>
          <w:cols w:space="708"/>
          <w:docGrid w:linePitch="360"/>
        </w:sectPr>
      </w:pPr>
    </w:p>
    <w:p w14:paraId="3147512B" w14:textId="77777777" w:rsidR="00E27BD5" w:rsidRPr="00465DED" w:rsidRDefault="00E27BD5" w:rsidP="001052AA">
      <w:pPr>
        <w:pStyle w:val="Heading3"/>
        <w:numPr>
          <w:ilvl w:val="1"/>
          <w:numId w:val="73"/>
        </w:numPr>
        <w:spacing w:before="120"/>
        <w:rPr>
          <w:lang w:eastAsia="fr-FR"/>
        </w:rPr>
      </w:pPr>
      <w:bookmarkStart w:id="441" w:name="_Toc119842692"/>
      <w:bookmarkStart w:id="442" w:name="_Toc225479199"/>
      <w:bookmarkStart w:id="443" w:name="_Toc225479809"/>
      <w:r w:rsidRPr="00465DED">
        <w:rPr>
          <w:lang w:eastAsia="fr-FR"/>
        </w:rPr>
        <w:lastRenderedPageBreak/>
        <w:t>Impacts cumulatifs</w:t>
      </w:r>
      <w:bookmarkEnd w:id="441"/>
      <w:bookmarkEnd w:id="442"/>
      <w:bookmarkEnd w:id="443"/>
    </w:p>
    <w:p w14:paraId="078FEA89" w14:textId="77777777" w:rsidR="00E27BD5" w:rsidRPr="00E27BD5" w:rsidRDefault="00E27BD5" w:rsidP="00E27BD5">
      <w:pPr>
        <w:spacing w:line="240" w:lineRule="auto"/>
        <w:ind w:firstLine="0"/>
        <w:rPr>
          <w:rFonts w:ascii="Times New Roman" w:hAnsi="Times New Roman" w:cs="Times New Roman"/>
          <w:szCs w:val="24"/>
        </w:rPr>
      </w:pPr>
      <w:r w:rsidRPr="00E27BD5">
        <w:rPr>
          <w:rFonts w:ascii="Times New Roman" w:hAnsi="Times New Roman" w:cs="Times New Roman"/>
          <w:szCs w:val="24"/>
        </w:rPr>
        <w:t xml:space="preserve">En plus des impacts environnementaux et sociaux négatifs des activités du projet, la présente étude prend en compte les impacts négatifs cumulatifs provenant des projets en cours et en perspective dans les paysages d’intervention du </w:t>
      </w:r>
      <w:r>
        <w:rPr>
          <w:rFonts w:ascii="Times New Roman" w:hAnsi="Times New Roman" w:cs="Times New Roman"/>
          <w:szCs w:val="24"/>
        </w:rPr>
        <w:t>Projet de Développement de l’Aviculture et de l’Aquaculture au Congo (PD-2AC)</w:t>
      </w:r>
      <w:r w:rsidRPr="00E27BD5">
        <w:rPr>
          <w:rFonts w:ascii="Times New Roman" w:hAnsi="Times New Roman" w:cs="Times New Roman"/>
          <w:szCs w:val="24"/>
        </w:rPr>
        <w:t xml:space="preserve">. En effet, si la plupart des activités à réaliser peuvent avoir des effets négatifs peu significatifs pris individuellement, la conjugaison de plusieurs effets négatifs aussi bien sur le milieu biophysique que socio-économique peut, à la longue, entraîner des impacts importants. Les effets cumulatifs sont les changements subis par l’environnement en raison d’une action combinée avec d’autres actions humaines passées, présentes et futures. Deux cas de figurent peuvent se présenter : (i) la multiplication de projets similaires (identiques), réalisés en même temps ou successivement et ayant les mêmes effets négatifs mineurs ou modérés sur une zone donnée, mais dont le cumul peut s’avérer néfaste pour le milieu ; (ii) la réalisation de projets différents, générant des impacts individuels négatifs mineurs ou modérés, mais dont l’effet cumulatif peut s’avérer néfaste pour le milieu. </w:t>
      </w:r>
    </w:p>
    <w:p w14:paraId="0AB291D0" w14:textId="77777777" w:rsidR="00E27BD5" w:rsidRDefault="00E27BD5" w:rsidP="00E27BD5">
      <w:pPr>
        <w:pStyle w:val="NoSpacing"/>
        <w:spacing w:before="120" w:after="120"/>
        <w:jc w:val="both"/>
        <w:rPr>
          <w:rFonts w:ascii="Times New Roman" w:hAnsi="Times New Roman" w:cs="Times New Roman"/>
          <w:sz w:val="24"/>
          <w:szCs w:val="24"/>
        </w:rPr>
      </w:pPr>
      <w:r w:rsidRPr="00E27BD5">
        <w:rPr>
          <w:rFonts w:ascii="Times New Roman" w:hAnsi="Times New Roman" w:cs="Times New Roman"/>
          <w:sz w:val="24"/>
          <w:szCs w:val="24"/>
        </w:rPr>
        <w:t>Le</w:t>
      </w:r>
      <w:r>
        <w:rPr>
          <w:rFonts w:ascii="Times New Roman" w:hAnsi="Times New Roman" w:cs="Times New Roman"/>
          <w:sz w:val="24"/>
          <w:szCs w:val="24"/>
        </w:rPr>
        <w:t xml:space="preserve"> PD-2AC</w:t>
      </w:r>
      <w:r w:rsidRPr="00E27BD5">
        <w:rPr>
          <w:rFonts w:ascii="Times New Roman" w:hAnsi="Times New Roman" w:cs="Times New Roman"/>
          <w:sz w:val="24"/>
          <w:szCs w:val="24"/>
        </w:rPr>
        <w:t xml:space="preserve"> dans sa mise en œuvre pourra coordonner ses activités avec des projets du portefeuille de la Banque déjà existant sur le terrain (PRE-SL, PDAC, etc.) et ceux des autres bailleurs (</w:t>
      </w:r>
      <w:r>
        <w:rPr>
          <w:rFonts w:ascii="Times New Roman" w:hAnsi="Times New Roman" w:cs="Times New Roman"/>
          <w:sz w:val="24"/>
          <w:szCs w:val="24"/>
        </w:rPr>
        <w:t xml:space="preserve">BAD, </w:t>
      </w:r>
      <w:r w:rsidRPr="00E27BD5">
        <w:rPr>
          <w:rFonts w:ascii="Times New Roman" w:hAnsi="Times New Roman" w:cs="Times New Roman"/>
          <w:sz w:val="24"/>
          <w:szCs w:val="24"/>
        </w:rPr>
        <w:t xml:space="preserve">AFD, PAM etc.). À cet effet, la notion d’impacts cumulatifs devra conduire les acteurs </w:t>
      </w:r>
      <w:r>
        <w:rPr>
          <w:rFonts w:ascii="Times New Roman" w:hAnsi="Times New Roman" w:cs="Times New Roman"/>
          <w:sz w:val="24"/>
          <w:szCs w:val="24"/>
        </w:rPr>
        <w:t>de la mise en œuvre du PD-2AC</w:t>
      </w:r>
      <w:r w:rsidRPr="00E27BD5">
        <w:rPr>
          <w:rFonts w:ascii="Times New Roman" w:hAnsi="Times New Roman" w:cs="Times New Roman"/>
          <w:sz w:val="24"/>
          <w:szCs w:val="24"/>
        </w:rPr>
        <w:t xml:space="preserve"> de bien identifier les impacts autant minimes déjà présent dans les zones de coexistence avec d’autres projets similaires pour ne pas être directement responsable en cas d’aggravation de l’impact par effet cumulative. L’analyse des impacts cumulatifs négatifs est donnée par le tableau </w:t>
      </w:r>
      <w:r>
        <w:rPr>
          <w:rFonts w:ascii="Times New Roman" w:hAnsi="Times New Roman" w:cs="Times New Roman"/>
          <w:sz w:val="24"/>
          <w:szCs w:val="24"/>
        </w:rPr>
        <w:t>ci-dessous :</w:t>
      </w:r>
    </w:p>
    <w:p w14:paraId="0FE33119" w14:textId="14C105CA" w:rsidR="00C93AFC" w:rsidRPr="009F1127" w:rsidRDefault="00C93AFC" w:rsidP="00C93AFC">
      <w:pPr>
        <w:pStyle w:val="Caption"/>
        <w:keepNext/>
        <w:spacing w:before="120" w:after="0"/>
        <w:rPr>
          <w:rFonts w:ascii="Times New Roman" w:hAnsi="Times New Roman" w:cs="Times New Roman"/>
          <w:i w:val="0"/>
          <w:iCs w:val="0"/>
          <w:color w:val="000000" w:themeColor="text1"/>
          <w:sz w:val="24"/>
          <w:szCs w:val="20"/>
        </w:rPr>
      </w:pPr>
      <w:bookmarkStart w:id="444" w:name="_Toc202796988"/>
      <w:r w:rsidRPr="009F1127">
        <w:rPr>
          <w:rFonts w:ascii="Times New Roman" w:hAnsi="Times New Roman" w:cs="Times New Roman"/>
          <w:i w:val="0"/>
          <w:iCs w:val="0"/>
          <w:color w:val="000000" w:themeColor="text1"/>
          <w:sz w:val="24"/>
          <w:szCs w:val="20"/>
        </w:rPr>
        <w:t xml:space="preserve">Tableau </w:t>
      </w:r>
      <w:r w:rsidRPr="009F1127">
        <w:rPr>
          <w:rFonts w:ascii="Times New Roman" w:hAnsi="Times New Roman" w:cs="Times New Roman"/>
          <w:i w:val="0"/>
          <w:iCs w:val="0"/>
          <w:color w:val="000000" w:themeColor="text1"/>
          <w:sz w:val="24"/>
          <w:szCs w:val="20"/>
        </w:rPr>
        <w:fldChar w:fldCharType="begin"/>
      </w:r>
      <w:r w:rsidRPr="009F1127">
        <w:rPr>
          <w:rFonts w:ascii="Times New Roman" w:hAnsi="Times New Roman" w:cs="Times New Roman"/>
          <w:i w:val="0"/>
          <w:iCs w:val="0"/>
          <w:color w:val="000000" w:themeColor="text1"/>
          <w:sz w:val="24"/>
          <w:szCs w:val="20"/>
        </w:rPr>
        <w:instrText xml:space="preserve"> SEQ Tableau \* ARABIC </w:instrText>
      </w:r>
      <w:r w:rsidRPr="009F1127">
        <w:rPr>
          <w:rFonts w:ascii="Times New Roman" w:hAnsi="Times New Roman" w:cs="Times New Roman"/>
          <w:i w:val="0"/>
          <w:iCs w:val="0"/>
          <w:color w:val="000000" w:themeColor="text1"/>
          <w:sz w:val="24"/>
          <w:szCs w:val="20"/>
        </w:rPr>
        <w:fldChar w:fldCharType="separate"/>
      </w:r>
      <w:r w:rsidR="00C804B5" w:rsidRPr="009F1127">
        <w:rPr>
          <w:rFonts w:ascii="Times New Roman" w:hAnsi="Times New Roman" w:cs="Times New Roman"/>
          <w:i w:val="0"/>
          <w:iCs w:val="0"/>
          <w:noProof/>
          <w:color w:val="000000" w:themeColor="text1"/>
          <w:sz w:val="24"/>
          <w:szCs w:val="20"/>
        </w:rPr>
        <w:t>14</w:t>
      </w:r>
      <w:r w:rsidRPr="009F1127">
        <w:rPr>
          <w:rFonts w:ascii="Times New Roman" w:hAnsi="Times New Roman" w:cs="Times New Roman"/>
          <w:i w:val="0"/>
          <w:iCs w:val="0"/>
          <w:color w:val="000000" w:themeColor="text1"/>
          <w:sz w:val="24"/>
          <w:szCs w:val="20"/>
        </w:rPr>
        <w:fldChar w:fldCharType="end"/>
      </w:r>
      <w:r w:rsidRPr="009F1127">
        <w:rPr>
          <w:rFonts w:ascii="Times New Roman" w:hAnsi="Times New Roman" w:cs="Times New Roman"/>
          <w:i w:val="0"/>
          <w:iCs w:val="0"/>
          <w:color w:val="000000" w:themeColor="text1"/>
          <w:sz w:val="24"/>
          <w:szCs w:val="20"/>
        </w:rPr>
        <w:t xml:space="preserve"> : Impacts cumulatifs négatifs potentiels et mesures d’atténuation</w:t>
      </w:r>
      <w:bookmarkEnd w:id="444"/>
    </w:p>
    <w:tbl>
      <w:tblPr>
        <w:tblW w:w="1008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627"/>
        <w:gridCol w:w="5924"/>
      </w:tblGrid>
      <w:tr w:rsidR="00E27BD5" w:rsidRPr="00E27BD5" w14:paraId="36AE3D53" w14:textId="77777777" w:rsidTr="00A7134E">
        <w:trPr>
          <w:tblHeader/>
        </w:trPr>
        <w:tc>
          <w:tcPr>
            <w:tcW w:w="52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0ED7453" w14:textId="77777777" w:rsidR="00E27BD5" w:rsidRPr="00E27BD5" w:rsidRDefault="00E27BD5" w:rsidP="00A7134E">
            <w:pPr>
              <w:spacing w:before="0" w:after="0" w:line="240" w:lineRule="auto"/>
              <w:ind w:firstLine="0"/>
              <w:jc w:val="center"/>
              <w:rPr>
                <w:rFonts w:ascii="Times New Roman" w:hAnsi="Times New Roman" w:cs="Times New Roman"/>
                <w:b/>
                <w:szCs w:val="18"/>
              </w:rPr>
            </w:pPr>
            <w:r w:rsidRPr="00E27BD5">
              <w:rPr>
                <w:rFonts w:ascii="Times New Roman" w:hAnsi="Times New Roman" w:cs="Times New Roman"/>
                <w:b/>
                <w:szCs w:val="18"/>
              </w:rPr>
              <w:t>N°</w:t>
            </w:r>
          </w:p>
        </w:tc>
        <w:tc>
          <w:tcPr>
            <w:tcW w:w="362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AF4254E" w14:textId="77777777" w:rsidR="00E27BD5" w:rsidRPr="00E27BD5" w:rsidRDefault="00E27BD5" w:rsidP="00A7134E">
            <w:pPr>
              <w:spacing w:before="0" w:after="0" w:line="240" w:lineRule="auto"/>
              <w:jc w:val="center"/>
              <w:rPr>
                <w:rFonts w:ascii="Times New Roman" w:hAnsi="Times New Roman" w:cs="Times New Roman"/>
                <w:b/>
                <w:szCs w:val="18"/>
              </w:rPr>
            </w:pPr>
            <w:r w:rsidRPr="00E27BD5">
              <w:rPr>
                <w:rFonts w:ascii="Times New Roman" w:hAnsi="Times New Roman" w:cs="Times New Roman"/>
                <w:b/>
                <w:szCs w:val="18"/>
              </w:rPr>
              <w:t>Cas de figure</w:t>
            </w:r>
          </w:p>
        </w:tc>
        <w:tc>
          <w:tcPr>
            <w:tcW w:w="592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2240456" w14:textId="77777777" w:rsidR="00E27BD5" w:rsidRPr="00E27BD5" w:rsidRDefault="00E27BD5" w:rsidP="00A7134E">
            <w:pPr>
              <w:spacing w:before="0" w:after="0" w:line="240" w:lineRule="auto"/>
              <w:jc w:val="center"/>
              <w:rPr>
                <w:rFonts w:ascii="Times New Roman" w:hAnsi="Times New Roman" w:cs="Times New Roman"/>
                <w:b/>
                <w:szCs w:val="18"/>
              </w:rPr>
            </w:pPr>
            <w:r w:rsidRPr="00E27BD5">
              <w:rPr>
                <w:rFonts w:ascii="Times New Roman" w:hAnsi="Times New Roman" w:cs="Times New Roman"/>
                <w:b/>
                <w:szCs w:val="18"/>
              </w:rPr>
              <w:t>Impacts négatifs cumulatifs</w:t>
            </w:r>
          </w:p>
        </w:tc>
      </w:tr>
      <w:tr w:rsidR="00E27BD5" w:rsidRPr="00E27BD5" w14:paraId="4F5F60CF" w14:textId="77777777" w:rsidTr="00A7134E">
        <w:tc>
          <w:tcPr>
            <w:tcW w:w="529" w:type="dxa"/>
            <w:tcBorders>
              <w:top w:val="single" w:sz="4" w:space="0" w:color="auto"/>
              <w:left w:val="single" w:sz="4" w:space="0" w:color="auto"/>
              <w:bottom w:val="single" w:sz="4" w:space="0" w:color="auto"/>
              <w:right w:val="single" w:sz="4" w:space="0" w:color="auto"/>
            </w:tcBorders>
            <w:vAlign w:val="center"/>
            <w:hideMark/>
          </w:tcPr>
          <w:p w14:paraId="19F14E3C" w14:textId="77777777" w:rsidR="00E27BD5" w:rsidRPr="00E27BD5" w:rsidRDefault="00E27BD5" w:rsidP="00A7134E">
            <w:pPr>
              <w:spacing w:before="0" w:after="0" w:line="240" w:lineRule="auto"/>
              <w:ind w:firstLine="0"/>
              <w:jc w:val="center"/>
              <w:rPr>
                <w:rFonts w:ascii="Times New Roman" w:hAnsi="Times New Roman" w:cs="Times New Roman"/>
                <w:szCs w:val="18"/>
              </w:rPr>
            </w:pPr>
            <w:r w:rsidRPr="00E27BD5">
              <w:rPr>
                <w:rFonts w:ascii="Times New Roman" w:hAnsi="Times New Roman" w:cs="Times New Roman"/>
                <w:szCs w:val="18"/>
              </w:rPr>
              <w:t>1</w:t>
            </w:r>
          </w:p>
        </w:tc>
        <w:tc>
          <w:tcPr>
            <w:tcW w:w="3627" w:type="dxa"/>
            <w:tcBorders>
              <w:top w:val="single" w:sz="4" w:space="0" w:color="auto"/>
              <w:left w:val="single" w:sz="4" w:space="0" w:color="auto"/>
              <w:bottom w:val="single" w:sz="4" w:space="0" w:color="auto"/>
              <w:right w:val="single" w:sz="4" w:space="0" w:color="auto"/>
            </w:tcBorders>
            <w:hideMark/>
          </w:tcPr>
          <w:p w14:paraId="651A641F" w14:textId="77777777" w:rsidR="00E27BD5" w:rsidRPr="00E27BD5" w:rsidRDefault="00E27BD5" w:rsidP="00E27BD5">
            <w:pPr>
              <w:spacing w:before="0" w:after="0" w:line="240" w:lineRule="auto"/>
              <w:ind w:firstLine="0"/>
              <w:rPr>
                <w:rFonts w:ascii="Times New Roman" w:hAnsi="Times New Roman" w:cs="Times New Roman"/>
                <w:szCs w:val="18"/>
              </w:rPr>
            </w:pPr>
            <w:r w:rsidRPr="00E27BD5">
              <w:rPr>
                <w:rFonts w:ascii="Times New Roman" w:hAnsi="Times New Roman" w:cs="Times New Roman"/>
                <w:szCs w:val="18"/>
              </w:rPr>
              <w:t xml:space="preserve">Deux ou plusieurs sous-projets du </w:t>
            </w:r>
            <w:r>
              <w:rPr>
                <w:rFonts w:ascii="Times New Roman" w:hAnsi="Times New Roman" w:cs="Times New Roman"/>
                <w:szCs w:val="18"/>
              </w:rPr>
              <w:t>PD-2AC</w:t>
            </w:r>
            <w:r w:rsidRPr="00E27BD5">
              <w:rPr>
                <w:rFonts w:ascii="Times New Roman" w:hAnsi="Times New Roman" w:cs="Times New Roman"/>
                <w:szCs w:val="18"/>
              </w:rPr>
              <w:t xml:space="preserve"> qui s’exécutent en même temps dans un terroir donné</w:t>
            </w:r>
          </w:p>
        </w:tc>
        <w:tc>
          <w:tcPr>
            <w:tcW w:w="5924" w:type="dxa"/>
            <w:tcBorders>
              <w:top w:val="single" w:sz="4" w:space="0" w:color="auto"/>
              <w:left w:val="single" w:sz="4" w:space="0" w:color="auto"/>
              <w:bottom w:val="single" w:sz="4" w:space="0" w:color="auto"/>
              <w:right w:val="single" w:sz="4" w:space="0" w:color="auto"/>
            </w:tcBorders>
            <w:hideMark/>
          </w:tcPr>
          <w:p w14:paraId="09195079" w14:textId="77777777" w:rsidR="00E27BD5" w:rsidRPr="00E27BD5" w:rsidRDefault="00E27BD5" w:rsidP="001052AA">
            <w:pPr>
              <w:numPr>
                <w:ilvl w:val="0"/>
                <w:numId w:val="36"/>
              </w:numPr>
              <w:spacing w:before="0" w:after="0" w:line="240" w:lineRule="auto"/>
              <w:rPr>
                <w:rFonts w:ascii="Times New Roman" w:hAnsi="Times New Roman" w:cs="Times New Roman"/>
                <w:szCs w:val="18"/>
              </w:rPr>
            </w:pPr>
            <w:r w:rsidRPr="00E27BD5">
              <w:rPr>
                <w:rFonts w:ascii="Times New Roman" w:hAnsi="Times New Roman" w:cs="Times New Roman"/>
                <w:szCs w:val="18"/>
              </w:rPr>
              <w:t>Augmentation des pollutions et nuisances (production de déchets, bruit, etc.)</w:t>
            </w:r>
          </w:p>
          <w:p w14:paraId="42523DF2" w14:textId="77777777" w:rsidR="00E27BD5" w:rsidRPr="00E27BD5" w:rsidRDefault="00E27BD5" w:rsidP="001052AA">
            <w:pPr>
              <w:numPr>
                <w:ilvl w:val="0"/>
                <w:numId w:val="36"/>
              </w:numPr>
              <w:spacing w:before="0" w:after="0" w:line="240" w:lineRule="auto"/>
              <w:rPr>
                <w:rFonts w:ascii="Times New Roman" w:hAnsi="Times New Roman" w:cs="Times New Roman"/>
                <w:szCs w:val="18"/>
              </w:rPr>
            </w:pPr>
            <w:r w:rsidRPr="00E27BD5">
              <w:rPr>
                <w:rFonts w:ascii="Times New Roman" w:hAnsi="Times New Roman" w:cs="Times New Roman"/>
                <w:szCs w:val="18"/>
              </w:rPr>
              <w:t>Augmentation des contraintes liées à la mobilité des personnes</w:t>
            </w:r>
          </w:p>
          <w:p w14:paraId="6943658D" w14:textId="77777777" w:rsidR="00E27BD5" w:rsidRPr="00E27BD5" w:rsidRDefault="00E27BD5" w:rsidP="001052AA">
            <w:pPr>
              <w:numPr>
                <w:ilvl w:val="0"/>
                <w:numId w:val="36"/>
              </w:numPr>
              <w:spacing w:before="0" w:after="0" w:line="240" w:lineRule="auto"/>
              <w:rPr>
                <w:rFonts w:ascii="Times New Roman" w:hAnsi="Times New Roman" w:cs="Times New Roman"/>
                <w:szCs w:val="18"/>
              </w:rPr>
            </w:pPr>
            <w:r w:rsidRPr="00E27BD5">
              <w:rPr>
                <w:rFonts w:ascii="Times New Roman" w:hAnsi="Times New Roman" w:cs="Times New Roman"/>
                <w:szCs w:val="18"/>
              </w:rPr>
              <w:t>Augmentation des risques de conflits sociaux</w:t>
            </w:r>
          </w:p>
          <w:p w14:paraId="1D7C9422" w14:textId="77777777" w:rsidR="00E27BD5" w:rsidRPr="00E27BD5" w:rsidRDefault="00E27BD5" w:rsidP="001052AA">
            <w:pPr>
              <w:numPr>
                <w:ilvl w:val="0"/>
                <w:numId w:val="36"/>
              </w:numPr>
              <w:spacing w:before="0" w:after="0" w:line="240" w:lineRule="auto"/>
              <w:rPr>
                <w:rFonts w:ascii="Times New Roman" w:hAnsi="Times New Roman" w:cs="Times New Roman"/>
                <w:szCs w:val="18"/>
              </w:rPr>
            </w:pPr>
            <w:r w:rsidRPr="00E27BD5">
              <w:rPr>
                <w:rFonts w:ascii="Times New Roman" w:hAnsi="Times New Roman" w:cs="Times New Roman"/>
                <w:szCs w:val="18"/>
              </w:rPr>
              <w:t>Augmentation de la perte de la biodiversité suite à l’extension des zones d’exploitation agricole de l’impact cumulatif sur la biodiversité</w:t>
            </w:r>
          </w:p>
        </w:tc>
      </w:tr>
      <w:tr w:rsidR="00E27BD5" w:rsidRPr="00E27BD5" w14:paraId="5CD3B850" w14:textId="77777777" w:rsidTr="00A7134E">
        <w:tc>
          <w:tcPr>
            <w:tcW w:w="529" w:type="dxa"/>
            <w:tcBorders>
              <w:top w:val="single" w:sz="4" w:space="0" w:color="auto"/>
              <w:left w:val="single" w:sz="4" w:space="0" w:color="auto"/>
              <w:bottom w:val="single" w:sz="4" w:space="0" w:color="auto"/>
              <w:right w:val="single" w:sz="4" w:space="0" w:color="auto"/>
            </w:tcBorders>
            <w:vAlign w:val="center"/>
            <w:hideMark/>
          </w:tcPr>
          <w:p w14:paraId="7842F596" w14:textId="77777777" w:rsidR="00E27BD5" w:rsidRPr="00E27BD5" w:rsidRDefault="00E27BD5" w:rsidP="00A7134E">
            <w:pPr>
              <w:spacing w:before="0" w:after="0" w:line="240" w:lineRule="auto"/>
              <w:ind w:firstLine="0"/>
              <w:jc w:val="center"/>
              <w:rPr>
                <w:rFonts w:ascii="Times New Roman" w:hAnsi="Times New Roman" w:cs="Times New Roman"/>
                <w:szCs w:val="18"/>
              </w:rPr>
            </w:pPr>
            <w:r w:rsidRPr="00E27BD5">
              <w:rPr>
                <w:rFonts w:ascii="Times New Roman" w:hAnsi="Times New Roman" w:cs="Times New Roman"/>
                <w:szCs w:val="18"/>
              </w:rPr>
              <w:t>2</w:t>
            </w:r>
          </w:p>
        </w:tc>
        <w:tc>
          <w:tcPr>
            <w:tcW w:w="3627" w:type="dxa"/>
            <w:tcBorders>
              <w:top w:val="single" w:sz="4" w:space="0" w:color="auto"/>
              <w:left w:val="single" w:sz="4" w:space="0" w:color="auto"/>
              <w:bottom w:val="single" w:sz="4" w:space="0" w:color="auto"/>
              <w:right w:val="single" w:sz="4" w:space="0" w:color="auto"/>
            </w:tcBorders>
            <w:hideMark/>
          </w:tcPr>
          <w:p w14:paraId="395A047A" w14:textId="77777777" w:rsidR="00E27BD5" w:rsidRPr="00E27BD5" w:rsidRDefault="00E27BD5" w:rsidP="00E27BD5">
            <w:pPr>
              <w:spacing w:before="0" w:after="0" w:line="240" w:lineRule="auto"/>
              <w:ind w:firstLine="0"/>
              <w:rPr>
                <w:rFonts w:ascii="Times New Roman" w:hAnsi="Times New Roman" w:cs="Times New Roman"/>
                <w:szCs w:val="18"/>
              </w:rPr>
            </w:pPr>
            <w:r w:rsidRPr="00E27BD5">
              <w:rPr>
                <w:rFonts w:ascii="Times New Roman" w:hAnsi="Times New Roman" w:cs="Times New Roman"/>
                <w:szCs w:val="18"/>
              </w:rPr>
              <w:t xml:space="preserve">Sous-projet du </w:t>
            </w:r>
            <w:r>
              <w:rPr>
                <w:rFonts w:ascii="Times New Roman" w:hAnsi="Times New Roman" w:cs="Times New Roman"/>
                <w:szCs w:val="18"/>
              </w:rPr>
              <w:t>PD-2AC</w:t>
            </w:r>
            <w:r w:rsidRPr="00E27BD5">
              <w:rPr>
                <w:rFonts w:ascii="Times New Roman" w:hAnsi="Times New Roman" w:cs="Times New Roman"/>
                <w:szCs w:val="18"/>
              </w:rPr>
              <w:t xml:space="preserve"> qui s’exécute en même temps que d’autres projets extérieurs en cours de réalisation dans un terroir donné</w:t>
            </w:r>
          </w:p>
        </w:tc>
        <w:tc>
          <w:tcPr>
            <w:tcW w:w="5924" w:type="dxa"/>
            <w:tcBorders>
              <w:top w:val="single" w:sz="4" w:space="0" w:color="auto"/>
              <w:left w:val="single" w:sz="4" w:space="0" w:color="auto"/>
              <w:bottom w:val="single" w:sz="4" w:space="0" w:color="auto"/>
              <w:right w:val="single" w:sz="4" w:space="0" w:color="auto"/>
            </w:tcBorders>
            <w:hideMark/>
          </w:tcPr>
          <w:p w14:paraId="7B9DB7C3" w14:textId="77777777" w:rsidR="00E27BD5" w:rsidRPr="00E27BD5" w:rsidRDefault="00E27BD5" w:rsidP="001052AA">
            <w:pPr>
              <w:numPr>
                <w:ilvl w:val="0"/>
                <w:numId w:val="36"/>
              </w:numPr>
              <w:spacing w:before="0" w:after="0" w:line="240" w:lineRule="auto"/>
              <w:rPr>
                <w:rFonts w:ascii="Times New Roman" w:hAnsi="Times New Roman" w:cs="Times New Roman"/>
                <w:szCs w:val="18"/>
              </w:rPr>
            </w:pPr>
            <w:r w:rsidRPr="00E27BD5">
              <w:rPr>
                <w:rFonts w:ascii="Times New Roman" w:hAnsi="Times New Roman" w:cs="Times New Roman"/>
                <w:szCs w:val="18"/>
              </w:rPr>
              <w:t>Augmentation des pollutions et nuisances (production de déchets, bruit, etc.)</w:t>
            </w:r>
          </w:p>
          <w:p w14:paraId="3CD235F0" w14:textId="77777777" w:rsidR="00E27BD5" w:rsidRPr="00E27BD5" w:rsidRDefault="00E27BD5" w:rsidP="001052AA">
            <w:pPr>
              <w:numPr>
                <w:ilvl w:val="0"/>
                <w:numId w:val="36"/>
              </w:numPr>
              <w:spacing w:before="0" w:after="0" w:line="240" w:lineRule="auto"/>
              <w:rPr>
                <w:rFonts w:ascii="Times New Roman" w:hAnsi="Times New Roman" w:cs="Times New Roman"/>
                <w:szCs w:val="18"/>
              </w:rPr>
            </w:pPr>
            <w:r w:rsidRPr="00E27BD5">
              <w:rPr>
                <w:rFonts w:ascii="Times New Roman" w:hAnsi="Times New Roman" w:cs="Times New Roman"/>
                <w:szCs w:val="18"/>
              </w:rPr>
              <w:t>Augmentation des contraintes liées à la mobilité des personnes</w:t>
            </w:r>
          </w:p>
          <w:p w14:paraId="2CC6E636" w14:textId="77777777" w:rsidR="00E27BD5" w:rsidRPr="00E27BD5" w:rsidRDefault="00E27BD5" w:rsidP="001052AA">
            <w:pPr>
              <w:numPr>
                <w:ilvl w:val="0"/>
                <w:numId w:val="36"/>
              </w:numPr>
              <w:spacing w:before="0" w:after="0" w:line="240" w:lineRule="auto"/>
              <w:rPr>
                <w:rFonts w:ascii="Times New Roman" w:hAnsi="Times New Roman" w:cs="Times New Roman"/>
                <w:szCs w:val="18"/>
              </w:rPr>
            </w:pPr>
            <w:r w:rsidRPr="00E27BD5">
              <w:rPr>
                <w:rFonts w:ascii="Times New Roman" w:hAnsi="Times New Roman" w:cs="Times New Roman"/>
                <w:szCs w:val="18"/>
              </w:rPr>
              <w:t>Augmentation des risques de conflits sociaux,</w:t>
            </w:r>
          </w:p>
          <w:p w14:paraId="1053D216" w14:textId="77777777" w:rsidR="00E27BD5" w:rsidRPr="00E27BD5" w:rsidRDefault="00E27BD5" w:rsidP="001052AA">
            <w:pPr>
              <w:numPr>
                <w:ilvl w:val="0"/>
                <w:numId w:val="36"/>
              </w:numPr>
              <w:spacing w:before="0" w:after="0" w:line="240" w:lineRule="auto"/>
              <w:rPr>
                <w:rFonts w:ascii="Times New Roman" w:hAnsi="Times New Roman" w:cs="Times New Roman"/>
                <w:szCs w:val="18"/>
              </w:rPr>
            </w:pPr>
            <w:r w:rsidRPr="00E27BD5">
              <w:rPr>
                <w:rFonts w:ascii="Times New Roman" w:hAnsi="Times New Roman" w:cs="Times New Roman"/>
                <w:szCs w:val="18"/>
              </w:rPr>
              <w:t>Augmentation de l’impact cumulatif sur la biodiversité</w:t>
            </w:r>
          </w:p>
        </w:tc>
      </w:tr>
      <w:tr w:rsidR="00E27BD5" w:rsidRPr="00E27BD5" w14:paraId="5214BF12" w14:textId="77777777" w:rsidTr="00A7134E">
        <w:tc>
          <w:tcPr>
            <w:tcW w:w="529" w:type="dxa"/>
            <w:tcBorders>
              <w:top w:val="single" w:sz="4" w:space="0" w:color="auto"/>
              <w:left w:val="single" w:sz="4" w:space="0" w:color="auto"/>
              <w:bottom w:val="single" w:sz="4" w:space="0" w:color="auto"/>
              <w:right w:val="single" w:sz="4" w:space="0" w:color="auto"/>
            </w:tcBorders>
            <w:vAlign w:val="center"/>
            <w:hideMark/>
          </w:tcPr>
          <w:p w14:paraId="68D9363B" w14:textId="77777777" w:rsidR="00E27BD5" w:rsidRPr="00E27BD5" w:rsidRDefault="00E27BD5" w:rsidP="00A7134E">
            <w:pPr>
              <w:spacing w:before="0" w:after="0" w:line="240" w:lineRule="auto"/>
              <w:ind w:firstLine="0"/>
              <w:jc w:val="center"/>
              <w:rPr>
                <w:rFonts w:ascii="Times New Roman" w:hAnsi="Times New Roman" w:cs="Times New Roman"/>
                <w:szCs w:val="18"/>
              </w:rPr>
            </w:pPr>
            <w:r w:rsidRPr="00E27BD5">
              <w:rPr>
                <w:rFonts w:ascii="Times New Roman" w:hAnsi="Times New Roman" w:cs="Times New Roman"/>
                <w:szCs w:val="18"/>
              </w:rPr>
              <w:t>3</w:t>
            </w:r>
          </w:p>
        </w:tc>
        <w:tc>
          <w:tcPr>
            <w:tcW w:w="3627" w:type="dxa"/>
            <w:tcBorders>
              <w:top w:val="single" w:sz="4" w:space="0" w:color="auto"/>
              <w:left w:val="single" w:sz="4" w:space="0" w:color="auto"/>
              <w:bottom w:val="single" w:sz="4" w:space="0" w:color="auto"/>
              <w:right w:val="single" w:sz="4" w:space="0" w:color="auto"/>
            </w:tcBorders>
            <w:hideMark/>
          </w:tcPr>
          <w:p w14:paraId="2B4F7CE2" w14:textId="77777777" w:rsidR="00E27BD5" w:rsidRPr="00E27BD5" w:rsidRDefault="00E27BD5" w:rsidP="00A7134E">
            <w:pPr>
              <w:spacing w:before="0" w:after="0" w:line="240" w:lineRule="auto"/>
              <w:ind w:firstLine="0"/>
              <w:rPr>
                <w:rFonts w:ascii="Times New Roman" w:hAnsi="Times New Roman" w:cs="Times New Roman"/>
                <w:szCs w:val="18"/>
              </w:rPr>
            </w:pPr>
            <w:r>
              <w:rPr>
                <w:rFonts w:ascii="Times New Roman" w:hAnsi="Times New Roman" w:cs="Times New Roman"/>
                <w:szCs w:val="18"/>
              </w:rPr>
              <w:t>Sous-projet du PD-2AC</w:t>
            </w:r>
            <w:r w:rsidRPr="00E27BD5">
              <w:rPr>
                <w:rFonts w:ascii="Times New Roman" w:hAnsi="Times New Roman" w:cs="Times New Roman"/>
                <w:szCs w:val="18"/>
              </w:rPr>
              <w:t xml:space="preserve"> qui s’exécute en même temps que d’autres projets extérieurs en perspective de réalisation dans un terroir donné tout en tenant compte des installations associées</w:t>
            </w:r>
          </w:p>
        </w:tc>
        <w:tc>
          <w:tcPr>
            <w:tcW w:w="5924" w:type="dxa"/>
            <w:tcBorders>
              <w:top w:val="single" w:sz="4" w:space="0" w:color="auto"/>
              <w:left w:val="single" w:sz="4" w:space="0" w:color="auto"/>
              <w:bottom w:val="single" w:sz="4" w:space="0" w:color="auto"/>
              <w:right w:val="single" w:sz="4" w:space="0" w:color="auto"/>
            </w:tcBorders>
            <w:hideMark/>
          </w:tcPr>
          <w:p w14:paraId="4FCF933D" w14:textId="77777777" w:rsidR="00E27BD5" w:rsidRPr="00E27BD5" w:rsidRDefault="00E27BD5" w:rsidP="001052AA">
            <w:pPr>
              <w:numPr>
                <w:ilvl w:val="0"/>
                <w:numId w:val="36"/>
              </w:numPr>
              <w:spacing w:before="0" w:after="0" w:line="240" w:lineRule="auto"/>
              <w:rPr>
                <w:rFonts w:ascii="Times New Roman" w:hAnsi="Times New Roman" w:cs="Times New Roman"/>
                <w:szCs w:val="18"/>
              </w:rPr>
            </w:pPr>
            <w:r w:rsidRPr="00E27BD5">
              <w:rPr>
                <w:rFonts w:ascii="Times New Roman" w:hAnsi="Times New Roman" w:cs="Times New Roman"/>
                <w:szCs w:val="18"/>
              </w:rPr>
              <w:t>Augmentation des pollutions et nuisances (production de déchets, bruit, etc.)</w:t>
            </w:r>
          </w:p>
          <w:p w14:paraId="0983B77C" w14:textId="77777777" w:rsidR="00E27BD5" w:rsidRPr="00E27BD5" w:rsidRDefault="00E27BD5" w:rsidP="001052AA">
            <w:pPr>
              <w:numPr>
                <w:ilvl w:val="0"/>
                <w:numId w:val="36"/>
              </w:numPr>
              <w:spacing w:before="0" w:after="0" w:line="240" w:lineRule="auto"/>
              <w:rPr>
                <w:rFonts w:ascii="Times New Roman" w:hAnsi="Times New Roman" w:cs="Times New Roman"/>
                <w:szCs w:val="18"/>
              </w:rPr>
            </w:pPr>
            <w:r w:rsidRPr="00E27BD5">
              <w:rPr>
                <w:rFonts w:ascii="Times New Roman" w:hAnsi="Times New Roman" w:cs="Times New Roman"/>
                <w:szCs w:val="18"/>
              </w:rPr>
              <w:t>Augmentation des contraintes liées à la mobilité des personnes</w:t>
            </w:r>
          </w:p>
          <w:p w14:paraId="3B62D103" w14:textId="77777777" w:rsidR="00E27BD5" w:rsidRPr="00E27BD5" w:rsidRDefault="00E27BD5" w:rsidP="001052AA">
            <w:pPr>
              <w:numPr>
                <w:ilvl w:val="0"/>
                <w:numId w:val="36"/>
              </w:numPr>
              <w:spacing w:before="0" w:after="0" w:line="240" w:lineRule="auto"/>
              <w:rPr>
                <w:rFonts w:ascii="Times New Roman" w:hAnsi="Times New Roman" w:cs="Times New Roman"/>
                <w:szCs w:val="18"/>
              </w:rPr>
            </w:pPr>
            <w:r w:rsidRPr="00E27BD5">
              <w:rPr>
                <w:rFonts w:ascii="Times New Roman" w:hAnsi="Times New Roman" w:cs="Times New Roman"/>
                <w:szCs w:val="18"/>
              </w:rPr>
              <w:t>Augmentation des risques de conflits sociaux</w:t>
            </w:r>
          </w:p>
          <w:p w14:paraId="19E6E417" w14:textId="77777777" w:rsidR="00E27BD5" w:rsidRPr="00E27BD5" w:rsidRDefault="00E27BD5" w:rsidP="001052AA">
            <w:pPr>
              <w:numPr>
                <w:ilvl w:val="0"/>
                <w:numId w:val="36"/>
              </w:numPr>
              <w:spacing w:before="0" w:after="0" w:line="240" w:lineRule="auto"/>
              <w:rPr>
                <w:rFonts w:ascii="Times New Roman" w:hAnsi="Times New Roman" w:cs="Times New Roman"/>
                <w:szCs w:val="18"/>
              </w:rPr>
            </w:pPr>
            <w:r w:rsidRPr="00E27BD5">
              <w:rPr>
                <w:rFonts w:ascii="Times New Roman" w:hAnsi="Times New Roman" w:cs="Times New Roman"/>
                <w:szCs w:val="18"/>
              </w:rPr>
              <w:t>Augmentation de l’impact cumulatif sur la biodiversité</w:t>
            </w:r>
          </w:p>
        </w:tc>
      </w:tr>
    </w:tbl>
    <w:p w14:paraId="44D0A487" w14:textId="330D9344" w:rsidR="00F26F19" w:rsidRPr="009F1127" w:rsidRDefault="00F26F19" w:rsidP="001052AA">
      <w:pPr>
        <w:pStyle w:val="Heading3"/>
        <w:numPr>
          <w:ilvl w:val="1"/>
          <w:numId w:val="73"/>
        </w:numPr>
        <w:spacing w:before="120"/>
        <w:rPr>
          <w:lang w:eastAsia="fr-FR"/>
        </w:rPr>
      </w:pPr>
      <w:bookmarkStart w:id="445" w:name="_Toc37267997"/>
      <w:bookmarkStart w:id="446" w:name="_Toc58957165"/>
      <w:bookmarkStart w:id="447" w:name="_Toc119842693"/>
      <w:bookmarkStart w:id="448" w:name="_Toc225479200"/>
      <w:bookmarkStart w:id="449" w:name="_Toc225479810"/>
      <w:r w:rsidRPr="009F1127">
        <w:rPr>
          <w:lang w:eastAsia="fr-FR"/>
        </w:rPr>
        <w:t>Clauses environnementales et sociales pour les travaux</w:t>
      </w:r>
      <w:bookmarkEnd w:id="445"/>
      <w:bookmarkEnd w:id="446"/>
      <w:bookmarkEnd w:id="447"/>
      <w:bookmarkEnd w:id="448"/>
      <w:bookmarkEnd w:id="449"/>
    </w:p>
    <w:p w14:paraId="5E88A97E" w14:textId="77777777" w:rsidR="00F26F19" w:rsidRPr="00F26F19" w:rsidRDefault="00F26F19" w:rsidP="00F26F19">
      <w:pPr>
        <w:spacing w:line="240" w:lineRule="auto"/>
        <w:ind w:firstLine="0"/>
        <w:rPr>
          <w:rFonts w:ascii="Times New Roman" w:hAnsi="Times New Roman" w:cs="Times New Roman"/>
          <w:szCs w:val="24"/>
        </w:rPr>
      </w:pPr>
      <w:r w:rsidRPr="00F26F19">
        <w:rPr>
          <w:rFonts w:ascii="Times New Roman" w:hAnsi="Times New Roman" w:cs="Times New Roman"/>
          <w:szCs w:val="24"/>
        </w:rPr>
        <w:t xml:space="preserve">Les clauses environnementales et sociales sont destinées à aider les personnes en charge de la rédaction de Dossiers d’Appels d’Offres (DAO) et des marchés d’exécution des travaux de </w:t>
      </w:r>
      <w:r w:rsidR="00A43F93">
        <w:rPr>
          <w:rFonts w:ascii="Times New Roman" w:hAnsi="Times New Roman" w:cs="Times New Roman"/>
          <w:szCs w:val="24"/>
        </w:rPr>
        <w:lastRenderedPageBreak/>
        <w:t>dans le cadre du projet</w:t>
      </w:r>
      <w:r w:rsidRPr="00F26F19">
        <w:rPr>
          <w:rFonts w:ascii="Times New Roman" w:hAnsi="Times New Roman" w:cs="Times New Roman"/>
          <w:szCs w:val="24"/>
        </w:rPr>
        <w:t>, afin qu’elles puissent y intégrer des prescriptions permettant d’optimiser la protection de l’environnement et du milieu socio-économique. Les clauses sont spécifiques à toutes les activités de chantier pouvant être sources de nuisances environnementales et sociales. Les clauses constituent une partie intégrante des DAO e</w:t>
      </w:r>
      <w:r w:rsidR="00A43F93">
        <w:rPr>
          <w:rFonts w:ascii="Times New Roman" w:hAnsi="Times New Roman" w:cs="Times New Roman"/>
          <w:szCs w:val="24"/>
        </w:rPr>
        <w:t>t des marchés de travaux.</w:t>
      </w:r>
    </w:p>
    <w:p w14:paraId="4DC2ECC6" w14:textId="77777777" w:rsidR="00E27BD5" w:rsidRDefault="00E27BD5" w:rsidP="00E27BD5">
      <w:pPr>
        <w:pStyle w:val="NoSpacing"/>
        <w:spacing w:before="120" w:after="120"/>
        <w:jc w:val="both"/>
        <w:rPr>
          <w:rFonts w:ascii="Times New Roman" w:hAnsi="Times New Roman" w:cs="Times New Roman"/>
          <w:sz w:val="24"/>
          <w:szCs w:val="24"/>
        </w:rPr>
      </w:pPr>
    </w:p>
    <w:p w14:paraId="769FA235" w14:textId="17F414DB" w:rsidR="00644223" w:rsidRPr="00030EBF" w:rsidRDefault="00644223" w:rsidP="001052AA">
      <w:pPr>
        <w:pStyle w:val="Heading1"/>
        <w:numPr>
          <w:ilvl w:val="0"/>
          <w:numId w:val="4"/>
        </w:numPr>
      </w:pPr>
      <w:bookmarkStart w:id="450" w:name="_Toc112132507"/>
      <w:bookmarkStart w:id="451" w:name="_Toc119842694"/>
      <w:bookmarkStart w:id="452" w:name="_Toc122591234"/>
      <w:bookmarkStart w:id="453" w:name="_Toc225479201"/>
      <w:bookmarkStart w:id="454" w:name="_Toc225479811"/>
      <w:r w:rsidRPr="00030EBF">
        <w:t xml:space="preserve">PLAN </w:t>
      </w:r>
      <w:r w:rsidR="4149A8E2" w:rsidRPr="00030EBF">
        <w:t xml:space="preserve">CADRE </w:t>
      </w:r>
      <w:r w:rsidRPr="00030EBF">
        <w:t>DE GESTION ENVIRONNEMENTALE ET SOCIALE (P</w:t>
      </w:r>
      <w:r w:rsidR="6E47D378" w:rsidRPr="00030EBF">
        <w:t>C</w:t>
      </w:r>
      <w:r w:rsidRPr="00030EBF">
        <w:t>GES)</w:t>
      </w:r>
      <w:bookmarkEnd w:id="450"/>
      <w:bookmarkEnd w:id="451"/>
      <w:bookmarkEnd w:id="452"/>
      <w:bookmarkEnd w:id="453"/>
      <w:bookmarkEnd w:id="454"/>
    </w:p>
    <w:p w14:paraId="5FD9BF7B" w14:textId="11CBF69C" w:rsidR="00644223" w:rsidRPr="00644223" w:rsidRDefault="00644223" w:rsidP="097A7061">
      <w:pPr>
        <w:spacing w:line="240" w:lineRule="auto"/>
        <w:ind w:firstLine="0"/>
        <w:rPr>
          <w:rFonts w:ascii="Times New Roman" w:hAnsi="Times New Roman" w:cs="Times New Roman"/>
        </w:rPr>
      </w:pPr>
      <w:r w:rsidRPr="03A939EA">
        <w:rPr>
          <w:rFonts w:ascii="Times New Roman" w:hAnsi="Times New Roman" w:cs="Times New Roman"/>
        </w:rPr>
        <w:t xml:space="preserve">Le Plan </w:t>
      </w:r>
      <w:r w:rsidR="008432BA">
        <w:rPr>
          <w:rFonts w:ascii="Times New Roman" w:hAnsi="Times New Roman" w:cs="Times New Roman"/>
        </w:rPr>
        <w:t>Cadre</w:t>
      </w:r>
      <w:r w:rsidR="71FC24A2" w:rsidRPr="03A939EA">
        <w:rPr>
          <w:rFonts w:ascii="Times New Roman" w:hAnsi="Times New Roman" w:cs="Times New Roman"/>
        </w:rPr>
        <w:t xml:space="preserve"> </w:t>
      </w:r>
      <w:r w:rsidRPr="03A939EA">
        <w:rPr>
          <w:rFonts w:ascii="Times New Roman" w:hAnsi="Times New Roman" w:cs="Times New Roman"/>
        </w:rPr>
        <w:t>de Gestion Environnementale et Sociale (P</w:t>
      </w:r>
      <w:r w:rsidR="71878726" w:rsidRPr="03A939EA">
        <w:rPr>
          <w:rFonts w:ascii="Times New Roman" w:hAnsi="Times New Roman" w:cs="Times New Roman"/>
        </w:rPr>
        <w:t>C</w:t>
      </w:r>
      <w:r w:rsidRPr="03A939EA">
        <w:rPr>
          <w:rFonts w:ascii="Times New Roman" w:hAnsi="Times New Roman" w:cs="Times New Roman"/>
        </w:rPr>
        <w:t xml:space="preserve">GES) présente les axes majeurs pour la gestion environnementale et sociale du projet, tenant compte des exigences des textes régissant l’environnement au Congo et des exigences du CES de la Banque Mondiale. </w:t>
      </w:r>
    </w:p>
    <w:p w14:paraId="637A35EF" w14:textId="658491E2" w:rsidR="00644223" w:rsidRPr="00644223" w:rsidRDefault="00644223" w:rsidP="03A939EA">
      <w:pPr>
        <w:spacing w:before="0" w:after="0" w:line="240" w:lineRule="auto"/>
        <w:ind w:right="1066" w:firstLine="0"/>
        <w:rPr>
          <w:rFonts w:ascii="Times New Roman" w:hAnsi="Times New Roman" w:cs="Times New Roman"/>
        </w:rPr>
      </w:pPr>
      <w:r w:rsidRPr="03A939EA">
        <w:rPr>
          <w:rFonts w:ascii="Times New Roman" w:hAnsi="Times New Roman" w:cs="Times New Roman"/>
        </w:rPr>
        <w:t>Le (P</w:t>
      </w:r>
      <w:r w:rsidR="461406EE" w:rsidRPr="03A939EA">
        <w:rPr>
          <w:rFonts w:ascii="Times New Roman" w:hAnsi="Times New Roman" w:cs="Times New Roman"/>
        </w:rPr>
        <w:t>C</w:t>
      </w:r>
      <w:r w:rsidRPr="03A939EA">
        <w:rPr>
          <w:rFonts w:ascii="Times New Roman" w:hAnsi="Times New Roman" w:cs="Times New Roman"/>
        </w:rPr>
        <w:t xml:space="preserve">GES discute des éléments suivants : </w:t>
      </w:r>
    </w:p>
    <w:p w14:paraId="3CCD0777"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rPr>
          <w:rFonts w:ascii="Times New Roman" w:hAnsi="Times New Roman" w:cs="Times New Roman"/>
        </w:rPr>
      </w:pPr>
      <w:r w:rsidRPr="00644223">
        <w:rPr>
          <w:rFonts w:ascii="Times New Roman" w:hAnsi="Times New Roman" w:cs="Times New Roman"/>
        </w:rPr>
        <w:t>Le processus de sélection environnementale et sociale ;</w:t>
      </w:r>
    </w:p>
    <w:p w14:paraId="5F929F84"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rPr>
          <w:rFonts w:ascii="Times New Roman" w:hAnsi="Times New Roman" w:cs="Times New Roman"/>
        </w:rPr>
      </w:pPr>
      <w:r w:rsidRPr="00644223">
        <w:rPr>
          <w:rFonts w:ascii="Times New Roman" w:hAnsi="Times New Roman" w:cs="Times New Roman"/>
        </w:rPr>
        <w:t>Les mesures d’évitement, d’atténuation et de compensation des impacts négatifs ;</w:t>
      </w:r>
    </w:p>
    <w:p w14:paraId="274261E6"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rPr>
          <w:rFonts w:ascii="Times New Roman" w:hAnsi="Times New Roman" w:cs="Times New Roman"/>
        </w:rPr>
      </w:pPr>
      <w:r w:rsidRPr="00644223">
        <w:rPr>
          <w:rFonts w:ascii="Times New Roman" w:hAnsi="Times New Roman" w:cs="Times New Roman"/>
        </w:rPr>
        <w:t>Les mesures de bonification des impacts positifs ;</w:t>
      </w:r>
    </w:p>
    <w:p w14:paraId="7E456EE6"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rPr>
          <w:rFonts w:ascii="Times New Roman" w:hAnsi="Times New Roman" w:cs="Times New Roman"/>
        </w:rPr>
      </w:pPr>
      <w:r w:rsidRPr="00644223">
        <w:rPr>
          <w:rFonts w:ascii="Times New Roman" w:hAnsi="Times New Roman" w:cs="Times New Roman"/>
        </w:rPr>
        <w:t>La procédure d’exécution des activités du Projet ;</w:t>
      </w:r>
    </w:p>
    <w:p w14:paraId="43244291"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rPr>
          <w:rFonts w:ascii="Times New Roman" w:hAnsi="Times New Roman" w:cs="Times New Roman"/>
        </w:rPr>
      </w:pPr>
      <w:r w:rsidRPr="00644223">
        <w:rPr>
          <w:rFonts w:ascii="Times New Roman" w:hAnsi="Times New Roman" w:cs="Times New Roman"/>
        </w:rPr>
        <w:t>Les dispositions de suivi et de mise en œuvre des mesures d’évitement, d’atténuation, de bonification et de compensation ;</w:t>
      </w:r>
    </w:p>
    <w:p w14:paraId="5EC89448"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rPr>
          <w:rFonts w:ascii="Times New Roman" w:hAnsi="Times New Roman" w:cs="Times New Roman"/>
        </w:rPr>
      </w:pPr>
      <w:r w:rsidRPr="00644223">
        <w:rPr>
          <w:rFonts w:ascii="Times New Roman" w:hAnsi="Times New Roman" w:cs="Times New Roman"/>
        </w:rPr>
        <w:t>La procédure d’information et d’engagement des parties prenantes ;</w:t>
      </w:r>
    </w:p>
    <w:p w14:paraId="1F06066B"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rPr>
          <w:rFonts w:ascii="Times New Roman" w:hAnsi="Times New Roman" w:cs="Times New Roman"/>
        </w:rPr>
      </w:pPr>
      <w:r w:rsidRPr="00644223">
        <w:rPr>
          <w:rFonts w:ascii="Times New Roman" w:hAnsi="Times New Roman" w:cs="Times New Roman"/>
        </w:rPr>
        <w:t>La procédure de diffusion de l’information sur le projet ;</w:t>
      </w:r>
    </w:p>
    <w:p w14:paraId="72CCFD66"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rPr>
          <w:rFonts w:ascii="Times New Roman" w:hAnsi="Times New Roman" w:cs="Times New Roman"/>
        </w:rPr>
      </w:pPr>
      <w:r w:rsidRPr="00644223">
        <w:rPr>
          <w:rFonts w:ascii="Times New Roman" w:hAnsi="Times New Roman" w:cs="Times New Roman"/>
        </w:rPr>
        <w:t>La procédure de gestion des plaintes et réclamations ;</w:t>
      </w:r>
    </w:p>
    <w:p w14:paraId="64073885"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rPr>
          <w:rFonts w:ascii="Times New Roman" w:hAnsi="Times New Roman" w:cs="Times New Roman"/>
        </w:rPr>
      </w:pPr>
      <w:r w:rsidRPr="00644223">
        <w:rPr>
          <w:rFonts w:ascii="Times New Roman" w:hAnsi="Times New Roman" w:cs="Times New Roman"/>
        </w:rPr>
        <w:t>Les dispositions institutionnelles pour la mise en œuvre et le suivi du PGES, l’évaluation et le renforcement des capacités et ;</w:t>
      </w:r>
    </w:p>
    <w:p w14:paraId="5B585F6C"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rPr>
          <w:rFonts w:ascii="Times New Roman" w:hAnsi="Times New Roman" w:cs="Times New Roman"/>
        </w:rPr>
      </w:pPr>
      <w:r w:rsidRPr="03A939EA">
        <w:rPr>
          <w:rFonts w:ascii="Times New Roman" w:hAnsi="Times New Roman" w:cs="Times New Roman"/>
        </w:rPr>
        <w:t xml:space="preserve">Le calendrier et les coûts de mise en œuvre du PGES. </w:t>
      </w:r>
    </w:p>
    <w:p w14:paraId="0329175F" w14:textId="77777777" w:rsidR="00644223" w:rsidRPr="00644223" w:rsidRDefault="00644223" w:rsidP="00644223">
      <w:pPr>
        <w:spacing w:line="240" w:lineRule="auto"/>
        <w:ind w:firstLine="0"/>
        <w:rPr>
          <w:rFonts w:ascii="Times New Roman" w:eastAsiaTheme="minorEastAsia" w:hAnsi="Times New Roman" w:cs="Times New Roman"/>
          <w:color w:val="000000"/>
          <w:szCs w:val="24"/>
        </w:rPr>
      </w:pPr>
      <w:r w:rsidRPr="00644223">
        <w:rPr>
          <w:rFonts w:ascii="Times New Roman" w:eastAsiaTheme="minorEastAsia" w:hAnsi="Times New Roman" w:cs="Times New Roman"/>
          <w:color w:val="000000"/>
          <w:szCs w:val="24"/>
        </w:rPr>
        <w:t>Les plans suivants seront inclus dans le PGES en fonction des résultats du screening ou de l’évaluation E&amp;S :</w:t>
      </w:r>
    </w:p>
    <w:p w14:paraId="07B8C505"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rPr>
          <w:rFonts w:ascii="Times New Roman" w:hAnsi="Times New Roman" w:cs="Times New Roman"/>
        </w:rPr>
      </w:pPr>
      <w:r w:rsidRPr="00644223">
        <w:rPr>
          <w:rFonts w:ascii="Times New Roman" w:hAnsi="Times New Roman" w:cs="Times New Roman"/>
          <w:b/>
          <w:bCs/>
        </w:rPr>
        <w:t>Plan de gestion de la biodiversité</w:t>
      </w:r>
      <w:r w:rsidRPr="00644223">
        <w:rPr>
          <w:rFonts w:ascii="Times New Roman" w:hAnsi="Times New Roman" w:cs="Times New Roman"/>
        </w:rPr>
        <w:t> (PGB) : Toute activité de sous-projet de grande envergure sera requise pour réaliser une évaluation de l’impact sur la biodiversité dans le cadre de l’EIES ou du screening.</w:t>
      </w:r>
    </w:p>
    <w:p w14:paraId="4D480123"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rPr>
          <w:rFonts w:ascii="Times New Roman" w:hAnsi="Times New Roman" w:cs="Times New Roman"/>
        </w:rPr>
      </w:pPr>
      <w:r w:rsidRPr="00644223">
        <w:rPr>
          <w:rFonts w:ascii="Times New Roman" w:hAnsi="Times New Roman" w:cs="Times New Roman"/>
          <w:b/>
          <w:bCs/>
        </w:rPr>
        <w:t>Plan intégré de lutte antiparasitaire</w:t>
      </w:r>
      <w:r w:rsidRPr="00644223">
        <w:rPr>
          <w:rFonts w:ascii="Times New Roman" w:hAnsi="Times New Roman" w:cs="Times New Roman"/>
        </w:rPr>
        <w:t> (PILA) : Les sous-projets axés sur la production et la planification des cultures élaboreront un PILA pour veiller à ce que les exploitations agricoles intègrent des stratégies de lutte intégrée écologiquement saines.</w:t>
      </w:r>
    </w:p>
    <w:p w14:paraId="5D8601B6" w14:textId="77777777" w:rsidR="00644223" w:rsidRPr="00644223" w:rsidRDefault="00644223" w:rsidP="00644223">
      <w:pPr>
        <w:spacing w:line="240" w:lineRule="auto"/>
        <w:ind w:firstLine="0"/>
        <w:rPr>
          <w:rFonts w:ascii="Times New Roman" w:eastAsiaTheme="minorEastAsia" w:hAnsi="Times New Roman" w:cs="Times New Roman"/>
          <w:color w:val="000000"/>
          <w:szCs w:val="24"/>
        </w:rPr>
      </w:pPr>
      <w:r w:rsidRPr="00644223">
        <w:rPr>
          <w:rFonts w:ascii="Times New Roman" w:eastAsiaTheme="minorEastAsia" w:hAnsi="Times New Roman" w:cs="Times New Roman"/>
          <w:color w:val="000000"/>
          <w:szCs w:val="24"/>
        </w:rPr>
        <w:t xml:space="preserve">La mise en place des outils (procédures spécifiques) devra permettre d’asseoir une gestion durable des risques environnementaux et sociaux afférents à toutes les activités du </w:t>
      </w:r>
      <w:r>
        <w:rPr>
          <w:rFonts w:ascii="Times New Roman" w:eastAsiaTheme="minorEastAsia" w:hAnsi="Times New Roman" w:cs="Times New Roman"/>
          <w:color w:val="000000"/>
          <w:szCs w:val="24"/>
        </w:rPr>
        <w:t>PD-2AC</w:t>
      </w:r>
      <w:r w:rsidRPr="00644223">
        <w:rPr>
          <w:rFonts w:ascii="Times New Roman" w:eastAsiaTheme="minorEastAsia" w:hAnsi="Times New Roman" w:cs="Times New Roman"/>
          <w:color w:val="000000"/>
          <w:szCs w:val="24"/>
        </w:rPr>
        <w:t>.</w:t>
      </w:r>
    </w:p>
    <w:p w14:paraId="16788234" w14:textId="77777777" w:rsidR="00644223" w:rsidRPr="00644223" w:rsidRDefault="00644223" w:rsidP="00FA485B">
      <w:pPr>
        <w:pStyle w:val="Heading1"/>
        <w:rPr>
          <w:lang w:eastAsia="fr-FR"/>
        </w:rPr>
      </w:pPr>
      <w:bookmarkStart w:id="455" w:name="_Toc194741462"/>
      <w:bookmarkStart w:id="456" w:name="_Toc194741600"/>
      <w:bookmarkStart w:id="457" w:name="_Toc194741719"/>
      <w:bookmarkStart w:id="458" w:name="_Toc194741857"/>
      <w:bookmarkStart w:id="459" w:name="_Toc195483646"/>
      <w:bookmarkStart w:id="460" w:name="_Toc195483815"/>
      <w:bookmarkStart w:id="461" w:name="_Toc195485995"/>
      <w:bookmarkStart w:id="462" w:name="_Toc196050725"/>
      <w:bookmarkStart w:id="463" w:name="_Toc196166019"/>
      <w:bookmarkStart w:id="464" w:name="_Toc202796308"/>
      <w:bookmarkStart w:id="465" w:name="_Toc202796930"/>
      <w:bookmarkStart w:id="466" w:name="_Toc202797077"/>
      <w:bookmarkStart w:id="467" w:name="_Toc202797193"/>
      <w:bookmarkStart w:id="468" w:name="_Toc202797309"/>
      <w:bookmarkStart w:id="469" w:name="_Toc202797425"/>
      <w:bookmarkStart w:id="470" w:name="_Toc202797541"/>
      <w:bookmarkStart w:id="471" w:name="_Toc112132508"/>
      <w:bookmarkStart w:id="472" w:name="_Toc119842695"/>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14:paraId="781A6EF2" w14:textId="77777777" w:rsidR="00AD0FD5" w:rsidRPr="00AD0FD5" w:rsidRDefault="00AD0FD5" w:rsidP="001052AA">
      <w:pPr>
        <w:pStyle w:val="ListParagraph"/>
        <w:keepNext/>
        <w:keepLines/>
        <w:numPr>
          <w:ilvl w:val="0"/>
          <w:numId w:val="70"/>
        </w:numPr>
        <w:spacing w:line="240" w:lineRule="auto"/>
        <w:contextualSpacing w:val="0"/>
        <w:outlineLvl w:val="1"/>
        <w:rPr>
          <w:rFonts w:ascii="Times New Roman" w:eastAsia="Times New Roman" w:hAnsi="Times New Roman" w:cs="Times New Roman"/>
          <w:b/>
          <w:vanish/>
          <w:szCs w:val="26"/>
          <w:lang w:eastAsia="fr-FR"/>
        </w:rPr>
      </w:pPr>
      <w:bookmarkStart w:id="473" w:name="_Toc202796931"/>
      <w:bookmarkStart w:id="474" w:name="_Toc202797078"/>
      <w:bookmarkStart w:id="475" w:name="_Toc202797194"/>
      <w:bookmarkStart w:id="476" w:name="_Toc202797310"/>
      <w:bookmarkStart w:id="477" w:name="_Toc202797426"/>
      <w:bookmarkStart w:id="478" w:name="_Toc202797542"/>
      <w:bookmarkStart w:id="479" w:name="_Toc225479202"/>
      <w:bookmarkStart w:id="480" w:name="_Toc225479609"/>
      <w:bookmarkStart w:id="481" w:name="_Toc225479812"/>
      <w:bookmarkEnd w:id="473"/>
      <w:bookmarkEnd w:id="474"/>
      <w:bookmarkEnd w:id="475"/>
      <w:bookmarkEnd w:id="476"/>
      <w:bookmarkEnd w:id="477"/>
      <w:bookmarkEnd w:id="478"/>
      <w:bookmarkEnd w:id="479"/>
      <w:bookmarkEnd w:id="480"/>
      <w:bookmarkEnd w:id="481"/>
    </w:p>
    <w:p w14:paraId="1CFF5F72" w14:textId="29F1BE42" w:rsidR="00644223" w:rsidRPr="00D41833" w:rsidRDefault="00644223" w:rsidP="001052AA">
      <w:pPr>
        <w:pStyle w:val="Heading3"/>
        <w:numPr>
          <w:ilvl w:val="1"/>
          <w:numId w:val="71"/>
        </w:numPr>
        <w:spacing w:before="120"/>
        <w:rPr>
          <w:lang w:eastAsia="fr-FR"/>
        </w:rPr>
      </w:pPr>
      <w:bookmarkStart w:id="482" w:name="_Toc225479203"/>
      <w:bookmarkStart w:id="483" w:name="_Toc225479813"/>
      <w:r w:rsidRPr="00D41833">
        <w:rPr>
          <w:lang w:eastAsia="fr-FR"/>
        </w:rPr>
        <w:t xml:space="preserve">Processus de </w:t>
      </w:r>
      <w:r w:rsidR="008432BA" w:rsidRPr="00D41833">
        <w:rPr>
          <w:lang w:eastAsia="fr-FR"/>
        </w:rPr>
        <w:t>sélection</w:t>
      </w:r>
      <w:r w:rsidRPr="00D41833">
        <w:rPr>
          <w:lang w:eastAsia="fr-FR"/>
        </w:rPr>
        <w:t xml:space="preserve"> environnementale et sociale des sous projets</w:t>
      </w:r>
      <w:bookmarkEnd w:id="471"/>
      <w:bookmarkEnd w:id="472"/>
      <w:bookmarkEnd w:id="482"/>
      <w:bookmarkEnd w:id="483"/>
    </w:p>
    <w:p w14:paraId="22CE6AC3" w14:textId="77777777" w:rsidR="00644223" w:rsidRPr="00644223" w:rsidRDefault="00644223" w:rsidP="00644223">
      <w:pPr>
        <w:spacing w:line="240" w:lineRule="auto"/>
        <w:ind w:firstLine="0"/>
        <w:rPr>
          <w:rFonts w:ascii="Times New Roman" w:hAnsi="Times New Roman" w:cs="Times New Roman"/>
          <w:szCs w:val="24"/>
        </w:rPr>
      </w:pPr>
      <w:r w:rsidRPr="00644223">
        <w:rPr>
          <w:rFonts w:ascii="Times New Roman" w:eastAsiaTheme="minorEastAsia" w:hAnsi="Times New Roman" w:cs="Times New Roman"/>
          <w:color w:val="000000"/>
          <w:szCs w:val="24"/>
        </w:rPr>
        <w:t>Le processus décrit ici vise à garantir l’effectivité de la prise en compte des exigences</w:t>
      </w:r>
      <w:r w:rsidRPr="00644223">
        <w:rPr>
          <w:rFonts w:ascii="Times New Roman" w:hAnsi="Times New Roman" w:cs="Times New Roman"/>
          <w:szCs w:val="24"/>
        </w:rPr>
        <w:t xml:space="preserve"> environnementales et sociales dans tout le processus de planification, de préparation, de mise en œuvre et de suivi des activités du </w:t>
      </w:r>
      <w:r>
        <w:rPr>
          <w:rFonts w:ascii="Times New Roman" w:hAnsi="Times New Roman" w:cs="Times New Roman"/>
          <w:szCs w:val="24"/>
        </w:rPr>
        <w:t>PD-2AC</w:t>
      </w:r>
      <w:r w:rsidRPr="00644223">
        <w:rPr>
          <w:rFonts w:ascii="Times New Roman" w:hAnsi="Times New Roman" w:cs="Times New Roman"/>
          <w:szCs w:val="24"/>
        </w:rPr>
        <w:t xml:space="preserve">. Il est important d’abord : </w:t>
      </w:r>
    </w:p>
    <w:p w14:paraId="6C6CDA71"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rPr>
          <w:rFonts w:ascii="Times New Roman" w:hAnsi="Times New Roman" w:cs="Times New Roman"/>
        </w:rPr>
      </w:pPr>
      <w:r w:rsidRPr="00644223">
        <w:rPr>
          <w:rFonts w:ascii="Times New Roman" w:hAnsi="Times New Roman" w:cs="Times New Roman"/>
        </w:rPr>
        <w:t>De vérifier comment les questions environnementales sont intégrées dans le choix des sites, ensuite ;</w:t>
      </w:r>
    </w:p>
    <w:p w14:paraId="196851CA"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rPr>
          <w:rFonts w:ascii="Times New Roman" w:hAnsi="Times New Roman" w:cs="Times New Roman"/>
        </w:rPr>
      </w:pPr>
      <w:r w:rsidRPr="00644223">
        <w:rPr>
          <w:rFonts w:ascii="Times New Roman" w:hAnsi="Times New Roman" w:cs="Times New Roman"/>
        </w:rPr>
        <w:t xml:space="preserve">D’apprécier les impacts négatifs potentiels lors de la mise en œuvre. </w:t>
      </w:r>
    </w:p>
    <w:p w14:paraId="3C0CD8B8" w14:textId="77777777" w:rsidR="00644223" w:rsidRPr="00644223" w:rsidRDefault="00644223" w:rsidP="00644223">
      <w:pPr>
        <w:spacing w:line="240" w:lineRule="auto"/>
        <w:ind w:firstLine="0"/>
        <w:rPr>
          <w:rFonts w:ascii="Times New Roman" w:eastAsiaTheme="minorEastAsia" w:hAnsi="Times New Roman" w:cs="Times New Roman"/>
          <w:color w:val="000000"/>
          <w:szCs w:val="24"/>
        </w:rPr>
      </w:pPr>
      <w:r w:rsidRPr="00644223">
        <w:rPr>
          <w:rFonts w:ascii="Times New Roman" w:eastAsiaTheme="minorEastAsia" w:hAnsi="Times New Roman" w:cs="Times New Roman"/>
          <w:color w:val="000000"/>
          <w:szCs w:val="24"/>
        </w:rPr>
        <w:t xml:space="preserve">Ainsi, pour être en conformité avec les exigences environnementales et sociales de la BM et de la législation nationale, le screening des sous-projets du </w:t>
      </w:r>
      <w:r>
        <w:rPr>
          <w:rFonts w:ascii="Times New Roman" w:eastAsiaTheme="minorEastAsia" w:hAnsi="Times New Roman" w:cs="Times New Roman"/>
          <w:color w:val="000000"/>
          <w:szCs w:val="24"/>
        </w:rPr>
        <w:t>PD-2AC</w:t>
      </w:r>
      <w:r w:rsidRPr="00644223">
        <w:rPr>
          <w:rFonts w:ascii="Times New Roman" w:eastAsiaTheme="minorEastAsia" w:hAnsi="Times New Roman" w:cs="Times New Roman"/>
          <w:color w:val="000000"/>
          <w:szCs w:val="24"/>
        </w:rPr>
        <w:t xml:space="preserve"> permettra de s’assurer de </w:t>
      </w:r>
      <w:r w:rsidRPr="00644223">
        <w:rPr>
          <w:rFonts w:ascii="Times New Roman" w:eastAsiaTheme="minorEastAsia" w:hAnsi="Times New Roman" w:cs="Times New Roman"/>
          <w:color w:val="000000"/>
          <w:szCs w:val="24"/>
        </w:rPr>
        <w:lastRenderedPageBreak/>
        <w:t>la prise en compte des préoccupations environnementales et sociales et comprendra les étapes suivantes :</w:t>
      </w:r>
    </w:p>
    <w:p w14:paraId="630535FE" w14:textId="77777777" w:rsidR="00644223" w:rsidRPr="00644223" w:rsidRDefault="00501380" w:rsidP="00644223">
      <w:pPr>
        <w:spacing w:line="240" w:lineRule="auto"/>
        <w:ind w:firstLine="0"/>
        <w:rPr>
          <w:rFonts w:ascii="Times New Roman" w:eastAsiaTheme="minorEastAsia" w:hAnsi="Times New Roman" w:cs="Times New Roman"/>
          <w:b/>
          <w:bCs/>
          <w:color w:val="000000"/>
          <w:szCs w:val="24"/>
        </w:rPr>
      </w:pPr>
      <w:r w:rsidRPr="00644223">
        <w:rPr>
          <w:rFonts w:ascii="Times New Roman" w:eastAsiaTheme="minorEastAsia" w:hAnsi="Times New Roman" w:cs="Times New Roman"/>
          <w:b/>
          <w:bCs/>
          <w:color w:val="000000"/>
          <w:szCs w:val="24"/>
        </w:rPr>
        <w:t>Étape</w:t>
      </w:r>
      <w:r w:rsidR="00644223" w:rsidRPr="00644223">
        <w:rPr>
          <w:rFonts w:ascii="Times New Roman" w:eastAsiaTheme="minorEastAsia" w:hAnsi="Times New Roman" w:cs="Times New Roman"/>
          <w:b/>
          <w:bCs/>
          <w:color w:val="000000"/>
          <w:szCs w:val="24"/>
        </w:rPr>
        <w:t xml:space="preserve"> 1 : Screening environnemental et social </w:t>
      </w:r>
    </w:p>
    <w:p w14:paraId="453FA63D" w14:textId="77777777" w:rsidR="00644223" w:rsidRPr="00644223" w:rsidRDefault="00644223" w:rsidP="00644223">
      <w:pPr>
        <w:spacing w:line="240" w:lineRule="auto"/>
        <w:ind w:firstLine="0"/>
        <w:rPr>
          <w:rFonts w:ascii="Times New Roman" w:eastAsiaTheme="minorEastAsia" w:hAnsi="Times New Roman" w:cs="Times New Roman"/>
          <w:color w:val="000000"/>
          <w:szCs w:val="24"/>
        </w:rPr>
      </w:pPr>
      <w:r w:rsidRPr="00644223">
        <w:rPr>
          <w:rFonts w:ascii="Times New Roman" w:eastAsiaTheme="minorEastAsia" w:hAnsi="Times New Roman" w:cs="Times New Roman"/>
          <w:color w:val="000000"/>
          <w:szCs w:val="24"/>
        </w:rPr>
        <w:t xml:space="preserve">L’Expert en Environnement (EE) et l’Expert Social (ES) du Projet en lien avec l’Agence d’exécution concernée, les services techniques municipaux, départementaux procèdent au remplissage du formulaire de screening du sous-projet avec la Direction Départementale de l’Environnement (DDE). En plus des impacts environnementaux et sociaux potentiels, les résultats du screening indiqueront également les types de consultations publiques qui ont été menées pendant l’exercice de sélection. Un formulaire de sélection environnementale et sociale est joint en annexe 6 du CGES. </w:t>
      </w:r>
    </w:p>
    <w:p w14:paraId="46E39203" w14:textId="6EF2A1C5" w:rsidR="00644223" w:rsidRPr="00644223" w:rsidRDefault="00501380" w:rsidP="03A939EA">
      <w:pPr>
        <w:spacing w:line="240" w:lineRule="auto"/>
        <w:ind w:firstLine="0"/>
        <w:rPr>
          <w:rFonts w:ascii="Times New Roman" w:eastAsiaTheme="minorEastAsia" w:hAnsi="Times New Roman" w:cs="Times New Roman"/>
          <w:b/>
          <w:bCs/>
          <w:color w:val="000000"/>
        </w:rPr>
      </w:pPr>
      <w:r w:rsidRPr="03A939EA">
        <w:rPr>
          <w:rFonts w:ascii="Times New Roman" w:eastAsiaTheme="minorEastAsia" w:hAnsi="Times New Roman" w:cs="Times New Roman"/>
          <w:b/>
          <w:bCs/>
          <w:color w:val="000000" w:themeColor="text1"/>
        </w:rPr>
        <w:t>Étape</w:t>
      </w:r>
      <w:r w:rsidR="00644223" w:rsidRPr="03A939EA">
        <w:rPr>
          <w:rFonts w:ascii="Times New Roman" w:eastAsiaTheme="minorEastAsia" w:hAnsi="Times New Roman" w:cs="Times New Roman"/>
          <w:b/>
          <w:bCs/>
          <w:color w:val="000000" w:themeColor="text1"/>
        </w:rPr>
        <w:t xml:space="preserve"> 2 : Approbation de la catégorie environnementale </w:t>
      </w:r>
      <w:r w:rsidR="4C461B11" w:rsidRPr="03A939EA">
        <w:rPr>
          <w:rFonts w:ascii="Times New Roman" w:eastAsiaTheme="minorEastAsia" w:hAnsi="Times New Roman" w:cs="Times New Roman"/>
          <w:b/>
          <w:bCs/>
          <w:color w:val="000000" w:themeColor="text1"/>
        </w:rPr>
        <w:t>et sociale</w:t>
      </w:r>
    </w:p>
    <w:p w14:paraId="4CC163F1" w14:textId="77777777" w:rsidR="00644223" w:rsidRPr="00644223" w:rsidRDefault="00644223" w:rsidP="00644223">
      <w:pPr>
        <w:spacing w:line="240" w:lineRule="auto"/>
        <w:ind w:firstLine="0"/>
        <w:rPr>
          <w:rFonts w:ascii="Times New Roman" w:eastAsiaTheme="minorEastAsia" w:hAnsi="Times New Roman" w:cs="Times New Roman"/>
          <w:color w:val="000000"/>
          <w:szCs w:val="24"/>
        </w:rPr>
      </w:pPr>
      <w:r w:rsidRPr="00644223">
        <w:rPr>
          <w:rFonts w:ascii="Times New Roman" w:eastAsiaTheme="minorEastAsia" w:hAnsi="Times New Roman" w:cs="Times New Roman"/>
          <w:color w:val="000000"/>
          <w:szCs w:val="24"/>
        </w:rPr>
        <w:t>Sur la base des résultats du screening, la DDE, l’EE et l’ES vont procéder à une revue complète de la fiche et apprécier la catégorie environnementale. La législation environnementale congolaise a établi une classification environnementale des projets et sous-projets en trois (3) catégories : Catégorie A : impact élevé, soumis à une EIE Catégorie, B : impact moyen, soumis à une notice d’impact et Catégorie C : impact faible, soumis à une notice d’impact environnemental.</w:t>
      </w:r>
    </w:p>
    <w:p w14:paraId="7C42679E" w14:textId="1B392934" w:rsidR="00644223" w:rsidRPr="00644223" w:rsidRDefault="00644223" w:rsidP="097A7061">
      <w:pPr>
        <w:spacing w:line="240" w:lineRule="auto"/>
        <w:ind w:firstLine="0"/>
        <w:rPr>
          <w:rFonts w:ascii="Times New Roman" w:hAnsi="Times New Roman" w:cs="Times New Roman"/>
        </w:rPr>
      </w:pPr>
      <w:r w:rsidRPr="03A939EA">
        <w:rPr>
          <w:rFonts w:ascii="Times New Roman" w:eastAsiaTheme="minorEastAsia" w:hAnsi="Times New Roman" w:cs="Times New Roman"/>
          <w:color w:val="000000" w:themeColor="text1"/>
        </w:rPr>
        <w:t>Dans le CES, la Banque Mondiale classe les projets en quatre (04) catégories</w:t>
      </w:r>
      <w:r w:rsidR="675CD803" w:rsidRPr="03A939EA">
        <w:rPr>
          <w:rFonts w:ascii="Times New Roman" w:eastAsiaTheme="minorEastAsia" w:hAnsi="Times New Roman" w:cs="Times New Roman"/>
          <w:color w:val="000000" w:themeColor="text1"/>
        </w:rPr>
        <w:t xml:space="preserve"> selon le niveau de risque</w:t>
      </w:r>
      <w:r w:rsidRPr="03A939EA">
        <w:rPr>
          <w:rFonts w:ascii="Times New Roman" w:eastAsiaTheme="minorEastAsia" w:hAnsi="Times New Roman" w:cs="Times New Roman"/>
          <w:color w:val="000000" w:themeColor="text1"/>
        </w:rPr>
        <w:t> : Risque</w:t>
      </w:r>
      <w:r w:rsidRPr="03A939EA">
        <w:rPr>
          <w:rFonts w:ascii="Times New Roman" w:hAnsi="Times New Roman" w:cs="Times New Roman"/>
        </w:rPr>
        <w:t xml:space="preserve"> élevé, Risque important</w:t>
      </w:r>
      <w:r w:rsidR="069CBE20" w:rsidRPr="03A939EA">
        <w:rPr>
          <w:rFonts w:ascii="Times New Roman" w:hAnsi="Times New Roman" w:cs="Times New Roman"/>
        </w:rPr>
        <w:t>/substantiel</w:t>
      </w:r>
      <w:r w:rsidRPr="03A939EA">
        <w:rPr>
          <w:rFonts w:ascii="Times New Roman" w:hAnsi="Times New Roman" w:cs="Times New Roman"/>
        </w:rPr>
        <w:t xml:space="preserve">, Risque modéré, et Risque faible. Cette classification qui se fera sur la base de plusieurs paramètres liés au projet, sera examinée régulièrement par la BM même durant la mise en œuvre du projet et pourrait évoluer. Cela n’est pas le cas avec la classification nationale. Ainsi un projet qui a un risque E&amp;S substantiel comme le projet </w:t>
      </w:r>
      <w:r w:rsidR="004E4AF0" w:rsidRPr="03A939EA">
        <w:rPr>
          <w:rFonts w:ascii="Times New Roman" w:hAnsi="Times New Roman" w:cs="Times New Roman"/>
        </w:rPr>
        <w:t>PD-2AC</w:t>
      </w:r>
      <w:r w:rsidRPr="03A939EA">
        <w:rPr>
          <w:rFonts w:ascii="Times New Roman" w:hAnsi="Times New Roman" w:cs="Times New Roman"/>
        </w:rPr>
        <w:t xml:space="preserve"> peut évoluer soit en risque élevé ou modéré au cours de son évolution. La classification nationale ne permet pas de mesurer une telle évolution. Ainsi le risque élevé et le risque substantiel correspondent à la catégorie A au niveau national et donc appelle à la réalisation d’une EIES. Le risque modéré au niveau de la BM correspond au niveau national à la réalisation d’une Notice d’Impact Environnemental et Sociale (NIES). </w:t>
      </w:r>
    </w:p>
    <w:p w14:paraId="6D337627" w14:textId="77777777" w:rsidR="00644223" w:rsidRPr="00644223" w:rsidRDefault="00644223" w:rsidP="00644223">
      <w:pPr>
        <w:spacing w:line="240" w:lineRule="auto"/>
        <w:ind w:firstLine="0"/>
        <w:rPr>
          <w:rFonts w:ascii="Times New Roman" w:hAnsi="Times New Roman" w:cs="Times New Roman"/>
          <w:szCs w:val="24"/>
        </w:rPr>
      </w:pPr>
      <w:r w:rsidRPr="00644223">
        <w:rPr>
          <w:rFonts w:ascii="Times New Roman" w:hAnsi="Times New Roman" w:cs="Times New Roman"/>
          <w:szCs w:val="24"/>
        </w:rPr>
        <w:t xml:space="preserve">De cette analyse, il ressort que la catégorisation nationale épouse parfaitement la catégorisation de la BM. </w:t>
      </w:r>
    </w:p>
    <w:p w14:paraId="72B54BD7" w14:textId="77777777" w:rsidR="00644223" w:rsidRPr="00644223" w:rsidRDefault="00501380" w:rsidP="00644223">
      <w:pPr>
        <w:spacing w:line="240" w:lineRule="auto"/>
        <w:ind w:firstLine="0"/>
        <w:rPr>
          <w:rFonts w:ascii="Times New Roman" w:hAnsi="Times New Roman" w:cs="Times New Roman"/>
          <w:b/>
          <w:bCs/>
          <w:szCs w:val="24"/>
        </w:rPr>
      </w:pPr>
      <w:r w:rsidRPr="00644223">
        <w:rPr>
          <w:rFonts w:ascii="Times New Roman" w:hAnsi="Times New Roman" w:cs="Times New Roman"/>
          <w:b/>
          <w:bCs/>
          <w:szCs w:val="24"/>
        </w:rPr>
        <w:t>Étape</w:t>
      </w:r>
      <w:r w:rsidR="00644223" w:rsidRPr="00644223">
        <w:rPr>
          <w:rFonts w:ascii="Times New Roman" w:hAnsi="Times New Roman" w:cs="Times New Roman"/>
          <w:b/>
          <w:bCs/>
          <w:szCs w:val="24"/>
        </w:rPr>
        <w:t xml:space="preserve"> 3 : Préparation de l’instrument de sauvegarde environnementale et sociale </w:t>
      </w:r>
    </w:p>
    <w:p w14:paraId="73E18550" w14:textId="77777777" w:rsidR="00644223" w:rsidRPr="00644223" w:rsidRDefault="00644223" w:rsidP="00644223">
      <w:pPr>
        <w:spacing w:line="240" w:lineRule="auto"/>
        <w:ind w:firstLine="0"/>
        <w:rPr>
          <w:rFonts w:ascii="Times New Roman" w:hAnsi="Times New Roman" w:cs="Times New Roman"/>
          <w:szCs w:val="24"/>
        </w:rPr>
      </w:pPr>
      <w:r w:rsidRPr="00644223">
        <w:rPr>
          <w:rFonts w:ascii="Times New Roman" w:hAnsi="Times New Roman" w:cs="Times New Roman"/>
          <w:szCs w:val="24"/>
        </w:rPr>
        <w:t xml:space="preserve">Lorsqu’une EIES ou NIES est nécessaire, le Spécialiste Environnementale (SE) et le Spécialiste Social (SS) du projet, effectueront les activités suivantes : </w:t>
      </w:r>
    </w:p>
    <w:p w14:paraId="2F3B5CF1"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jc w:val="left"/>
        <w:rPr>
          <w:rFonts w:ascii="Times New Roman" w:hAnsi="Times New Roman" w:cs="Times New Roman"/>
        </w:rPr>
      </w:pPr>
      <w:r w:rsidRPr="00644223">
        <w:rPr>
          <w:rFonts w:ascii="Times New Roman" w:hAnsi="Times New Roman" w:cs="Times New Roman"/>
        </w:rPr>
        <w:t>Préparation des termes de référence pour le EIES/NIES à soumettre à la DGE et à la BM pour revue et approbation ;</w:t>
      </w:r>
    </w:p>
    <w:p w14:paraId="5FCA51FC" w14:textId="0C26C4A1" w:rsidR="00644223" w:rsidRPr="00644223" w:rsidRDefault="00644223" w:rsidP="001052AA">
      <w:pPr>
        <w:pStyle w:val="ListParagraph"/>
        <w:widowControl w:val="0"/>
        <w:numPr>
          <w:ilvl w:val="0"/>
          <w:numId w:val="29"/>
        </w:numPr>
        <w:autoSpaceDE w:val="0"/>
        <w:autoSpaceDN w:val="0"/>
        <w:adjustRightInd w:val="0"/>
        <w:spacing w:before="0" w:after="0" w:line="240" w:lineRule="auto"/>
        <w:jc w:val="left"/>
        <w:rPr>
          <w:rFonts w:ascii="Times New Roman" w:hAnsi="Times New Roman" w:cs="Times New Roman"/>
        </w:rPr>
      </w:pPr>
      <w:r w:rsidRPr="097A7061">
        <w:rPr>
          <w:rFonts w:ascii="Times New Roman" w:hAnsi="Times New Roman" w:cs="Times New Roman"/>
        </w:rPr>
        <w:t xml:space="preserve">Recrutement des consultants agréés pour </w:t>
      </w:r>
      <w:r w:rsidR="00030EBF" w:rsidRPr="097A7061">
        <w:rPr>
          <w:rFonts w:ascii="Times New Roman" w:hAnsi="Times New Roman" w:cs="Times New Roman"/>
        </w:rPr>
        <w:t>réaliser l’EIES</w:t>
      </w:r>
      <w:r w:rsidRPr="097A7061">
        <w:rPr>
          <w:rFonts w:ascii="Times New Roman" w:hAnsi="Times New Roman" w:cs="Times New Roman"/>
        </w:rPr>
        <w:t>/NIES ;</w:t>
      </w:r>
    </w:p>
    <w:p w14:paraId="38140E63"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jc w:val="left"/>
        <w:rPr>
          <w:rFonts w:ascii="Times New Roman" w:hAnsi="Times New Roman" w:cs="Times New Roman"/>
        </w:rPr>
      </w:pPr>
      <w:r w:rsidRPr="00644223">
        <w:rPr>
          <w:rFonts w:ascii="Times New Roman" w:hAnsi="Times New Roman" w:cs="Times New Roman"/>
        </w:rPr>
        <w:t>Conduite des consultations publiques conformément aux termes de référence ;</w:t>
      </w:r>
    </w:p>
    <w:p w14:paraId="7DA4C674"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jc w:val="left"/>
        <w:rPr>
          <w:rFonts w:ascii="Times New Roman" w:hAnsi="Times New Roman" w:cs="Times New Roman"/>
        </w:rPr>
      </w:pPr>
      <w:r w:rsidRPr="00644223">
        <w:rPr>
          <w:rFonts w:ascii="Times New Roman" w:hAnsi="Times New Roman" w:cs="Times New Roman"/>
        </w:rPr>
        <w:t xml:space="preserve">Revues et approbation de la NIES/EIES. </w:t>
      </w:r>
    </w:p>
    <w:p w14:paraId="412ED208" w14:textId="77777777" w:rsidR="00644223" w:rsidRPr="00644223" w:rsidRDefault="00644223" w:rsidP="00644223">
      <w:pPr>
        <w:spacing w:line="240" w:lineRule="auto"/>
        <w:ind w:firstLine="0"/>
        <w:rPr>
          <w:rFonts w:ascii="Times New Roman" w:hAnsi="Times New Roman" w:cs="Times New Roman"/>
          <w:szCs w:val="24"/>
        </w:rPr>
      </w:pPr>
      <w:r w:rsidRPr="00644223">
        <w:rPr>
          <w:rFonts w:ascii="Times New Roman" w:hAnsi="Times New Roman" w:cs="Times New Roman"/>
          <w:szCs w:val="24"/>
        </w:rPr>
        <w:t xml:space="preserve">Les TDR type d’une EIES sont décrits en annexe du présent CGES. </w:t>
      </w:r>
    </w:p>
    <w:p w14:paraId="734B0DFB" w14:textId="77777777" w:rsidR="00644223" w:rsidRPr="00644223" w:rsidRDefault="00644223" w:rsidP="00644223">
      <w:pPr>
        <w:spacing w:line="240" w:lineRule="auto"/>
        <w:ind w:firstLine="0"/>
        <w:rPr>
          <w:rFonts w:ascii="Times New Roman" w:hAnsi="Times New Roman" w:cs="Times New Roman"/>
        </w:rPr>
      </w:pPr>
      <w:r w:rsidRPr="00644223">
        <w:rPr>
          <w:rFonts w:ascii="Times New Roman" w:hAnsi="Times New Roman" w:cs="Times New Roman"/>
        </w:rPr>
        <w:t xml:space="preserve">Lorsqu’une EIES ou NIES n’est pas nécessaire, autrement dit lorsque le sous-projet est classé dans la catégorie des projets à risque faible, le SE et le SS de l’Unité de Gestion du Projet (UGP) doivent formuler des mesures d’atténuation génériques spécifiques au type du sous-projet et intégrer les mesures de mitigation dans le Dossier d’Appel d’Offres (DAO) avant sa publication ou dans le contrat de l’entreprise du sous projet/activité. </w:t>
      </w:r>
    </w:p>
    <w:p w14:paraId="6AAD0B4C" w14:textId="77777777" w:rsidR="00644223" w:rsidRPr="00644223" w:rsidRDefault="00501380" w:rsidP="00644223">
      <w:pPr>
        <w:spacing w:line="240" w:lineRule="auto"/>
        <w:ind w:firstLine="0"/>
        <w:rPr>
          <w:rFonts w:ascii="Times New Roman" w:hAnsi="Times New Roman" w:cs="Times New Roman"/>
          <w:b/>
          <w:bCs/>
          <w:szCs w:val="24"/>
        </w:rPr>
      </w:pPr>
      <w:r w:rsidRPr="00644223">
        <w:rPr>
          <w:rFonts w:ascii="Times New Roman" w:hAnsi="Times New Roman" w:cs="Times New Roman"/>
          <w:b/>
          <w:bCs/>
          <w:szCs w:val="24"/>
        </w:rPr>
        <w:t>Étape</w:t>
      </w:r>
      <w:r w:rsidR="00644223" w:rsidRPr="00644223">
        <w:rPr>
          <w:rFonts w:ascii="Times New Roman" w:hAnsi="Times New Roman" w:cs="Times New Roman"/>
          <w:b/>
          <w:bCs/>
          <w:szCs w:val="24"/>
        </w:rPr>
        <w:t xml:space="preserve"> 4 : Examen, approbation des rapports d’EIES ou d’une NIES et Obtention du Certificat de Conformité Environnementale (CCE) </w:t>
      </w:r>
    </w:p>
    <w:p w14:paraId="0D324356" w14:textId="77777777" w:rsidR="00644223" w:rsidRPr="00644223" w:rsidRDefault="00644223" w:rsidP="00644223">
      <w:pPr>
        <w:spacing w:line="240" w:lineRule="auto"/>
        <w:ind w:firstLine="0"/>
        <w:rPr>
          <w:rFonts w:ascii="Times New Roman" w:hAnsi="Times New Roman" w:cs="Times New Roman"/>
          <w:szCs w:val="24"/>
        </w:rPr>
      </w:pPr>
      <w:r w:rsidRPr="00644223">
        <w:rPr>
          <w:rFonts w:ascii="Times New Roman" w:hAnsi="Times New Roman" w:cs="Times New Roman"/>
          <w:szCs w:val="24"/>
        </w:rPr>
        <w:lastRenderedPageBreak/>
        <w:t xml:space="preserve">En cas de nécessité de réaliser un travail environnemental additionnel (NIES ou EIES), les rapports d’études environnementales seront soumis à l’examen et à l’approbation de la DGE mais aussi à la BM. La DGE s’assurera que tous les impacts environnementaux et sociaux ont été identifiés et que des mesures d’atténuation efficaces, réalistes et réalisables ont été proposées dans le cadre de la mise en œuvre du sous-projet. Par la suite, un certificat de conformité environnementale devra être délivré par le ministre en charge de l’environnement. </w:t>
      </w:r>
    </w:p>
    <w:p w14:paraId="7FABACE1" w14:textId="77777777" w:rsidR="00644223" w:rsidRPr="00644223" w:rsidRDefault="00501380" w:rsidP="00644223">
      <w:pPr>
        <w:spacing w:line="240" w:lineRule="auto"/>
        <w:ind w:firstLine="0"/>
        <w:rPr>
          <w:rFonts w:ascii="Times New Roman" w:hAnsi="Times New Roman" w:cs="Times New Roman"/>
          <w:b/>
          <w:bCs/>
          <w:szCs w:val="24"/>
        </w:rPr>
      </w:pPr>
      <w:r w:rsidRPr="00644223">
        <w:rPr>
          <w:rFonts w:ascii="Times New Roman" w:hAnsi="Times New Roman" w:cs="Times New Roman"/>
          <w:b/>
          <w:bCs/>
          <w:szCs w:val="24"/>
        </w:rPr>
        <w:t>Étape</w:t>
      </w:r>
      <w:r w:rsidR="00644223" w:rsidRPr="00644223">
        <w:rPr>
          <w:rFonts w:ascii="Times New Roman" w:hAnsi="Times New Roman" w:cs="Times New Roman"/>
          <w:b/>
          <w:bCs/>
          <w:szCs w:val="24"/>
        </w:rPr>
        <w:t xml:space="preserve"> 5 : Consultations publiques et diffusion</w:t>
      </w:r>
    </w:p>
    <w:p w14:paraId="27C41418" w14:textId="77777777" w:rsidR="00644223" w:rsidRPr="00644223" w:rsidRDefault="00644223" w:rsidP="00644223">
      <w:pPr>
        <w:spacing w:line="240" w:lineRule="auto"/>
        <w:ind w:firstLine="0"/>
        <w:rPr>
          <w:rFonts w:ascii="Times New Roman" w:hAnsi="Times New Roman" w:cs="Times New Roman"/>
          <w:szCs w:val="24"/>
        </w:rPr>
      </w:pPr>
      <w:r w:rsidRPr="00644223">
        <w:rPr>
          <w:rFonts w:ascii="Times New Roman" w:hAnsi="Times New Roman" w:cs="Times New Roman"/>
          <w:szCs w:val="24"/>
        </w:rPr>
        <w:t xml:space="preserve">La législation nationale en matière de EIES/NIES dispose que l’information et la participation du public doivent être assurées pendant l’exécution de l’étude d’impact sur l’environnement, en collaboration avec les organes compétents de la circonscription administrative et de la commune concernée. L’information du public comporte notamment une ou plusieurs réunions de présentation du projet regroupant les autorités locales, les populations, les exploitants, les ONG, etc. Ces consultations permettront d’identifier les principaux problèmes et de déterminer les modalités de prise en compte des différentes préoccupations dans les Termes de Référence de de l’EIES ou de la NIES à réaliser. Les résultats des consultations seront incorporés dans le rapport de de l’EIES ou de la NIES et seront rendus accessibles au public. Pour satisfaire aux exigences de consultation et de diffusion de la BM, le projet </w:t>
      </w:r>
      <w:r w:rsidR="004E4AF0">
        <w:rPr>
          <w:rFonts w:ascii="Times New Roman" w:hAnsi="Times New Roman" w:cs="Times New Roman"/>
          <w:szCs w:val="24"/>
        </w:rPr>
        <w:t xml:space="preserve">PD-2AC </w:t>
      </w:r>
      <w:r w:rsidRPr="00644223">
        <w:rPr>
          <w:rFonts w:ascii="Times New Roman" w:hAnsi="Times New Roman" w:cs="Times New Roman"/>
          <w:szCs w:val="24"/>
        </w:rPr>
        <w:t>produira :</w:t>
      </w:r>
    </w:p>
    <w:p w14:paraId="75E53F88"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rPr>
          <w:rFonts w:ascii="Times New Roman" w:hAnsi="Times New Roman" w:cs="Times New Roman"/>
        </w:rPr>
      </w:pPr>
      <w:r w:rsidRPr="00644223">
        <w:rPr>
          <w:rFonts w:ascii="Times New Roman" w:hAnsi="Times New Roman" w:cs="Times New Roman"/>
        </w:rPr>
        <w:t>Une lettre de diffusion dans laquelle elle informera la BM de l’approbation de l’EIES ou de la NIES ;</w:t>
      </w:r>
    </w:p>
    <w:p w14:paraId="63F02DF8"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rPr>
          <w:rFonts w:ascii="Times New Roman" w:hAnsi="Times New Roman" w:cs="Times New Roman"/>
        </w:rPr>
      </w:pPr>
      <w:r w:rsidRPr="00644223">
        <w:rPr>
          <w:rFonts w:ascii="Times New Roman" w:hAnsi="Times New Roman" w:cs="Times New Roman"/>
        </w:rPr>
        <w:t xml:space="preserve">La diffusion effective de l’ensemble des rapports produits (EIES ou NIES) à tous les partenaires concernés et, éventuellement, les personnes susceptibles d’être affectées. </w:t>
      </w:r>
    </w:p>
    <w:p w14:paraId="4C963153" w14:textId="77777777" w:rsidR="00644223" w:rsidRPr="00644223" w:rsidRDefault="00644223" w:rsidP="00644223">
      <w:pPr>
        <w:spacing w:line="240" w:lineRule="auto"/>
        <w:ind w:firstLine="0"/>
        <w:rPr>
          <w:rFonts w:ascii="Times New Roman" w:hAnsi="Times New Roman" w:cs="Times New Roman"/>
          <w:szCs w:val="24"/>
        </w:rPr>
      </w:pPr>
      <w:r w:rsidRPr="00644223">
        <w:rPr>
          <w:rFonts w:ascii="Times New Roman" w:hAnsi="Times New Roman" w:cs="Times New Roman"/>
          <w:szCs w:val="24"/>
        </w:rPr>
        <w:t xml:space="preserve">Les </w:t>
      </w:r>
      <w:bookmarkStart w:id="484" w:name="_Hlk114888375"/>
      <w:r w:rsidRPr="00644223">
        <w:rPr>
          <w:rFonts w:ascii="Times New Roman" w:hAnsi="Times New Roman" w:cs="Times New Roman"/>
          <w:szCs w:val="24"/>
        </w:rPr>
        <w:t xml:space="preserve">EIES ou NIES </w:t>
      </w:r>
      <w:bookmarkEnd w:id="484"/>
      <w:r w:rsidRPr="00644223">
        <w:rPr>
          <w:rFonts w:ascii="Times New Roman" w:hAnsi="Times New Roman" w:cs="Times New Roman"/>
          <w:szCs w:val="24"/>
        </w:rPr>
        <w:t>doivent aussi être approuvées par la BM et diffusées sur son site web.</w:t>
      </w:r>
    </w:p>
    <w:p w14:paraId="120A762A" w14:textId="77777777" w:rsidR="00644223" w:rsidRPr="00644223" w:rsidRDefault="00501380" w:rsidP="00644223">
      <w:pPr>
        <w:spacing w:line="240" w:lineRule="auto"/>
        <w:ind w:firstLine="0"/>
        <w:rPr>
          <w:rFonts w:ascii="Times New Roman" w:hAnsi="Times New Roman" w:cs="Times New Roman"/>
          <w:b/>
          <w:bCs/>
          <w:szCs w:val="24"/>
        </w:rPr>
      </w:pPr>
      <w:r w:rsidRPr="00644223">
        <w:rPr>
          <w:rFonts w:ascii="Times New Roman" w:hAnsi="Times New Roman" w:cs="Times New Roman"/>
          <w:b/>
          <w:bCs/>
          <w:szCs w:val="24"/>
        </w:rPr>
        <w:t>Étape</w:t>
      </w:r>
      <w:r w:rsidR="00644223" w:rsidRPr="00644223">
        <w:rPr>
          <w:rFonts w:ascii="Times New Roman" w:hAnsi="Times New Roman" w:cs="Times New Roman"/>
          <w:b/>
          <w:bCs/>
          <w:szCs w:val="24"/>
        </w:rPr>
        <w:t xml:space="preserve"> 6 : Intégration des dispositions environnementales et sociales dans les Dossiers d’appels d’offres et approbation des PGES-chantier </w:t>
      </w:r>
    </w:p>
    <w:p w14:paraId="47672993" w14:textId="77777777" w:rsidR="00644223" w:rsidRPr="00644223" w:rsidRDefault="00644223" w:rsidP="00644223">
      <w:pPr>
        <w:spacing w:line="240" w:lineRule="auto"/>
        <w:ind w:firstLine="0"/>
        <w:rPr>
          <w:rFonts w:ascii="Times New Roman" w:hAnsi="Times New Roman" w:cs="Times New Roman"/>
          <w:szCs w:val="24"/>
        </w:rPr>
      </w:pPr>
      <w:r w:rsidRPr="00644223">
        <w:rPr>
          <w:rFonts w:ascii="Times New Roman" w:hAnsi="Times New Roman" w:cs="Times New Roman"/>
          <w:szCs w:val="24"/>
        </w:rPr>
        <w:t xml:space="preserve">En cas de réalisation de l’EIES ou de la NIES, le projet </w:t>
      </w:r>
      <w:r w:rsidR="00501380">
        <w:rPr>
          <w:rFonts w:ascii="Times New Roman" w:hAnsi="Times New Roman" w:cs="Times New Roman"/>
          <w:szCs w:val="24"/>
        </w:rPr>
        <w:t>PD-2AC</w:t>
      </w:r>
      <w:r w:rsidRPr="00644223">
        <w:rPr>
          <w:rFonts w:ascii="Times New Roman" w:hAnsi="Times New Roman" w:cs="Times New Roman"/>
          <w:szCs w:val="24"/>
        </w:rPr>
        <w:t xml:space="preserve"> veillera à intégrer les recommandations et autres mesures de gestion environnementale et sociale issues de ces études dans les dossiers d’appel d’offres et d’exécution des travaux par les entreprises. Des clauses contraignantes devraient être ressorties avec des sanctions en cas de non mise en œuvre des mesures environnementales et sociales. </w:t>
      </w:r>
    </w:p>
    <w:p w14:paraId="0F4B7FB9" w14:textId="77777777" w:rsidR="00644223" w:rsidRPr="00644223" w:rsidRDefault="00644223" w:rsidP="00644223">
      <w:pPr>
        <w:spacing w:line="240" w:lineRule="auto"/>
        <w:ind w:firstLine="0"/>
        <w:rPr>
          <w:rFonts w:ascii="Times New Roman" w:hAnsi="Times New Roman" w:cs="Times New Roman"/>
        </w:rPr>
      </w:pPr>
      <w:r w:rsidRPr="00644223">
        <w:rPr>
          <w:rFonts w:ascii="Times New Roman" w:hAnsi="Times New Roman" w:cs="Times New Roman"/>
        </w:rPr>
        <w:t>Avant le démarrage des travaux, l’entreprise devrait soumettre un Plan de Gestion Environnementale et Sociale de chantier (PGES-Chantier) au Bureau de contrôle et à l’UGP pour validation. Après validation, ce PGES-Chantier devrait être mis en œuvre conformément aux prescriptions environnementales (Annexe 2) contenues dans le DAO.</w:t>
      </w:r>
    </w:p>
    <w:p w14:paraId="2C047B98" w14:textId="47581EAF" w:rsidR="00644223" w:rsidRPr="00644223" w:rsidRDefault="00501380" w:rsidP="097A7061">
      <w:pPr>
        <w:spacing w:line="240" w:lineRule="auto"/>
        <w:ind w:firstLine="0"/>
        <w:rPr>
          <w:rFonts w:ascii="Times New Roman" w:hAnsi="Times New Roman" w:cs="Times New Roman"/>
          <w:b/>
          <w:bCs/>
        </w:rPr>
      </w:pPr>
      <w:r w:rsidRPr="097A7061">
        <w:rPr>
          <w:rFonts w:ascii="Times New Roman" w:hAnsi="Times New Roman" w:cs="Times New Roman"/>
          <w:b/>
          <w:bCs/>
        </w:rPr>
        <w:t>Étape</w:t>
      </w:r>
      <w:r w:rsidR="00644223" w:rsidRPr="097A7061">
        <w:rPr>
          <w:rFonts w:ascii="Times New Roman" w:hAnsi="Times New Roman" w:cs="Times New Roman"/>
          <w:b/>
          <w:bCs/>
        </w:rPr>
        <w:t xml:space="preserve"> 7 : Suivi environnemental </w:t>
      </w:r>
      <w:r w:rsidR="6CE72251" w:rsidRPr="097A7061">
        <w:rPr>
          <w:rFonts w:ascii="Times New Roman" w:hAnsi="Times New Roman" w:cs="Times New Roman"/>
          <w:b/>
          <w:bCs/>
        </w:rPr>
        <w:t xml:space="preserve">et social </w:t>
      </w:r>
      <w:r w:rsidR="00644223" w:rsidRPr="097A7061">
        <w:rPr>
          <w:rFonts w:ascii="Times New Roman" w:hAnsi="Times New Roman" w:cs="Times New Roman"/>
          <w:b/>
          <w:bCs/>
        </w:rPr>
        <w:t xml:space="preserve">de la mise en œuvre du projet </w:t>
      </w:r>
    </w:p>
    <w:p w14:paraId="07D3FFAD" w14:textId="45ADE5F0" w:rsidR="00644223" w:rsidRPr="00644223" w:rsidRDefault="00644223" w:rsidP="097A7061">
      <w:pPr>
        <w:spacing w:line="240" w:lineRule="auto"/>
        <w:ind w:firstLine="0"/>
        <w:rPr>
          <w:rFonts w:ascii="Times New Roman" w:hAnsi="Times New Roman" w:cs="Times New Roman"/>
        </w:rPr>
      </w:pPr>
      <w:r w:rsidRPr="097A7061">
        <w:rPr>
          <w:rFonts w:ascii="Times New Roman" w:hAnsi="Times New Roman" w:cs="Times New Roman"/>
        </w:rPr>
        <w:t xml:space="preserve">Le suivi environnemental </w:t>
      </w:r>
      <w:r w:rsidR="2FFB8E80" w:rsidRPr="097A7061">
        <w:rPr>
          <w:rFonts w:ascii="Times New Roman" w:hAnsi="Times New Roman" w:cs="Times New Roman"/>
        </w:rPr>
        <w:t xml:space="preserve">et social </w:t>
      </w:r>
      <w:r w:rsidRPr="097A7061">
        <w:rPr>
          <w:rFonts w:ascii="Times New Roman" w:hAnsi="Times New Roman" w:cs="Times New Roman"/>
        </w:rPr>
        <w:t xml:space="preserve">permet de vérifier et d’apprécier l’effectivité, l’efficacité et l’efficience de la mise en œuvre des mesures environnementales </w:t>
      </w:r>
      <w:r w:rsidR="69E6CDD6" w:rsidRPr="097A7061">
        <w:rPr>
          <w:rFonts w:ascii="Times New Roman" w:hAnsi="Times New Roman" w:cs="Times New Roman"/>
        </w:rPr>
        <w:t xml:space="preserve">et sociales </w:t>
      </w:r>
      <w:r w:rsidRPr="097A7061">
        <w:rPr>
          <w:rFonts w:ascii="Times New Roman" w:hAnsi="Times New Roman" w:cs="Times New Roman"/>
        </w:rPr>
        <w:t>d</w:t>
      </w:r>
      <w:r w:rsidR="00501380" w:rsidRPr="097A7061">
        <w:rPr>
          <w:rFonts w:ascii="Times New Roman" w:hAnsi="Times New Roman" w:cs="Times New Roman"/>
        </w:rPr>
        <w:t>u PD-2AC</w:t>
      </w:r>
      <w:r w:rsidRPr="097A7061">
        <w:rPr>
          <w:rFonts w:ascii="Times New Roman" w:hAnsi="Times New Roman" w:cs="Times New Roman"/>
        </w:rPr>
        <w:t>. La supervision au niveau national sera assurée par l’EE/ES du projet et les Spécialistes désignés des Agences d’exécution concernées.</w:t>
      </w:r>
    </w:p>
    <w:p w14:paraId="6E5C2266" w14:textId="77777777" w:rsidR="00644223" w:rsidRPr="00644223" w:rsidRDefault="00644223" w:rsidP="00644223">
      <w:pPr>
        <w:spacing w:line="240" w:lineRule="auto"/>
        <w:ind w:firstLine="0"/>
        <w:rPr>
          <w:rFonts w:ascii="Times New Roman" w:hAnsi="Times New Roman" w:cs="Times New Roman"/>
          <w:szCs w:val="24"/>
        </w:rPr>
      </w:pPr>
      <w:r w:rsidRPr="00644223">
        <w:rPr>
          <w:rFonts w:ascii="Times New Roman" w:hAnsi="Times New Roman" w:cs="Times New Roman"/>
          <w:szCs w:val="24"/>
        </w:rPr>
        <w:t xml:space="preserve">La surveillance de proximité sera faite par le Spécialiste en Environnement du Bureau de Contrôle (SEBC) qui sera recruté par le projet. Le suivi externe national sera effectué par les DGE. La supervision locale sera assurée par les DDE, les Préfectures, les communes, les associations et les ONG ; L’évaluation sera effectuée par des Consultants en environnement (nationaux et/ou internationaux), à mi-parcours et à la fin du projet. </w:t>
      </w:r>
    </w:p>
    <w:p w14:paraId="6B9EE8FF" w14:textId="77777777" w:rsidR="00644223" w:rsidRPr="00644223" w:rsidRDefault="00644223" w:rsidP="00644223">
      <w:pPr>
        <w:spacing w:line="240" w:lineRule="auto"/>
        <w:ind w:firstLine="0"/>
        <w:rPr>
          <w:rFonts w:ascii="Times New Roman" w:hAnsi="Times New Roman" w:cs="Times New Roman"/>
          <w:szCs w:val="24"/>
        </w:rPr>
      </w:pPr>
      <w:r w:rsidRPr="00644223">
        <w:rPr>
          <w:rFonts w:ascii="Times New Roman" w:hAnsi="Times New Roman" w:cs="Times New Roman"/>
          <w:szCs w:val="24"/>
        </w:rPr>
        <w:lastRenderedPageBreak/>
        <w:t xml:space="preserve">Le diagramme de la procédure de gestion environnementale et sociale des sous projets est en annexe 7 du présent CGES. </w:t>
      </w:r>
    </w:p>
    <w:p w14:paraId="6BAEF20F" w14:textId="77777777" w:rsidR="00644223" w:rsidRDefault="00644223" w:rsidP="00644223">
      <w:pPr>
        <w:spacing w:line="240" w:lineRule="auto"/>
        <w:ind w:firstLine="0"/>
        <w:rPr>
          <w:rFonts w:ascii="Times New Roman" w:hAnsi="Times New Roman" w:cs="Times New Roman"/>
          <w:b/>
          <w:bCs/>
          <w:szCs w:val="24"/>
        </w:rPr>
      </w:pPr>
      <w:r w:rsidRPr="00644223">
        <w:rPr>
          <w:rFonts w:ascii="Times New Roman" w:hAnsi="Times New Roman" w:cs="Times New Roman"/>
          <w:b/>
          <w:bCs/>
          <w:szCs w:val="24"/>
        </w:rPr>
        <w:t xml:space="preserve">NB. </w:t>
      </w:r>
      <w:r w:rsidRPr="000B2DB9">
        <w:rPr>
          <w:rFonts w:ascii="Times New Roman" w:hAnsi="Times New Roman" w:cs="Times New Roman"/>
          <w:b/>
          <w:bCs/>
          <w:i/>
          <w:iCs/>
          <w:szCs w:val="24"/>
        </w:rPr>
        <w:t>Dans le cadre du déclenchement de la composante Contingence suite à une urgence suivant la liste des urgences qui sera préalablement défini par le projet, ce CGES sera mis à jour pour définir la procédure de gestion des aspects environnementaux et sociaux pendant la mise en œuvre des activités de cette composante</w:t>
      </w:r>
      <w:r w:rsidRPr="00644223">
        <w:rPr>
          <w:rFonts w:ascii="Times New Roman" w:hAnsi="Times New Roman" w:cs="Times New Roman"/>
          <w:b/>
          <w:bCs/>
          <w:szCs w:val="24"/>
        </w:rPr>
        <w:t>.</w:t>
      </w:r>
    </w:p>
    <w:p w14:paraId="047207C8" w14:textId="77777777" w:rsidR="000B2DB9" w:rsidRPr="00644223" w:rsidRDefault="000B2DB9" w:rsidP="00644223">
      <w:pPr>
        <w:spacing w:line="240" w:lineRule="auto"/>
        <w:ind w:firstLine="0"/>
        <w:rPr>
          <w:rFonts w:ascii="Times New Roman" w:hAnsi="Times New Roman" w:cs="Times New Roman"/>
          <w:b/>
          <w:bCs/>
          <w:szCs w:val="24"/>
        </w:rPr>
      </w:pPr>
    </w:p>
    <w:p w14:paraId="3A9A41E1" w14:textId="77777777" w:rsidR="00644223" w:rsidRPr="000B2DB9" w:rsidRDefault="00644223" w:rsidP="001052AA">
      <w:pPr>
        <w:pStyle w:val="Heading3"/>
        <w:numPr>
          <w:ilvl w:val="1"/>
          <w:numId w:val="71"/>
        </w:numPr>
        <w:spacing w:before="120"/>
        <w:rPr>
          <w:lang w:eastAsia="fr-FR"/>
        </w:rPr>
      </w:pPr>
      <w:bookmarkStart w:id="485" w:name="_Toc119842696"/>
      <w:bookmarkStart w:id="486" w:name="_Toc225479204"/>
      <w:bookmarkStart w:id="487" w:name="_Toc225479814"/>
      <w:bookmarkStart w:id="488" w:name="_Hlk120821655"/>
      <w:r w:rsidRPr="000B2DB9">
        <w:rPr>
          <w:lang w:eastAsia="fr-FR"/>
        </w:rPr>
        <w:t>Arrangement institutionnel de mise en œuvre du CGES</w:t>
      </w:r>
      <w:bookmarkEnd w:id="485"/>
      <w:bookmarkEnd w:id="486"/>
      <w:bookmarkEnd w:id="487"/>
    </w:p>
    <w:p w14:paraId="1432A179" w14:textId="77777777" w:rsidR="00644223" w:rsidRPr="00644223" w:rsidRDefault="00644223" w:rsidP="00644223">
      <w:pPr>
        <w:spacing w:line="240" w:lineRule="auto"/>
        <w:ind w:firstLine="0"/>
        <w:rPr>
          <w:rFonts w:ascii="Times New Roman" w:hAnsi="Times New Roman" w:cs="Times New Roman"/>
          <w:szCs w:val="24"/>
        </w:rPr>
      </w:pPr>
      <w:r w:rsidRPr="00644223">
        <w:rPr>
          <w:rFonts w:ascii="Times New Roman" w:hAnsi="Times New Roman" w:cs="Times New Roman"/>
          <w:szCs w:val="24"/>
        </w:rPr>
        <w:t>Les principaux acteurs concernés pour les missions de suivi environnemental dans le cadre du Projet, sont :</w:t>
      </w:r>
    </w:p>
    <w:p w14:paraId="76DC828A"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jc w:val="left"/>
        <w:rPr>
          <w:rFonts w:ascii="Times New Roman" w:hAnsi="Times New Roman" w:cs="Times New Roman"/>
        </w:rPr>
      </w:pPr>
      <w:r w:rsidRPr="00644223">
        <w:rPr>
          <w:rFonts w:ascii="Times New Roman" w:hAnsi="Times New Roman" w:cs="Times New Roman"/>
        </w:rPr>
        <w:t xml:space="preserve">Le </w:t>
      </w:r>
      <w:r w:rsidRPr="00644223">
        <w:rPr>
          <w:rFonts w:ascii="Times New Roman" w:hAnsi="Times New Roman" w:cs="Times New Roman"/>
          <w:b/>
          <w:bCs/>
        </w:rPr>
        <w:t>comité de pilotage du projet</w:t>
      </w:r>
      <w:r w:rsidRPr="00644223">
        <w:rPr>
          <w:rFonts w:ascii="Times New Roman" w:hAnsi="Times New Roman" w:cs="Times New Roman"/>
        </w:rPr>
        <w:t xml:space="preserve"> : ce comité placé sous la présidence du </w:t>
      </w:r>
      <w:r w:rsidR="00501380">
        <w:rPr>
          <w:rFonts w:ascii="Times New Roman" w:hAnsi="Times New Roman" w:cs="Times New Roman"/>
        </w:rPr>
        <w:t>MAEP</w:t>
      </w:r>
      <w:r w:rsidRPr="00644223">
        <w:rPr>
          <w:rFonts w:ascii="Times New Roman" w:hAnsi="Times New Roman" w:cs="Times New Roman"/>
        </w:rPr>
        <w:t xml:space="preserve">, décidera des grandes orientations stratégiques pour la mise en œuvre du projet des modalités d’exécution y relatif. </w:t>
      </w:r>
    </w:p>
    <w:p w14:paraId="5608E989"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rPr>
          <w:rFonts w:ascii="Times New Roman" w:hAnsi="Times New Roman" w:cs="Times New Roman"/>
        </w:rPr>
      </w:pPr>
      <w:r w:rsidRPr="00644223">
        <w:rPr>
          <w:rFonts w:ascii="Times New Roman" w:hAnsi="Times New Roman" w:cs="Times New Roman"/>
        </w:rPr>
        <w:t xml:space="preserve">La </w:t>
      </w:r>
      <w:r w:rsidRPr="00644223">
        <w:rPr>
          <w:rFonts w:ascii="Times New Roman" w:hAnsi="Times New Roman" w:cs="Times New Roman"/>
          <w:b/>
          <w:bCs/>
        </w:rPr>
        <w:t xml:space="preserve">coordination du projet </w:t>
      </w:r>
      <w:r w:rsidRPr="00644223">
        <w:rPr>
          <w:rFonts w:ascii="Times New Roman" w:hAnsi="Times New Roman" w:cs="Times New Roman"/>
        </w:rPr>
        <w:t xml:space="preserve">sera réalisée par l’Unité de Gestion du Projet – (UGP) notamment l’équipe environnementale et sociale constituée au niveau de l’unité nationale de gestion du Projet : 1 Spécialiste Environnement (SE)/ Sécurité Santé Environnement (SSE) ; 1 Spécialiste Sociale et 1 Spécialiste de VBG. Au niveau de chaque bureau satellite régionale (BSR) : 1 Spécialiste de Sauvegarde environnementale et sociale. De manière générale, les spécialistes au niveau national veilleront à la prise en compte des aspects environnementaux et sociaux dans tous les documents stratégiques du projet, l’élaboration et l’approbation de toute les études E&amp;S, la définition des indicateurs E&amp;S et la consolidation des plans de Travail E&amp;S. Tandis que les spécialistes au niveau régional veilleront à la mise en œuvre de toutes les mesures E&amp;S énoncés dans les documents et orientations stratégiques de la coordination nationale.  </w:t>
      </w:r>
    </w:p>
    <w:p w14:paraId="3D5E7745" w14:textId="77777777" w:rsidR="00644223" w:rsidRPr="00644223" w:rsidRDefault="00644223" w:rsidP="001052AA">
      <w:pPr>
        <w:pStyle w:val="ListParagraph"/>
        <w:numPr>
          <w:ilvl w:val="0"/>
          <w:numId w:val="29"/>
        </w:numPr>
        <w:spacing w:before="0" w:after="0" w:line="240" w:lineRule="auto"/>
        <w:contextualSpacing w:val="0"/>
        <w:rPr>
          <w:rFonts w:ascii="Times New Roman" w:hAnsi="Times New Roman" w:cs="Times New Roman"/>
        </w:rPr>
      </w:pPr>
      <w:r w:rsidRPr="00644223">
        <w:rPr>
          <w:rFonts w:ascii="Times New Roman" w:hAnsi="Times New Roman" w:cs="Times New Roman"/>
        </w:rPr>
        <w:t xml:space="preserve">La </w:t>
      </w:r>
      <w:r w:rsidRPr="00644223">
        <w:rPr>
          <w:rFonts w:ascii="Times New Roman" w:hAnsi="Times New Roman" w:cs="Times New Roman"/>
          <w:b/>
          <w:bCs/>
        </w:rPr>
        <w:t xml:space="preserve">Direction Générale l'Environnement (DGE) </w:t>
      </w:r>
      <w:r w:rsidRPr="00644223">
        <w:rPr>
          <w:rFonts w:ascii="Times New Roman" w:hAnsi="Times New Roman" w:cs="Times New Roman"/>
        </w:rPr>
        <w:t>procède à l’examen et à l’approbation de la classification environnementale des sous-projets ainsi qu’à la validation des TDR et l’approbation des Notices d’Impact Environnemental et Social (NIES). Elle participe également aux missions de suivi de la mise en œuvre des plans d’action des instruments de sauvegarde E&amp;S ;</w:t>
      </w:r>
    </w:p>
    <w:p w14:paraId="73C4ED30" w14:textId="77777777" w:rsidR="00644223" w:rsidRPr="00644223" w:rsidRDefault="00644223" w:rsidP="001052AA">
      <w:pPr>
        <w:pStyle w:val="ListParagraph"/>
        <w:numPr>
          <w:ilvl w:val="0"/>
          <w:numId w:val="29"/>
        </w:numPr>
        <w:spacing w:before="0" w:after="0" w:line="240" w:lineRule="auto"/>
        <w:contextualSpacing w:val="0"/>
        <w:rPr>
          <w:rFonts w:ascii="Times New Roman" w:hAnsi="Times New Roman" w:cs="Times New Roman"/>
        </w:rPr>
      </w:pPr>
      <w:r w:rsidRPr="00644223">
        <w:rPr>
          <w:rFonts w:ascii="Times New Roman" w:hAnsi="Times New Roman" w:cs="Times New Roman"/>
        </w:rPr>
        <w:t xml:space="preserve">Les </w:t>
      </w:r>
      <w:r w:rsidRPr="00644223">
        <w:rPr>
          <w:rFonts w:ascii="Times New Roman" w:hAnsi="Times New Roman" w:cs="Times New Roman"/>
          <w:b/>
          <w:bCs/>
        </w:rPr>
        <w:t>Directions Départementales de l’Environnement (DDE) </w:t>
      </w:r>
      <w:r w:rsidRPr="00644223">
        <w:rPr>
          <w:rFonts w:ascii="Times New Roman" w:hAnsi="Times New Roman" w:cs="Times New Roman"/>
        </w:rPr>
        <w:t xml:space="preserve">: Elles seront le prolongement de la DGE au niveau local. Elles vont de ce fait assurer le suivi environnemental et social externe. Autrement dit, elles veilleront à la mise en œuvre effective des Plans de Gestion Environnementale et Sociale issus des NIES et des résultats que les mesures de mitigation /compensation produisent. Elles valident les fiches de screening E&amp;S des sous projets.  </w:t>
      </w:r>
    </w:p>
    <w:p w14:paraId="7FB57856"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jc w:val="left"/>
        <w:rPr>
          <w:rFonts w:ascii="Times New Roman" w:hAnsi="Times New Roman" w:cs="Times New Roman"/>
        </w:rPr>
      </w:pPr>
      <w:r w:rsidRPr="00644223">
        <w:rPr>
          <w:rFonts w:ascii="Times New Roman" w:hAnsi="Times New Roman" w:cs="Times New Roman"/>
        </w:rPr>
        <w:t xml:space="preserve">Le </w:t>
      </w:r>
      <w:r w:rsidRPr="00644223">
        <w:rPr>
          <w:rFonts w:ascii="Times New Roman" w:hAnsi="Times New Roman" w:cs="Times New Roman"/>
          <w:b/>
          <w:bCs/>
        </w:rPr>
        <w:t>comité technique</w:t>
      </w:r>
      <w:r w:rsidRPr="00644223">
        <w:rPr>
          <w:rFonts w:ascii="Times New Roman" w:hAnsi="Times New Roman" w:cs="Times New Roman"/>
        </w:rPr>
        <w:t> : il sera créé un comité multisectoriel pour accompagner la mise en œuvre du projet avec l’UGP</w:t>
      </w:r>
    </w:p>
    <w:p w14:paraId="125931F8" w14:textId="77777777" w:rsidR="00644223" w:rsidRPr="00644223" w:rsidRDefault="00644223" w:rsidP="001052AA">
      <w:pPr>
        <w:numPr>
          <w:ilvl w:val="0"/>
          <w:numId w:val="29"/>
        </w:numPr>
        <w:spacing w:before="0" w:after="0" w:line="240" w:lineRule="auto"/>
        <w:rPr>
          <w:rFonts w:ascii="Times New Roman" w:hAnsi="Times New Roman" w:cs="Times New Roman"/>
          <w:bCs/>
        </w:rPr>
      </w:pPr>
      <w:r w:rsidRPr="00644223">
        <w:rPr>
          <w:rFonts w:ascii="Times New Roman" w:hAnsi="Times New Roman" w:cs="Times New Roman"/>
          <w:bCs/>
        </w:rPr>
        <w:t xml:space="preserve">Les </w:t>
      </w:r>
      <w:r w:rsidRPr="00644223">
        <w:rPr>
          <w:rFonts w:ascii="Times New Roman" w:hAnsi="Times New Roman" w:cs="Times New Roman"/>
          <w:b/>
        </w:rPr>
        <w:t>Communes/mairies et Préfecture</w:t>
      </w:r>
      <w:r w:rsidRPr="00644223">
        <w:rPr>
          <w:rFonts w:ascii="Times New Roman" w:hAnsi="Times New Roman" w:cs="Times New Roman"/>
          <w:bCs/>
        </w:rPr>
        <w:t xml:space="preserve"> : Elles auront à appuyer les BSR et la DDE dans le suivi de la mise en œuvre du projet après leur renforcement de capacités. </w:t>
      </w:r>
      <w:r w:rsidRPr="00644223">
        <w:rPr>
          <w:rFonts w:ascii="Times New Roman" w:hAnsi="Times New Roman" w:cs="Times New Roman"/>
        </w:rPr>
        <w:t xml:space="preserve">Les mairies participent au screening et suivi environnemental et social à travers leurs services ou directions techniques ; </w:t>
      </w:r>
    </w:p>
    <w:p w14:paraId="18E4E740" w14:textId="77777777" w:rsidR="00644223" w:rsidRPr="00644223" w:rsidRDefault="00644223" w:rsidP="001052AA">
      <w:pPr>
        <w:numPr>
          <w:ilvl w:val="0"/>
          <w:numId w:val="29"/>
        </w:numPr>
        <w:spacing w:before="0" w:after="0" w:line="240" w:lineRule="auto"/>
        <w:rPr>
          <w:rFonts w:ascii="Times New Roman" w:hAnsi="Times New Roman" w:cs="Times New Roman"/>
          <w:bCs/>
        </w:rPr>
      </w:pPr>
      <w:r w:rsidRPr="00644223">
        <w:rPr>
          <w:rFonts w:ascii="Times New Roman" w:hAnsi="Times New Roman" w:cs="Times New Roman"/>
        </w:rPr>
        <w:t xml:space="preserve">Les </w:t>
      </w:r>
      <w:r w:rsidRPr="00644223">
        <w:rPr>
          <w:rFonts w:ascii="Times New Roman" w:hAnsi="Times New Roman" w:cs="Times New Roman"/>
          <w:b/>
          <w:bCs/>
        </w:rPr>
        <w:t>ONG et associations communautaires</w:t>
      </w:r>
      <w:r w:rsidRPr="00644223">
        <w:rPr>
          <w:rFonts w:ascii="Times New Roman" w:hAnsi="Times New Roman" w:cs="Times New Roman"/>
        </w:rPr>
        <w:t xml:space="preserve"> participent à la mobilisation sociale, à la sensibilisation des populations et au suivi de la mise en œuvre des PGES à travers l’interpellation des principaux acteurs du </w:t>
      </w:r>
      <w:r w:rsidR="00501380">
        <w:rPr>
          <w:rFonts w:ascii="Times New Roman" w:hAnsi="Times New Roman" w:cs="Times New Roman"/>
        </w:rPr>
        <w:t>PD-2AC.</w:t>
      </w:r>
    </w:p>
    <w:bookmarkEnd w:id="488"/>
    <w:p w14:paraId="5D23065B" w14:textId="77777777" w:rsidR="00644223" w:rsidRPr="00644223" w:rsidRDefault="00644223" w:rsidP="00644223">
      <w:pPr>
        <w:tabs>
          <w:tab w:val="left" w:pos="426"/>
        </w:tabs>
        <w:spacing w:line="240" w:lineRule="auto"/>
        <w:ind w:left="357" w:firstLine="0"/>
        <w:rPr>
          <w:rFonts w:ascii="Times New Roman" w:hAnsi="Times New Roman" w:cs="Times New Roman"/>
          <w:bCs/>
          <w:iCs/>
          <w:lang w:val="fr-CA"/>
        </w:rPr>
      </w:pPr>
      <w:r w:rsidRPr="00644223">
        <w:rPr>
          <w:rFonts w:ascii="Times New Roman" w:hAnsi="Times New Roman" w:cs="Times New Roman"/>
          <w:bCs/>
          <w:iCs/>
          <w:lang w:val="fr-CA"/>
        </w:rPr>
        <w:t>Les rôles et responsabilités pour la mise en œuvre des mesures de gestion Environnementale et Sociale des acteurs essentiels sont décrits ci-après :</w:t>
      </w:r>
    </w:p>
    <w:p w14:paraId="1817A58E" w14:textId="31001D65" w:rsidR="00644223" w:rsidRPr="00644223" w:rsidRDefault="00644223" w:rsidP="001052AA">
      <w:pPr>
        <w:pStyle w:val="ListParagraph"/>
        <w:numPr>
          <w:ilvl w:val="0"/>
          <w:numId w:val="37"/>
        </w:numPr>
        <w:spacing w:before="0" w:after="0" w:line="240" w:lineRule="auto"/>
        <w:rPr>
          <w:rFonts w:ascii="Times New Roman" w:hAnsi="Times New Roman" w:cs="Times New Roman"/>
        </w:rPr>
      </w:pPr>
      <w:r w:rsidRPr="00644223">
        <w:rPr>
          <w:rFonts w:ascii="Times New Roman" w:hAnsi="Times New Roman" w:cs="Times New Roman"/>
        </w:rPr>
        <w:lastRenderedPageBreak/>
        <w:t>Le Coordonnateur du projet est responsable de la qualité du personnel chargé de la gestion environnementale et sociale et de la publication des documents de sauvegarde élaborés. Il est aussi responsable de la transmission effective des documents au niveau des institutions (DGE, structures déconcentrées de l’</w:t>
      </w:r>
      <w:r w:rsidR="008432BA" w:rsidRPr="00644223">
        <w:rPr>
          <w:rFonts w:ascii="Times New Roman" w:hAnsi="Times New Roman" w:cs="Times New Roman"/>
        </w:rPr>
        <w:t>État</w:t>
      </w:r>
      <w:r w:rsidRPr="00644223">
        <w:rPr>
          <w:rFonts w:ascii="Times New Roman" w:hAnsi="Times New Roman" w:cs="Times New Roman"/>
        </w:rPr>
        <w:t>, mairie, préfecture, Conseil départemental) et à la Banque mondiale ;</w:t>
      </w:r>
    </w:p>
    <w:p w14:paraId="2C926D24" w14:textId="77777777" w:rsidR="00644223" w:rsidRPr="00644223" w:rsidRDefault="00644223" w:rsidP="001052AA">
      <w:pPr>
        <w:pStyle w:val="ListParagraph"/>
        <w:numPr>
          <w:ilvl w:val="0"/>
          <w:numId w:val="37"/>
        </w:numPr>
        <w:spacing w:before="0" w:after="0" w:line="240" w:lineRule="auto"/>
        <w:rPr>
          <w:rFonts w:ascii="Times New Roman" w:hAnsi="Times New Roman" w:cs="Times New Roman"/>
        </w:rPr>
      </w:pPr>
      <w:r w:rsidRPr="00644223">
        <w:rPr>
          <w:rFonts w:ascii="Times New Roman" w:hAnsi="Times New Roman" w:cs="Times New Roman"/>
        </w:rPr>
        <w:t>Le Responsable Technique de l’Activité est responsable de l’identification de la localisation/site et principales caractéristiques techniques et de l’intégration dans le dossier d’appel d’offres (DAO) de toutes les mesures de la phase des travaux pouvant être contractualisées avec l’entreprise. </w:t>
      </w:r>
    </w:p>
    <w:p w14:paraId="64187778" w14:textId="77777777" w:rsidR="00644223" w:rsidRPr="00644223" w:rsidRDefault="00644223" w:rsidP="001052AA">
      <w:pPr>
        <w:pStyle w:val="ListParagraph"/>
        <w:numPr>
          <w:ilvl w:val="0"/>
          <w:numId w:val="37"/>
        </w:numPr>
        <w:spacing w:before="0" w:after="0" w:line="240" w:lineRule="auto"/>
        <w:rPr>
          <w:rFonts w:ascii="Times New Roman" w:hAnsi="Times New Roman" w:cs="Times New Roman"/>
        </w:rPr>
      </w:pPr>
      <w:r w:rsidRPr="00644223">
        <w:rPr>
          <w:rFonts w:ascii="Times New Roman" w:hAnsi="Times New Roman" w:cs="Times New Roman"/>
        </w:rPr>
        <w:t>L’Expert Social (ES) et l’Expert en Environnement (EE) sont responsables de la gestion environnementale et sociale des sous projets ;</w:t>
      </w:r>
    </w:p>
    <w:p w14:paraId="07629F5B" w14:textId="77777777" w:rsidR="00644223" w:rsidRPr="00644223" w:rsidRDefault="00644223" w:rsidP="001052AA">
      <w:pPr>
        <w:pStyle w:val="ListParagraph"/>
        <w:numPr>
          <w:ilvl w:val="0"/>
          <w:numId w:val="37"/>
        </w:numPr>
        <w:spacing w:before="0" w:after="0" w:line="240" w:lineRule="auto"/>
        <w:rPr>
          <w:rFonts w:ascii="Times New Roman" w:hAnsi="Times New Roman" w:cs="Times New Roman"/>
        </w:rPr>
      </w:pPr>
      <w:r w:rsidRPr="00644223">
        <w:rPr>
          <w:rFonts w:ascii="Times New Roman" w:hAnsi="Times New Roman" w:cs="Times New Roman"/>
        </w:rPr>
        <w:t>Le Spécialiste en passation de marchés (SPM) en phase de préparation en concertation avec l’EE et l’ES veille à l’inclusion des clauses environnementales dans les plans de passation des marchés et prépare les documents contractuels y relatifs (études, intégration des mesures dans le dossier d’appel d’offres ; renforcement des capacités ; surveillance et audit). ;</w:t>
      </w:r>
    </w:p>
    <w:p w14:paraId="6528CEB0" w14:textId="77777777" w:rsidR="00644223" w:rsidRPr="00644223" w:rsidRDefault="00644223" w:rsidP="001052AA">
      <w:pPr>
        <w:pStyle w:val="ListParagraph"/>
        <w:numPr>
          <w:ilvl w:val="0"/>
          <w:numId w:val="37"/>
        </w:numPr>
        <w:spacing w:before="0" w:after="0" w:line="240" w:lineRule="auto"/>
        <w:rPr>
          <w:rFonts w:ascii="Times New Roman" w:hAnsi="Times New Roman" w:cs="Times New Roman"/>
        </w:rPr>
      </w:pPr>
      <w:r w:rsidRPr="00644223">
        <w:rPr>
          <w:rFonts w:ascii="Times New Roman" w:hAnsi="Times New Roman" w:cs="Times New Roman"/>
        </w:rPr>
        <w:t xml:space="preserve">Le Responsable Administratif Financier et Comptable en phase de préparation et en phase de mise en œuvre) inclut dans les états financiers les provisions budgétaires relatives à l’Exécution/Mise en œuvre des mesures et à la Surveillance de la mise en œuvre des mesures environnementales et sociales ; </w:t>
      </w:r>
    </w:p>
    <w:p w14:paraId="4C3E804C" w14:textId="77777777" w:rsidR="00644223" w:rsidRPr="00644223" w:rsidRDefault="00644223" w:rsidP="001052AA">
      <w:pPr>
        <w:pStyle w:val="ListParagraph"/>
        <w:numPr>
          <w:ilvl w:val="0"/>
          <w:numId w:val="37"/>
        </w:numPr>
        <w:spacing w:before="0" w:after="0" w:line="240" w:lineRule="auto"/>
        <w:rPr>
          <w:rFonts w:ascii="Times New Roman" w:hAnsi="Times New Roman" w:cs="Times New Roman"/>
        </w:rPr>
      </w:pPr>
      <w:r w:rsidRPr="00644223">
        <w:rPr>
          <w:rFonts w:ascii="Times New Roman" w:hAnsi="Times New Roman" w:cs="Times New Roman"/>
        </w:rPr>
        <w:t>Le Spécialiste en suivi-évaluation (en phase de préparation et en phase de mise en œuvre) participe à la Surveillance interne de la mise en œuvre des mesures environnementales et sociales, au Suivi environnemental et social et à l’Audit de mise en œuvre des mesures environnementales et sociales ;</w:t>
      </w:r>
    </w:p>
    <w:p w14:paraId="7EBF47C2" w14:textId="77777777" w:rsidR="00644223" w:rsidRPr="00644223" w:rsidRDefault="00644223" w:rsidP="001052AA">
      <w:pPr>
        <w:pStyle w:val="ListParagraph"/>
        <w:numPr>
          <w:ilvl w:val="0"/>
          <w:numId w:val="37"/>
        </w:numPr>
        <w:spacing w:before="0" w:after="0" w:line="240" w:lineRule="auto"/>
        <w:rPr>
          <w:rFonts w:ascii="Times New Roman" w:hAnsi="Times New Roman" w:cs="Times New Roman"/>
        </w:rPr>
      </w:pPr>
      <w:r w:rsidRPr="00644223">
        <w:rPr>
          <w:rFonts w:ascii="Times New Roman" w:hAnsi="Times New Roman" w:cs="Times New Roman"/>
        </w:rPr>
        <w:t>Les Responsables Social, VBG et assistant environnemental au niveau régional veilleront à la mise en œuvre effective des Plans de Gestion Environnementale et Sociale issus des NIES et des résultats que les mesures de mitigation /compensation produisent.</w:t>
      </w:r>
    </w:p>
    <w:p w14:paraId="086C3A6C" w14:textId="77777777" w:rsidR="00644223" w:rsidRPr="00644223" w:rsidRDefault="00644223" w:rsidP="001052AA">
      <w:pPr>
        <w:pStyle w:val="ListParagraph"/>
        <w:numPr>
          <w:ilvl w:val="0"/>
          <w:numId w:val="37"/>
        </w:numPr>
        <w:spacing w:before="0" w:after="0" w:line="240" w:lineRule="auto"/>
        <w:rPr>
          <w:rFonts w:ascii="Times New Roman" w:hAnsi="Times New Roman" w:cs="Times New Roman"/>
        </w:rPr>
      </w:pPr>
      <w:r w:rsidRPr="00644223">
        <w:rPr>
          <w:rFonts w:ascii="Times New Roman" w:hAnsi="Times New Roman" w:cs="Times New Roman"/>
        </w:rPr>
        <w:t>L’Entreprise prépare et soumet un ensemble de documents de sauvegarde environnementale et sociale avant le début des travaux, mis en œuvre par son Expert en Environnement, qui fait un rapport de mise en œuvre. Il s’agit de du PGES-Chantier, du Plan d’Assurance Environnement (PAE), du Plan Particulier de Gestion et d’</w:t>
      </w:r>
      <w:r w:rsidR="00386195" w:rsidRPr="00644223">
        <w:rPr>
          <w:rFonts w:ascii="Times New Roman" w:hAnsi="Times New Roman" w:cs="Times New Roman"/>
        </w:rPr>
        <w:t>Élimination</w:t>
      </w:r>
      <w:r w:rsidRPr="00644223">
        <w:rPr>
          <w:rFonts w:ascii="Times New Roman" w:hAnsi="Times New Roman" w:cs="Times New Roman"/>
        </w:rPr>
        <w:t xml:space="preserve"> des Déchets (PPGED), du Plan Particulier de Sécurité et de Protection de la Santé (PPSPS) ;</w:t>
      </w:r>
    </w:p>
    <w:p w14:paraId="10528BCD" w14:textId="77777777" w:rsidR="00644223" w:rsidRDefault="00644223" w:rsidP="001052AA">
      <w:pPr>
        <w:pStyle w:val="ListParagraph"/>
        <w:numPr>
          <w:ilvl w:val="0"/>
          <w:numId w:val="37"/>
        </w:numPr>
        <w:spacing w:before="0" w:after="0" w:line="240" w:lineRule="auto"/>
        <w:rPr>
          <w:rFonts w:ascii="Times New Roman" w:hAnsi="Times New Roman" w:cs="Times New Roman"/>
        </w:rPr>
      </w:pPr>
      <w:r w:rsidRPr="00644223">
        <w:rPr>
          <w:rFonts w:ascii="Times New Roman" w:hAnsi="Times New Roman" w:cs="Times New Roman"/>
        </w:rPr>
        <w:t>La Mission de contrôle (le cas échéant) fait le suivi de la mise en œuvre du PGES Chantier, PAE, PPGED et PPSPS.</w:t>
      </w:r>
    </w:p>
    <w:p w14:paraId="56A65AEF" w14:textId="77777777" w:rsidR="0009755D" w:rsidRPr="00644223" w:rsidRDefault="0009755D" w:rsidP="0009755D">
      <w:pPr>
        <w:pStyle w:val="ListParagraph"/>
        <w:spacing w:before="0" w:after="0" w:line="240" w:lineRule="auto"/>
        <w:ind w:left="1080" w:firstLine="0"/>
        <w:rPr>
          <w:rFonts w:ascii="Times New Roman" w:hAnsi="Times New Roman" w:cs="Times New Roman"/>
        </w:rPr>
      </w:pPr>
    </w:p>
    <w:p w14:paraId="159DC93D" w14:textId="77777777" w:rsidR="00644223" w:rsidRPr="00C63BE0" w:rsidRDefault="00644223" w:rsidP="001052AA">
      <w:pPr>
        <w:pStyle w:val="Heading3"/>
        <w:numPr>
          <w:ilvl w:val="1"/>
          <w:numId w:val="71"/>
        </w:numPr>
        <w:spacing w:before="120"/>
        <w:rPr>
          <w:lang w:eastAsia="fr-FR"/>
        </w:rPr>
      </w:pPr>
      <w:bookmarkStart w:id="489" w:name="_Toc119842697"/>
      <w:bookmarkStart w:id="490" w:name="_Toc225479205"/>
      <w:bookmarkStart w:id="491" w:name="_Toc225479815"/>
      <w:r w:rsidRPr="00C63BE0">
        <w:rPr>
          <w:lang w:eastAsia="fr-FR"/>
        </w:rPr>
        <w:t>Renforcement des capacités des acteurs de mise en œuvre du CGES</w:t>
      </w:r>
      <w:bookmarkEnd w:id="489"/>
      <w:bookmarkEnd w:id="490"/>
      <w:bookmarkEnd w:id="491"/>
    </w:p>
    <w:p w14:paraId="55700A96" w14:textId="77777777" w:rsidR="00644223" w:rsidRDefault="00644223" w:rsidP="00644223">
      <w:pPr>
        <w:spacing w:line="240" w:lineRule="auto"/>
        <w:ind w:firstLine="0"/>
        <w:rPr>
          <w:rFonts w:ascii="Times New Roman" w:hAnsi="Times New Roman" w:cs="Times New Roman"/>
          <w:szCs w:val="24"/>
        </w:rPr>
      </w:pPr>
      <w:r w:rsidRPr="00644223">
        <w:rPr>
          <w:rFonts w:ascii="Times New Roman" w:hAnsi="Times New Roman" w:cs="Times New Roman"/>
          <w:szCs w:val="24"/>
        </w:rPr>
        <w:t>Le renforcement des capacités fait partie intégrante des stratégies des projets. Elles concerneront particulièrement des formations pour acquérir suffisamment de connaissances et compétences en matière de sauvegarde environnementale et sociale.</w:t>
      </w:r>
    </w:p>
    <w:p w14:paraId="2B9FBBD6" w14:textId="77777777" w:rsidR="0009755D" w:rsidRPr="00644223" w:rsidRDefault="0009755D" w:rsidP="00644223">
      <w:pPr>
        <w:spacing w:line="240" w:lineRule="auto"/>
        <w:ind w:firstLine="0"/>
        <w:rPr>
          <w:rFonts w:ascii="Times New Roman" w:hAnsi="Times New Roman" w:cs="Times New Roman"/>
          <w:szCs w:val="24"/>
        </w:rPr>
      </w:pPr>
    </w:p>
    <w:p w14:paraId="29D4A4CF" w14:textId="72699B35" w:rsidR="00644223" w:rsidRPr="00386195" w:rsidRDefault="00386195" w:rsidP="001052AA">
      <w:pPr>
        <w:pStyle w:val="Heading3"/>
        <w:numPr>
          <w:ilvl w:val="2"/>
          <w:numId w:val="71"/>
        </w:numPr>
        <w:spacing w:before="120" w:after="120" w:line="240" w:lineRule="auto"/>
        <w:rPr>
          <w:rFonts w:eastAsia="Times New Roman" w:cs="Times New Roman"/>
          <w:b w:val="0"/>
          <w:bCs/>
          <w:color w:val="auto"/>
          <w:lang w:eastAsia="fr-FR"/>
        </w:rPr>
      </w:pPr>
      <w:bookmarkStart w:id="492" w:name="_Toc119842698"/>
      <w:bookmarkStart w:id="493" w:name="_Toc225479206"/>
      <w:bookmarkStart w:id="494" w:name="_Toc225479816"/>
      <w:r w:rsidRPr="097A7061">
        <w:rPr>
          <w:rFonts w:eastAsia="Times New Roman" w:cs="Times New Roman"/>
          <w:bCs/>
          <w:color w:val="auto"/>
          <w:lang w:eastAsia="fr-FR"/>
        </w:rPr>
        <w:t>Évaluation</w:t>
      </w:r>
      <w:r w:rsidR="00644223" w:rsidRPr="097A7061">
        <w:rPr>
          <w:rFonts w:eastAsia="Times New Roman" w:cs="Times New Roman"/>
          <w:bCs/>
          <w:color w:val="auto"/>
          <w:lang w:eastAsia="fr-FR"/>
        </w:rPr>
        <w:t xml:space="preserve"> des capacités de gestion environnementale </w:t>
      </w:r>
      <w:r w:rsidR="39F3FF92" w:rsidRPr="097A7061">
        <w:rPr>
          <w:rFonts w:eastAsia="Times New Roman" w:cs="Times New Roman"/>
          <w:bCs/>
          <w:color w:val="auto"/>
          <w:lang w:eastAsia="fr-FR"/>
        </w:rPr>
        <w:t xml:space="preserve">et sociale </w:t>
      </w:r>
      <w:r w:rsidR="00644223" w:rsidRPr="097A7061">
        <w:rPr>
          <w:rFonts w:eastAsia="Times New Roman" w:cs="Times New Roman"/>
          <w:bCs/>
          <w:color w:val="auto"/>
          <w:lang w:eastAsia="fr-FR"/>
        </w:rPr>
        <w:t>des acteurs</w:t>
      </w:r>
      <w:bookmarkEnd w:id="492"/>
      <w:bookmarkEnd w:id="493"/>
      <w:bookmarkEnd w:id="494"/>
    </w:p>
    <w:p w14:paraId="5BAE5D02" w14:textId="50AAB341" w:rsidR="00644223" w:rsidRPr="00644223" w:rsidRDefault="00644223" w:rsidP="097A7061">
      <w:pPr>
        <w:spacing w:line="240" w:lineRule="auto"/>
        <w:ind w:firstLine="0"/>
        <w:rPr>
          <w:rFonts w:ascii="Times New Roman" w:hAnsi="Times New Roman" w:cs="Times New Roman"/>
        </w:rPr>
      </w:pPr>
      <w:r w:rsidRPr="097A7061">
        <w:rPr>
          <w:rFonts w:ascii="Times New Roman" w:hAnsi="Times New Roman" w:cs="Times New Roman"/>
        </w:rPr>
        <w:t xml:space="preserve">L’analyse de la gestion environnementale </w:t>
      </w:r>
      <w:r w:rsidR="4736BAB9" w:rsidRPr="097A7061">
        <w:rPr>
          <w:rFonts w:ascii="Times New Roman" w:hAnsi="Times New Roman" w:cs="Times New Roman"/>
        </w:rPr>
        <w:t xml:space="preserve">et sociale </w:t>
      </w:r>
      <w:r w:rsidRPr="097A7061">
        <w:rPr>
          <w:rFonts w:ascii="Times New Roman" w:hAnsi="Times New Roman" w:cs="Times New Roman"/>
        </w:rPr>
        <w:t xml:space="preserve">tirée des programmes antérieurement exécutés a révélé qu’en dehors du MEDDBC, les capacités environnementales des autres </w:t>
      </w:r>
      <w:r w:rsidRPr="097A7061">
        <w:rPr>
          <w:rFonts w:ascii="Times New Roman" w:hAnsi="Times New Roman" w:cs="Times New Roman"/>
        </w:rPr>
        <w:lastRenderedPageBreak/>
        <w:t xml:space="preserve">acteurs concernés ou impliqués dans le projet sont relativement limitées et méritent d’être renforcées pour garantir la durabilité des activités du projet. </w:t>
      </w:r>
    </w:p>
    <w:p w14:paraId="311137A1" w14:textId="368AF3BD" w:rsidR="00644223" w:rsidRPr="00644223" w:rsidRDefault="00644223" w:rsidP="00644223">
      <w:pPr>
        <w:spacing w:line="240" w:lineRule="auto"/>
        <w:ind w:firstLine="0"/>
        <w:rPr>
          <w:rFonts w:ascii="Times New Roman" w:hAnsi="Times New Roman" w:cs="Times New Roman"/>
          <w:strike/>
        </w:rPr>
      </w:pPr>
      <w:r w:rsidRPr="03A939EA">
        <w:rPr>
          <w:rFonts w:ascii="Times New Roman" w:hAnsi="Times New Roman" w:cs="Times New Roman"/>
          <w:b/>
          <w:bCs/>
        </w:rPr>
        <w:t xml:space="preserve">L’UGP du projet : </w:t>
      </w:r>
      <w:r w:rsidR="008432BA">
        <w:rPr>
          <w:rFonts w:ascii="Times New Roman" w:hAnsi="Times New Roman" w:cs="Times New Roman"/>
        </w:rPr>
        <w:t>il sera</w:t>
      </w:r>
      <w:r w:rsidRPr="03A939EA">
        <w:rPr>
          <w:rFonts w:ascii="Times New Roman" w:hAnsi="Times New Roman" w:cs="Times New Roman"/>
        </w:rPr>
        <w:t xml:space="preserve"> nécessaire de renforcer les capacités des membres de l’UGP et de recruter des SSES.</w:t>
      </w:r>
    </w:p>
    <w:p w14:paraId="43746153" w14:textId="77777777" w:rsidR="00644223" w:rsidRPr="00644223" w:rsidRDefault="00644223" w:rsidP="00644223">
      <w:pPr>
        <w:spacing w:line="240" w:lineRule="auto"/>
        <w:ind w:firstLine="0"/>
        <w:rPr>
          <w:rFonts w:ascii="Times New Roman" w:hAnsi="Times New Roman" w:cs="Times New Roman"/>
          <w:szCs w:val="24"/>
        </w:rPr>
      </w:pPr>
      <w:r w:rsidRPr="00644223">
        <w:rPr>
          <w:rFonts w:ascii="Times New Roman" w:hAnsi="Times New Roman" w:cs="Times New Roman"/>
          <w:b/>
          <w:bCs/>
          <w:szCs w:val="24"/>
        </w:rPr>
        <w:t>Ministères techniques </w:t>
      </w:r>
      <w:r w:rsidRPr="00644223">
        <w:rPr>
          <w:rFonts w:ascii="Times New Roman" w:hAnsi="Times New Roman" w:cs="Times New Roman"/>
          <w:szCs w:val="24"/>
        </w:rPr>
        <w:t>: ils sont composés du MEDDBC, du MEF et du MAEP. La prise en compte des questions environnementales au niveau de ces ministères techniques, hormis le MEDDBC reste relativement sommaire. Toutefois, la DGE du MEDDBC responsable d’assurer la conduite de la procédure d’étude impact, ne dispose pas de normes de rejets (effluents solides, liquides et gazeux), ce qui rend difficile, voire impossible leurs activités de contrôle et de suivi. Ainsi, de manière globale, la fonction environnementale nécessite d’être renforcée au sein de ces institutions.</w:t>
      </w:r>
    </w:p>
    <w:p w14:paraId="2E060394" w14:textId="1F129565" w:rsidR="00644223" w:rsidRDefault="00644223" w:rsidP="03A939EA">
      <w:pPr>
        <w:spacing w:line="240" w:lineRule="auto"/>
        <w:ind w:firstLine="0"/>
        <w:rPr>
          <w:rFonts w:ascii="Times New Roman" w:hAnsi="Times New Roman" w:cs="Times New Roman"/>
        </w:rPr>
      </w:pPr>
      <w:r w:rsidRPr="03A939EA">
        <w:rPr>
          <w:rFonts w:ascii="Times New Roman" w:hAnsi="Times New Roman" w:cs="Times New Roman"/>
          <w:b/>
          <w:bCs/>
        </w:rPr>
        <w:t>Le secteur privé</w:t>
      </w:r>
      <w:r w:rsidRPr="03A939EA">
        <w:rPr>
          <w:rFonts w:ascii="Times New Roman" w:hAnsi="Times New Roman" w:cs="Times New Roman"/>
        </w:rPr>
        <w:t xml:space="preserve"> </w:t>
      </w:r>
      <w:r w:rsidRPr="03A939EA">
        <w:rPr>
          <w:rFonts w:ascii="Times New Roman" w:hAnsi="Times New Roman" w:cs="Times New Roman"/>
          <w:b/>
          <w:bCs/>
        </w:rPr>
        <w:t>(Bureau d’Étude et de Contrôle et Suivi), les collectivités locales</w:t>
      </w:r>
      <w:r w:rsidRPr="03A939EA">
        <w:rPr>
          <w:rFonts w:ascii="Times New Roman" w:hAnsi="Times New Roman" w:cs="Times New Roman"/>
        </w:rPr>
        <w:t>. Les collectivités locales, la société civile, les ONG et autres ont peu de capacités en matière de gestion environne</w:t>
      </w:r>
      <w:r w:rsidR="008432BA">
        <w:rPr>
          <w:rFonts w:ascii="Times New Roman" w:hAnsi="Times New Roman" w:cs="Times New Roman"/>
        </w:rPr>
        <w:t>mentale et sociale des projets.</w:t>
      </w:r>
    </w:p>
    <w:p w14:paraId="5645032F" w14:textId="77777777" w:rsidR="00035D84" w:rsidRPr="00644223" w:rsidRDefault="00035D84" w:rsidP="03A939EA">
      <w:pPr>
        <w:spacing w:line="240" w:lineRule="auto"/>
        <w:ind w:firstLine="0"/>
        <w:rPr>
          <w:rFonts w:ascii="Times New Roman" w:hAnsi="Times New Roman" w:cs="Times New Roman"/>
          <w:strike/>
        </w:rPr>
      </w:pPr>
    </w:p>
    <w:p w14:paraId="3A2FA8B0" w14:textId="77777777" w:rsidR="00644223" w:rsidRPr="00AD0FD5" w:rsidRDefault="00644223" w:rsidP="001052AA">
      <w:pPr>
        <w:pStyle w:val="Heading3"/>
        <w:numPr>
          <w:ilvl w:val="2"/>
          <w:numId w:val="71"/>
        </w:numPr>
        <w:spacing w:before="120" w:after="120" w:line="240" w:lineRule="auto"/>
        <w:ind w:left="993" w:hanging="709"/>
        <w:rPr>
          <w:rFonts w:eastAsia="Times New Roman" w:cs="Times New Roman"/>
          <w:b w:val="0"/>
          <w:bCs/>
          <w:color w:val="auto"/>
          <w:lang w:eastAsia="fr-FR"/>
        </w:rPr>
      </w:pPr>
      <w:bookmarkStart w:id="495" w:name="_Toc119842699"/>
      <w:bookmarkStart w:id="496" w:name="_Toc225479207"/>
      <w:bookmarkStart w:id="497" w:name="_Toc225479817"/>
      <w:r w:rsidRPr="00AD0FD5">
        <w:rPr>
          <w:rFonts w:eastAsia="Times New Roman" w:cs="Times New Roman"/>
          <w:bCs/>
          <w:color w:val="auto"/>
          <w:lang w:eastAsia="fr-FR"/>
        </w:rPr>
        <w:t>Mesures de renforcement technique</w:t>
      </w:r>
      <w:bookmarkEnd w:id="495"/>
      <w:bookmarkEnd w:id="496"/>
      <w:bookmarkEnd w:id="497"/>
      <w:r w:rsidRPr="00AD0FD5">
        <w:rPr>
          <w:rFonts w:eastAsia="Times New Roman" w:cs="Times New Roman"/>
          <w:bCs/>
          <w:color w:val="auto"/>
          <w:lang w:eastAsia="fr-FR"/>
        </w:rPr>
        <w:t xml:space="preserve"> </w:t>
      </w:r>
    </w:p>
    <w:p w14:paraId="29804FAB" w14:textId="77777777" w:rsidR="00644223" w:rsidRPr="00644223" w:rsidRDefault="00644223" w:rsidP="00644223">
      <w:pPr>
        <w:spacing w:line="240" w:lineRule="auto"/>
        <w:ind w:firstLine="0"/>
        <w:rPr>
          <w:rFonts w:ascii="Times New Roman" w:hAnsi="Times New Roman" w:cs="Times New Roman"/>
          <w:szCs w:val="24"/>
        </w:rPr>
      </w:pPr>
      <w:r w:rsidRPr="00644223">
        <w:rPr>
          <w:rFonts w:ascii="Times New Roman" w:hAnsi="Times New Roman" w:cs="Times New Roman"/>
          <w:szCs w:val="24"/>
        </w:rPr>
        <w:t>Pour l’essentiel, ces mesures de renforcement technique se résument aux :</w:t>
      </w:r>
    </w:p>
    <w:p w14:paraId="3A033C89" w14:textId="77777777" w:rsidR="00644223" w:rsidRPr="00644223" w:rsidRDefault="00644223" w:rsidP="00644223">
      <w:pPr>
        <w:spacing w:line="240" w:lineRule="auto"/>
        <w:ind w:firstLine="0"/>
        <w:rPr>
          <w:rFonts w:ascii="Times New Roman" w:hAnsi="Times New Roman" w:cs="Times New Roman"/>
        </w:rPr>
      </w:pPr>
      <w:r w:rsidRPr="00644223">
        <w:rPr>
          <w:rFonts w:ascii="Times New Roman" w:hAnsi="Times New Roman" w:cs="Times New Roman"/>
          <w:b/>
          <w:bCs/>
        </w:rPr>
        <w:t>Renforcement institutionnel</w:t>
      </w:r>
      <w:r w:rsidRPr="00644223">
        <w:rPr>
          <w:rFonts w:ascii="Times New Roman" w:hAnsi="Times New Roman" w:cs="Times New Roman"/>
        </w:rPr>
        <w:t> : Dans l’UGP, le projet devra recruter à temps plein des SSES qui assureront la supervision de la mise en œuvre des mesures environnementales et sociales du projet.</w:t>
      </w:r>
    </w:p>
    <w:p w14:paraId="5B82962E" w14:textId="77777777" w:rsidR="00644223" w:rsidRPr="00644223" w:rsidRDefault="00644223" w:rsidP="00644223">
      <w:pPr>
        <w:spacing w:line="240" w:lineRule="auto"/>
        <w:ind w:firstLine="0"/>
        <w:rPr>
          <w:rFonts w:ascii="Times New Roman" w:hAnsi="Times New Roman" w:cs="Times New Roman"/>
          <w:szCs w:val="24"/>
        </w:rPr>
      </w:pPr>
      <w:r w:rsidRPr="00644223">
        <w:rPr>
          <w:rFonts w:ascii="Times New Roman" w:hAnsi="Times New Roman" w:cs="Times New Roman"/>
          <w:b/>
          <w:bCs/>
          <w:szCs w:val="24"/>
        </w:rPr>
        <w:t>Renforcement des capacités</w:t>
      </w:r>
      <w:r w:rsidRPr="00644223">
        <w:rPr>
          <w:rFonts w:ascii="Times New Roman" w:hAnsi="Times New Roman" w:cs="Times New Roman"/>
          <w:szCs w:val="24"/>
        </w:rPr>
        <w:t xml:space="preserve"> : il se fera à travers la formation, information, sensibilisation des acteurs impliqués dans la mise en œuvre du projet. L’objectif est de poursuivre et renforcer la dynamique de renforcement des capacités de l’ensemble des acteurs interpelés dans la gestion environnementale et sociale du projet. Il s’agira d’avoir une masse critique d’acteurs bien imprégnés des procédures et techniques de gestion, de surveillance et de suivi environnemental et social des activités à réaliser. Cette activité devra permettre aussi de familiariser les acteurs sur la réglementation nationale en matière d’évaluation environnementale, les directives de la BM, le contrôle et le suivi environnemental. Le programme de renforcement des capacités devra être conduit jusqu’à la fin du projet pour assurer que la pérennité des mesures prises soit réellement appropriée par les bénéficiaires. </w:t>
      </w:r>
    </w:p>
    <w:p w14:paraId="23BF4020" w14:textId="77777777" w:rsidR="00644223" w:rsidRPr="00644223" w:rsidRDefault="00644223" w:rsidP="00644223">
      <w:pPr>
        <w:spacing w:line="240" w:lineRule="auto"/>
        <w:ind w:firstLine="0"/>
        <w:rPr>
          <w:rFonts w:ascii="Times New Roman" w:hAnsi="Times New Roman" w:cs="Times New Roman"/>
          <w:szCs w:val="24"/>
        </w:rPr>
      </w:pPr>
      <w:r w:rsidRPr="00644223">
        <w:rPr>
          <w:rFonts w:ascii="Times New Roman" w:hAnsi="Times New Roman" w:cs="Times New Roman"/>
          <w:szCs w:val="24"/>
        </w:rPr>
        <w:t>Le tableau ci-dessous présente quelques programmes de formation.</w:t>
      </w:r>
    </w:p>
    <w:p w14:paraId="65762DD9" w14:textId="73492A18" w:rsidR="00386195" w:rsidRPr="00646A79" w:rsidRDefault="00386195" w:rsidP="00386195">
      <w:pPr>
        <w:pStyle w:val="Caption"/>
        <w:keepNext/>
        <w:spacing w:before="120" w:after="0"/>
        <w:rPr>
          <w:rFonts w:ascii="Times New Roman" w:hAnsi="Times New Roman" w:cs="Times New Roman"/>
          <w:i w:val="0"/>
          <w:iCs w:val="0"/>
          <w:color w:val="000000" w:themeColor="text1"/>
          <w:sz w:val="24"/>
          <w:szCs w:val="20"/>
        </w:rPr>
      </w:pPr>
      <w:bookmarkStart w:id="498" w:name="_Toc202796989"/>
      <w:r w:rsidRPr="00646A79">
        <w:rPr>
          <w:rFonts w:ascii="Times New Roman" w:hAnsi="Times New Roman" w:cs="Times New Roman"/>
          <w:i w:val="0"/>
          <w:iCs w:val="0"/>
          <w:color w:val="000000" w:themeColor="text1"/>
          <w:sz w:val="24"/>
          <w:szCs w:val="20"/>
        </w:rPr>
        <w:t xml:space="preserve">Tableau </w:t>
      </w:r>
      <w:r w:rsidRPr="00646A79">
        <w:rPr>
          <w:rFonts w:ascii="Times New Roman" w:hAnsi="Times New Roman" w:cs="Times New Roman"/>
          <w:i w:val="0"/>
          <w:iCs w:val="0"/>
          <w:color w:val="000000" w:themeColor="text1"/>
          <w:sz w:val="24"/>
          <w:szCs w:val="20"/>
        </w:rPr>
        <w:fldChar w:fldCharType="begin"/>
      </w:r>
      <w:r w:rsidRPr="00646A79">
        <w:rPr>
          <w:rFonts w:ascii="Times New Roman" w:hAnsi="Times New Roman" w:cs="Times New Roman"/>
          <w:i w:val="0"/>
          <w:iCs w:val="0"/>
          <w:color w:val="000000" w:themeColor="text1"/>
          <w:sz w:val="24"/>
          <w:szCs w:val="20"/>
        </w:rPr>
        <w:instrText xml:space="preserve"> SEQ Tableau \* ARABIC </w:instrText>
      </w:r>
      <w:r w:rsidRPr="00646A79">
        <w:rPr>
          <w:rFonts w:ascii="Times New Roman" w:hAnsi="Times New Roman" w:cs="Times New Roman"/>
          <w:i w:val="0"/>
          <w:iCs w:val="0"/>
          <w:color w:val="000000" w:themeColor="text1"/>
          <w:sz w:val="24"/>
          <w:szCs w:val="20"/>
        </w:rPr>
        <w:fldChar w:fldCharType="separate"/>
      </w:r>
      <w:r w:rsidR="00C804B5" w:rsidRPr="00646A79">
        <w:rPr>
          <w:rFonts w:ascii="Times New Roman" w:hAnsi="Times New Roman" w:cs="Times New Roman"/>
          <w:i w:val="0"/>
          <w:iCs w:val="0"/>
          <w:noProof/>
          <w:color w:val="000000" w:themeColor="text1"/>
          <w:sz w:val="24"/>
          <w:szCs w:val="20"/>
        </w:rPr>
        <w:t>15</w:t>
      </w:r>
      <w:r w:rsidRPr="00646A79">
        <w:rPr>
          <w:rFonts w:ascii="Times New Roman" w:hAnsi="Times New Roman" w:cs="Times New Roman"/>
          <w:i w:val="0"/>
          <w:iCs w:val="0"/>
          <w:color w:val="000000" w:themeColor="text1"/>
          <w:sz w:val="24"/>
          <w:szCs w:val="20"/>
        </w:rPr>
        <w:fldChar w:fldCharType="end"/>
      </w:r>
      <w:r w:rsidRPr="00646A79">
        <w:rPr>
          <w:rFonts w:ascii="Times New Roman" w:hAnsi="Times New Roman" w:cs="Times New Roman"/>
          <w:i w:val="0"/>
          <w:iCs w:val="0"/>
          <w:color w:val="000000" w:themeColor="text1"/>
          <w:sz w:val="24"/>
          <w:szCs w:val="20"/>
        </w:rPr>
        <w:t xml:space="preserve"> : Quelques programmes de formation</w:t>
      </w:r>
      <w:bookmarkEnd w:id="498"/>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3260"/>
      </w:tblGrid>
      <w:tr w:rsidR="00644223" w:rsidRPr="00644223" w14:paraId="61E3AC5F" w14:textId="77777777" w:rsidTr="00646A79">
        <w:trPr>
          <w:tblHeader/>
          <w:jc w:val="center"/>
        </w:trPr>
        <w:tc>
          <w:tcPr>
            <w:tcW w:w="6516" w:type="dxa"/>
          </w:tcPr>
          <w:p w14:paraId="24F5A88C" w14:textId="77777777" w:rsidR="00644223" w:rsidRPr="00644223" w:rsidRDefault="00644223" w:rsidP="00A7134E">
            <w:pPr>
              <w:spacing w:before="0" w:after="0" w:line="240" w:lineRule="auto"/>
              <w:ind w:firstLine="0"/>
              <w:jc w:val="center"/>
              <w:rPr>
                <w:rFonts w:ascii="Times New Roman" w:hAnsi="Times New Roman" w:cs="Times New Roman"/>
                <w:szCs w:val="24"/>
              </w:rPr>
            </w:pPr>
            <w:r w:rsidRPr="00644223">
              <w:rPr>
                <w:rFonts w:ascii="Times New Roman" w:hAnsi="Times New Roman" w:cs="Times New Roman"/>
                <w:szCs w:val="24"/>
              </w:rPr>
              <w:t>Thèmes (indicatif) de formation</w:t>
            </w:r>
          </w:p>
        </w:tc>
        <w:tc>
          <w:tcPr>
            <w:tcW w:w="3260" w:type="dxa"/>
          </w:tcPr>
          <w:p w14:paraId="521CEC4F" w14:textId="77777777" w:rsidR="00644223" w:rsidRPr="00644223" w:rsidRDefault="00644223" w:rsidP="00A7134E">
            <w:pPr>
              <w:spacing w:before="0" w:after="0" w:line="240" w:lineRule="auto"/>
              <w:ind w:firstLine="0"/>
              <w:jc w:val="center"/>
              <w:rPr>
                <w:rFonts w:ascii="Times New Roman" w:hAnsi="Times New Roman" w:cs="Times New Roman"/>
                <w:szCs w:val="24"/>
              </w:rPr>
            </w:pPr>
            <w:r w:rsidRPr="00644223">
              <w:rPr>
                <w:rFonts w:ascii="Times New Roman" w:hAnsi="Times New Roman" w:cs="Times New Roman"/>
                <w:szCs w:val="24"/>
              </w:rPr>
              <w:t>Cibles</w:t>
            </w:r>
          </w:p>
        </w:tc>
      </w:tr>
      <w:tr w:rsidR="00644223" w:rsidRPr="00644223" w14:paraId="6F13684E" w14:textId="77777777" w:rsidTr="00646A79">
        <w:trPr>
          <w:jc w:val="center"/>
        </w:trPr>
        <w:tc>
          <w:tcPr>
            <w:tcW w:w="6516" w:type="dxa"/>
          </w:tcPr>
          <w:p w14:paraId="1BFA8ED3" w14:textId="322A896B" w:rsidR="4C95475A" w:rsidRPr="00646A79" w:rsidRDefault="4C95475A" w:rsidP="001052AA">
            <w:pPr>
              <w:pStyle w:val="ListParagraph"/>
              <w:widowControl w:val="0"/>
              <w:numPr>
                <w:ilvl w:val="0"/>
                <w:numId w:val="29"/>
              </w:numPr>
              <w:spacing w:before="0" w:after="0" w:line="240" w:lineRule="auto"/>
              <w:ind w:left="338" w:hanging="270"/>
              <w:jc w:val="left"/>
              <w:rPr>
                <w:rFonts w:ascii="Times New Roman" w:hAnsi="Times New Roman" w:cs="Times New Roman"/>
              </w:rPr>
            </w:pPr>
            <w:r w:rsidRPr="00646A79">
              <w:rPr>
                <w:rFonts w:ascii="Times New Roman" w:hAnsi="Times New Roman" w:cs="Times New Roman"/>
              </w:rPr>
              <w:t>Criblage des sous-projets</w:t>
            </w:r>
            <w:r w:rsidR="2E63FCF7" w:rsidRPr="00646A79">
              <w:rPr>
                <w:rFonts w:ascii="Times New Roman" w:hAnsi="Times New Roman" w:cs="Times New Roman"/>
              </w:rPr>
              <w:t xml:space="preserve"> avec un accent particulier sur </w:t>
            </w:r>
            <w:r w:rsidR="41ECACCD" w:rsidRPr="00646A79">
              <w:rPr>
                <w:rFonts w:ascii="Times New Roman" w:hAnsi="Times New Roman" w:cs="Times New Roman"/>
              </w:rPr>
              <w:t>la liste d’exclusion</w:t>
            </w:r>
          </w:p>
          <w:p w14:paraId="1A2EDCB8" w14:textId="77777777" w:rsidR="00644223" w:rsidRPr="00646A79" w:rsidRDefault="00644223" w:rsidP="001052AA">
            <w:pPr>
              <w:pStyle w:val="ListParagraph"/>
              <w:widowControl w:val="0"/>
              <w:numPr>
                <w:ilvl w:val="0"/>
                <w:numId w:val="29"/>
              </w:numPr>
              <w:autoSpaceDE w:val="0"/>
              <w:autoSpaceDN w:val="0"/>
              <w:adjustRightInd w:val="0"/>
              <w:spacing w:before="0" w:after="0" w:line="240" w:lineRule="auto"/>
              <w:ind w:left="338" w:hanging="270"/>
              <w:jc w:val="left"/>
              <w:rPr>
                <w:rFonts w:ascii="Times New Roman" w:hAnsi="Times New Roman" w:cs="Times New Roman"/>
              </w:rPr>
            </w:pPr>
            <w:r w:rsidRPr="00646A79">
              <w:rPr>
                <w:rFonts w:ascii="Times New Roman" w:hAnsi="Times New Roman" w:cs="Times New Roman"/>
              </w:rPr>
              <w:t xml:space="preserve">Évaluations Environnementales et Sociales </w:t>
            </w:r>
          </w:p>
          <w:p w14:paraId="1B300698" w14:textId="77777777" w:rsidR="00644223" w:rsidRPr="00646A79" w:rsidRDefault="00A7134E" w:rsidP="001052AA">
            <w:pPr>
              <w:pStyle w:val="ListParagraph"/>
              <w:widowControl w:val="0"/>
              <w:numPr>
                <w:ilvl w:val="0"/>
                <w:numId w:val="29"/>
              </w:numPr>
              <w:autoSpaceDE w:val="0"/>
              <w:autoSpaceDN w:val="0"/>
              <w:adjustRightInd w:val="0"/>
              <w:spacing w:before="0" w:after="0" w:line="240" w:lineRule="auto"/>
              <w:ind w:left="338" w:hanging="270"/>
              <w:rPr>
                <w:rFonts w:ascii="Times New Roman" w:hAnsi="Times New Roman" w:cs="Times New Roman"/>
              </w:rPr>
            </w:pPr>
            <w:r w:rsidRPr="00646A79">
              <w:rPr>
                <w:rFonts w:ascii="Times New Roman" w:hAnsi="Times New Roman" w:cs="Times New Roman"/>
              </w:rPr>
              <w:t>Identification</w:t>
            </w:r>
            <w:r w:rsidR="00644223" w:rsidRPr="00646A79">
              <w:rPr>
                <w:rFonts w:ascii="Times New Roman" w:hAnsi="Times New Roman" w:cs="Times New Roman"/>
              </w:rPr>
              <w:t xml:space="preserve"> et engagement des parties prenantes</w:t>
            </w:r>
          </w:p>
          <w:p w14:paraId="0C3F2C6C" w14:textId="77777777" w:rsidR="00644223" w:rsidRPr="00646A79" w:rsidRDefault="00644223" w:rsidP="001052AA">
            <w:pPr>
              <w:pStyle w:val="ListParagraph"/>
              <w:widowControl w:val="0"/>
              <w:numPr>
                <w:ilvl w:val="0"/>
                <w:numId w:val="29"/>
              </w:numPr>
              <w:autoSpaceDE w:val="0"/>
              <w:autoSpaceDN w:val="0"/>
              <w:adjustRightInd w:val="0"/>
              <w:spacing w:before="0" w:after="0" w:line="240" w:lineRule="auto"/>
              <w:ind w:left="338" w:hanging="270"/>
              <w:jc w:val="left"/>
              <w:rPr>
                <w:rFonts w:ascii="Times New Roman" w:hAnsi="Times New Roman" w:cs="Times New Roman"/>
              </w:rPr>
            </w:pPr>
            <w:r w:rsidRPr="00646A79">
              <w:rPr>
                <w:rFonts w:ascii="Times New Roman" w:hAnsi="Times New Roman" w:cs="Times New Roman"/>
              </w:rPr>
              <w:t>Aspects spécifiques de l'évaluation environnementale et sociale conformément au cadre environnemental et social de la Banque mondiale, en particulier ESS1, ESS2, ESS5, ESS7 et ESS10</w:t>
            </w:r>
          </w:p>
          <w:p w14:paraId="4B927DBB" w14:textId="77777777" w:rsidR="00644223" w:rsidRPr="00646A79" w:rsidRDefault="00644223" w:rsidP="001052AA">
            <w:pPr>
              <w:pStyle w:val="NoSpacing"/>
              <w:numPr>
                <w:ilvl w:val="0"/>
                <w:numId w:val="40"/>
              </w:numPr>
              <w:ind w:left="337"/>
              <w:rPr>
                <w:rFonts w:ascii="Times New Roman" w:hAnsi="Times New Roman" w:cs="Times New Roman"/>
                <w:sz w:val="24"/>
                <w:szCs w:val="24"/>
              </w:rPr>
            </w:pPr>
            <w:r w:rsidRPr="00646A79">
              <w:rPr>
                <w:rFonts w:ascii="Times New Roman" w:hAnsi="Times New Roman" w:cs="Times New Roman"/>
                <w:sz w:val="24"/>
                <w:szCs w:val="24"/>
              </w:rPr>
              <w:t>Préparation et réponse aux situations d'urgence</w:t>
            </w:r>
          </w:p>
          <w:p w14:paraId="03C037A6" w14:textId="77777777" w:rsidR="00644223" w:rsidRPr="00646A79" w:rsidRDefault="00644223" w:rsidP="001052AA">
            <w:pPr>
              <w:pStyle w:val="NoSpacing"/>
              <w:numPr>
                <w:ilvl w:val="0"/>
                <w:numId w:val="40"/>
              </w:numPr>
              <w:ind w:left="337"/>
              <w:rPr>
                <w:rFonts w:ascii="Times New Roman" w:hAnsi="Times New Roman" w:cs="Times New Roman"/>
                <w:sz w:val="24"/>
                <w:szCs w:val="24"/>
              </w:rPr>
            </w:pPr>
            <w:r w:rsidRPr="00646A79">
              <w:rPr>
                <w:rFonts w:ascii="Times New Roman" w:hAnsi="Times New Roman" w:cs="Times New Roman"/>
                <w:sz w:val="24"/>
                <w:szCs w:val="24"/>
              </w:rPr>
              <w:t>Santé et sécurité communautaires.</w:t>
            </w:r>
          </w:p>
          <w:p w14:paraId="1A980556" w14:textId="77777777" w:rsidR="00644223" w:rsidRPr="00646A79" w:rsidRDefault="00644223" w:rsidP="001052AA">
            <w:pPr>
              <w:pStyle w:val="NoSpacing"/>
              <w:numPr>
                <w:ilvl w:val="0"/>
                <w:numId w:val="40"/>
              </w:numPr>
              <w:ind w:left="337"/>
              <w:rPr>
                <w:rFonts w:ascii="Times New Roman" w:hAnsi="Times New Roman" w:cs="Times New Roman"/>
                <w:sz w:val="24"/>
                <w:szCs w:val="24"/>
              </w:rPr>
            </w:pPr>
            <w:r w:rsidRPr="00646A79">
              <w:rPr>
                <w:rFonts w:ascii="Times New Roman" w:hAnsi="Times New Roman" w:cs="Times New Roman"/>
                <w:sz w:val="24"/>
                <w:szCs w:val="24"/>
              </w:rPr>
              <w:t>Mise en œuvre et suivi du Plan d'Engagement Environnemental et Social (PEES)</w:t>
            </w:r>
          </w:p>
          <w:p w14:paraId="30612AF7" w14:textId="77777777" w:rsidR="00644223" w:rsidRPr="00646A79" w:rsidRDefault="00644223" w:rsidP="001052AA">
            <w:pPr>
              <w:pStyle w:val="NoSpacing"/>
              <w:numPr>
                <w:ilvl w:val="0"/>
                <w:numId w:val="40"/>
              </w:numPr>
              <w:ind w:left="337"/>
              <w:rPr>
                <w:rFonts w:ascii="Times New Roman" w:hAnsi="Times New Roman" w:cs="Times New Roman"/>
                <w:sz w:val="24"/>
                <w:szCs w:val="24"/>
              </w:rPr>
            </w:pPr>
            <w:r w:rsidRPr="00646A79">
              <w:rPr>
                <w:rFonts w:ascii="Times New Roman" w:hAnsi="Times New Roman" w:cs="Times New Roman"/>
                <w:sz w:val="24"/>
                <w:szCs w:val="24"/>
              </w:rPr>
              <w:lastRenderedPageBreak/>
              <w:t>Mécanisme de règlement des griefs du projet pour permettre aux personnes affectées par le projet de déposer des plaintes qui pourraient être traitées rapidement si elles avaient des griefs en rapport avec le projet.</w:t>
            </w:r>
          </w:p>
          <w:p w14:paraId="74983CC9" w14:textId="77777777" w:rsidR="00644223" w:rsidRPr="00646A79" w:rsidRDefault="00644223" w:rsidP="001052AA">
            <w:pPr>
              <w:pStyle w:val="NoSpacing"/>
              <w:numPr>
                <w:ilvl w:val="0"/>
                <w:numId w:val="40"/>
              </w:numPr>
              <w:ind w:left="337"/>
              <w:rPr>
                <w:rFonts w:ascii="Times New Roman" w:hAnsi="Times New Roman" w:cs="Times New Roman"/>
                <w:sz w:val="24"/>
                <w:szCs w:val="24"/>
              </w:rPr>
            </w:pPr>
            <w:r w:rsidRPr="00646A79">
              <w:rPr>
                <w:rFonts w:ascii="Times New Roman" w:hAnsi="Times New Roman" w:cs="Times New Roman"/>
                <w:sz w:val="24"/>
                <w:szCs w:val="24"/>
              </w:rPr>
              <w:t>Atténuation, prévention et réponse sur le front GBV/SEA/SH, évaluation, développement et mise en œuvre du plan d'action GBV/SEA/SH</w:t>
            </w:r>
          </w:p>
          <w:p w14:paraId="57A6A0F0" w14:textId="5D50762B" w:rsidR="00644223" w:rsidRPr="00646A79" w:rsidRDefault="00644223" w:rsidP="001052AA">
            <w:pPr>
              <w:pStyle w:val="NoSpacing"/>
              <w:numPr>
                <w:ilvl w:val="0"/>
                <w:numId w:val="40"/>
              </w:numPr>
              <w:ind w:left="337"/>
              <w:rPr>
                <w:rFonts w:ascii="Times New Roman" w:hAnsi="Times New Roman" w:cs="Times New Roman"/>
                <w:sz w:val="24"/>
                <w:szCs w:val="24"/>
              </w:rPr>
            </w:pPr>
            <w:r w:rsidRPr="00646A79">
              <w:rPr>
                <w:rFonts w:ascii="Times New Roman" w:hAnsi="Times New Roman" w:cs="Times New Roman"/>
                <w:sz w:val="24"/>
                <w:szCs w:val="24"/>
              </w:rPr>
              <w:t>Renforcement des capacités dans d'autres aspects spécifiques de l'évaluation et de la mise en œuvre des pratiques de gestion des risques environnementaux et sociaux, tels qu'identifiés par les évaluations des besoins des principaux acteurs du projet pendant la mise en œuvre du projet.</w:t>
            </w:r>
          </w:p>
        </w:tc>
        <w:tc>
          <w:tcPr>
            <w:tcW w:w="3260" w:type="dxa"/>
          </w:tcPr>
          <w:p w14:paraId="5DAA912F"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ind w:left="338" w:hanging="270"/>
              <w:rPr>
                <w:rFonts w:ascii="Times New Roman" w:hAnsi="Times New Roman" w:cs="Times New Roman"/>
              </w:rPr>
            </w:pPr>
            <w:r w:rsidRPr="00644223">
              <w:rPr>
                <w:rFonts w:ascii="Times New Roman" w:hAnsi="Times New Roman" w:cs="Times New Roman"/>
              </w:rPr>
              <w:lastRenderedPageBreak/>
              <w:t>UGP ;</w:t>
            </w:r>
          </w:p>
          <w:p w14:paraId="0C68AB9D"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ind w:left="338" w:hanging="270"/>
              <w:rPr>
                <w:rFonts w:ascii="Times New Roman" w:hAnsi="Times New Roman" w:cs="Times New Roman"/>
                <w:b/>
                <w:bCs/>
              </w:rPr>
            </w:pPr>
            <w:r w:rsidRPr="00644223">
              <w:rPr>
                <w:rFonts w:ascii="Times New Roman" w:hAnsi="Times New Roman" w:cs="Times New Roman"/>
              </w:rPr>
              <w:t>Services techniques</w:t>
            </w:r>
          </w:p>
        </w:tc>
      </w:tr>
      <w:tr w:rsidR="00644223" w:rsidRPr="00644223" w14:paraId="40C81C95" w14:textId="77777777" w:rsidTr="00646A79">
        <w:trPr>
          <w:jc w:val="center"/>
        </w:trPr>
        <w:tc>
          <w:tcPr>
            <w:tcW w:w="6516" w:type="dxa"/>
          </w:tcPr>
          <w:p w14:paraId="750214FC" w14:textId="77777777" w:rsidR="00644223" w:rsidRPr="00646A79" w:rsidRDefault="00644223" w:rsidP="00A7134E">
            <w:pPr>
              <w:spacing w:before="0" w:after="0" w:line="240" w:lineRule="auto"/>
              <w:ind w:firstLine="0"/>
              <w:rPr>
                <w:rFonts w:ascii="Times New Roman" w:hAnsi="Times New Roman" w:cs="Times New Roman"/>
                <w:szCs w:val="24"/>
              </w:rPr>
            </w:pPr>
            <w:r w:rsidRPr="00646A79">
              <w:rPr>
                <w:rFonts w:ascii="Times New Roman" w:hAnsi="Times New Roman" w:cs="Times New Roman"/>
                <w:szCs w:val="24"/>
              </w:rPr>
              <w:t>Formation en hygiène et sécurité au travail</w:t>
            </w:r>
          </w:p>
          <w:p w14:paraId="5C5DC0DB" w14:textId="77777777" w:rsidR="00644223" w:rsidRPr="00646A79" w:rsidRDefault="00644223" w:rsidP="001052AA">
            <w:pPr>
              <w:pStyle w:val="NoSpacing"/>
              <w:numPr>
                <w:ilvl w:val="0"/>
                <w:numId w:val="38"/>
              </w:numPr>
              <w:ind w:left="337"/>
              <w:rPr>
                <w:rFonts w:ascii="Times New Roman" w:hAnsi="Times New Roman" w:cs="Times New Roman"/>
                <w:sz w:val="24"/>
                <w:szCs w:val="24"/>
              </w:rPr>
            </w:pPr>
            <w:r w:rsidRPr="00646A79">
              <w:rPr>
                <w:rFonts w:ascii="Times New Roman" w:hAnsi="Times New Roman" w:cs="Times New Roman"/>
                <w:sz w:val="24"/>
                <w:szCs w:val="24"/>
              </w:rPr>
              <w:t>Équipement de protection individuelle (EPI)</w:t>
            </w:r>
          </w:p>
          <w:p w14:paraId="0406CA40" w14:textId="77777777" w:rsidR="00644223" w:rsidRPr="00646A79" w:rsidRDefault="00644223" w:rsidP="001052AA">
            <w:pPr>
              <w:pStyle w:val="NoSpacing"/>
              <w:numPr>
                <w:ilvl w:val="0"/>
                <w:numId w:val="38"/>
              </w:numPr>
              <w:ind w:left="337"/>
              <w:rPr>
                <w:rFonts w:ascii="Times New Roman" w:hAnsi="Times New Roman" w:cs="Times New Roman"/>
                <w:sz w:val="24"/>
                <w:szCs w:val="24"/>
              </w:rPr>
            </w:pPr>
            <w:r w:rsidRPr="00646A79">
              <w:rPr>
                <w:rFonts w:ascii="Times New Roman" w:hAnsi="Times New Roman" w:cs="Times New Roman"/>
                <w:sz w:val="24"/>
                <w:szCs w:val="24"/>
              </w:rPr>
              <w:t>Gestion des risques chantier</w:t>
            </w:r>
          </w:p>
          <w:p w14:paraId="6DC6E2CD" w14:textId="77777777" w:rsidR="00644223" w:rsidRPr="00646A79" w:rsidRDefault="00644223" w:rsidP="001052AA">
            <w:pPr>
              <w:pStyle w:val="NoSpacing"/>
              <w:numPr>
                <w:ilvl w:val="0"/>
                <w:numId w:val="38"/>
              </w:numPr>
              <w:ind w:left="337"/>
              <w:rPr>
                <w:rFonts w:ascii="Times New Roman" w:hAnsi="Times New Roman" w:cs="Times New Roman"/>
                <w:sz w:val="24"/>
                <w:szCs w:val="24"/>
              </w:rPr>
            </w:pPr>
            <w:r w:rsidRPr="00646A79">
              <w:rPr>
                <w:rFonts w:ascii="Times New Roman" w:hAnsi="Times New Roman" w:cs="Times New Roman"/>
                <w:sz w:val="24"/>
                <w:szCs w:val="24"/>
              </w:rPr>
              <w:t>Prévention des accidents du travail</w:t>
            </w:r>
          </w:p>
          <w:p w14:paraId="6740D6E9" w14:textId="77777777" w:rsidR="00644223" w:rsidRPr="00646A79" w:rsidRDefault="00644223" w:rsidP="001052AA">
            <w:pPr>
              <w:pStyle w:val="NoSpacing"/>
              <w:numPr>
                <w:ilvl w:val="0"/>
                <w:numId w:val="38"/>
              </w:numPr>
              <w:ind w:left="337"/>
              <w:rPr>
                <w:rFonts w:ascii="Times New Roman" w:hAnsi="Times New Roman" w:cs="Times New Roman"/>
                <w:sz w:val="24"/>
                <w:szCs w:val="24"/>
              </w:rPr>
            </w:pPr>
            <w:r w:rsidRPr="00646A79">
              <w:rPr>
                <w:rFonts w:ascii="Times New Roman" w:hAnsi="Times New Roman" w:cs="Times New Roman"/>
                <w:sz w:val="24"/>
                <w:szCs w:val="24"/>
              </w:rPr>
              <w:t>Réglementations en matière d'hygiène, de sécurité et d'environnement (HSE), y compris les mesures de prévention et de réponse au COVID-19</w:t>
            </w:r>
          </w:p>
          <w:p w14:paraId="1523D38B" w14:textId="77777777" w:rsidR="00644223" w:rsidRPr="00646A79" w:rsidRDefault="00644223" w:rsidP="001052AA">
            <w:pPr>
              <w:pStyle w:val="NoSpacing"/>
              <w:numPr>
                <w:ilvl w:val="0"/>
                <w:numId w:val="38"/>
              </w:numPr>
              <w:ind w:left="337"/>
              <w:rPr>
                <w:rFonts w:ascii="Times New Roman" w:hAnsi="Times New Roman" w:cs="Times New Roman"/>
                <w:sz w:val="24"/>
                <w:szCs w:val="24"/>
              </w:rPr>
            </w:pPr>
            <w:r w:rsidRPr="00646A79">
              <w:rPr>
                <w:rFonts w:ascii="Times New Roman" w:hAnsi="Times New Roman" w:cs="Times New Roman"/>
                <w:sz w:val="24"/>
                <w:szCs w:val="24"/>
              </w:rPr>
              <w:t>Gestion des déchets banals et dangereux et gestion des pesticides</w:t>
            </w:r>
          </w:p>
          <w:p w14:paraId="05CE8213" w14:textId="77777777" w:rsidR="00644223" w:rsidRPr="00646A79" w:rsidRDefault="00644223" w:rsidP="001052AA">
            <w:pPr>
              <w:pStyle w:val="NoSpacing"/>
              <w:numPr>
                <w:ilvl w:val="0"/>
                <w:numId w:val="38"/>
              </w:numPr>
              <w:ind w:left="337"/>
              <w:rPr>
                <w:rFonts w:ascii="Times New Roman" w:hAnsi="Times New Roman" w:cs="Times New Roman"/>
                <w:sz w:val="24"/>
                <w:szCs w:val="24"/>
              </w:rPr>
            </w:pPr>
            <w:r w:rsidRPr="00646A79">
              <w:rPr>
                <w:rFonts w:ascii="Times New Roman" w:hAnsi="Times New Roman" w:cs="Times New Roman"/>
                <w:sz w:val="24"/>
                <w:szCs w:val="24"/>
              </w:rPr>
              <w:t>Préparation et réponse aux situations d'urgence</w:t>
            </w:r>
          </w:p>
          <w:p w14:paraId="7DF0CA62" w14:textId="77777777" w:rsidR="00644223" w:rsidRPr="00646A79" w:rsidRDefault="00644223" w:rsidP="001052AA">
            <w:pPr>
              <w:pStyle w:val="ListParagraph"/>
              <w:widowControl w:val="0"/>
              <w:numPr>
                <w:ilvl w:val="0"/>
                <w:numId w:val="29"/>
              </w:numPr>
              <w:autoSpaceDE w:val="0"/>
              <w:autoSpaceDN w:val="0"/>
              <w:adjustRightInd w:val="0"/>
              <w:spacing w:before="0" w:after="0" w:line="240" w:lineRule="auto"/>
              <w:ind w:left="338" w:hanging="270"/>
              <w:rPr>
                <w:rFonts w:ascii="Times New Roman" w:hAnsi="Times New Roman" w:cs="Times New Roman"/>
              </w:rPr>
            </w:pPr>
          </w:p>
        </w:tc>
        <w:tc>
          <w:tcPr>
            <w:tcW w:w="3260" w:type="dxa"/>
          </w:tcPr>
          <w:p w14:paraId="2B2E6952"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ind w:left="338" w:hanging="270"/>
              <w:rPr>
                <w:rFonts w:ascii="Times New Roman" w:hAnsi="Times New Roman" w:cs="Times New Roman"/>
              </w:rPr>
            </w:pPr>
            <w:r w:rsidRPr="00644223">
              <w:rPr>
                <w:rFonts w:ascii="Times New Roman" w:hAnsi="Times New Roman" w:cs="Times New Roman"/>
              </w:rPr>
              <w:t>Services techniques ;</w:t>
            </w:r>
          </w:p>
          <w:p w14:paraId="16DAB26D"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ind w:left="338" w:hanging="270"/>
              <w:rPr>
                <w:rFonts w:ascii="Times New Roman" w:hAnsi="Times New Roman" w:cs="Times New Roman"/>
              </w:rPr>
            </w:pPr>
            <w:r w:rsidRPr="00644223">
              <w:rPr>
                <w:rFonts w:ascii="Times New Roman" w:hAnsi="Times New Roman" w:cs="Times New Roman"/>
              </w:rPr>
              <w:t>Entreprises ;</w:t>
            </w:r>
          </w:p>
          <w:p w14:paraId="61EB35A9"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ind w:left="338" w:hanging="270"/>
              <w:rPr>
                <w:rFonts w:ascii="Times New Roman" w:hAnsi="Times New Roman" w:cs="Times New Roman"/>
              </w:rPr>
            </w:pPr>
            <w:r w:rsidRPr="00644223">
              <w:rPr>
                <w:rFonts w:ascii="Times New Roman" w:hAnsi="Times New Roman" w:cs="Times New Roman"/>
              </w:rPr>
              <w:t>Mission de contrôle</w:t>
            </w:r>
          </w:p>
        </w:tc>
      </w:tr>
      <w:tr w:rsidR="00644223" w:rsidRPr="00644223" w14:paraId="1D1948EA" w14:textId="77777777" w:rsidTr="00646A79">
        <w:trPr>
          <w:jc w:val="center"/>
        </w:trPr>
        <w:tc>
          <w:tcPr>
            <w:tcW w:w="6516" w:type="dxa"/>
          </w:tcPr>
          <w:p w14:paraId="5306D338" w14:textId="77777777" w:rsidR="00644223" w:rsidRPr="00646A79" w:rsidRDefault="00644223" w:rsidP="00A7134E">
            <w:pPr>
              <w:spacing w:before="0" w:after="0" w:line="240" w:lineRule="auto"/>
              <w:ind w:firstLine="0"/>
              <w:rPr>
                <w:rFonts w:ascii="Times New Roman" w:hAnsi="Times New Roman" w:cs="Times New Roman"/>
                <w:szCs w:val="24"/>
              </w:rPr>
            </w:pPr>
            <w:r w:rsidRPr="00646A79">
              <w:rPr>
                <w:rFonts w:ascii="Times New Roman" w:hAnsi="Times New Roman" w:cs="Times New Roman"/>
                <w:szCs w:val="24"/>
              </w:rPr>
              <w:t>Violences basées sur le genre</w:t>
            </w:r>
          </w:p>
          <w:p w14:paraId="1C4BDD42" w14:textId="77777777" w:rsidR="00644223" w:rsidRPr="00646A79" w:rsidRDefault="00644223" w:rsidP="001052AA">
            <w:pPr>
              <w:pStyle w:val="NoSpacing"/>
              <w:numPr>
                <w:ilvl w:val="0"/>
                <w:numId w:val="39"/>
              </w:numPr>
              <w:ind w:left="337"/>
              <w:rPr>
                <w:rFonts w:ascii="Times New Roman" w:hAnsi="Times New Roman" w:cs="Times New Roman"/>
                <w:sz w:val="24"/>
                <w:szCs w:val="24"/>
              </w:rPr>
            </w:pPr>
            <w:r w:rsidRPr="00646A79">
              <w:rPr>
                <w:rFonts w:ascii="Times New Roman" w:hAnsi="Times New Roman" w:cs="Times New Roman"/>
                <w:sz w:val="24"/>
                <w:szCs w:val="24"/>
              </w:rPr>
              <w:t>Sensibilisation IST/VIH SIDA</w:t>
            </w:r>
          </w:p>
          <w:p w14:paraId="44BA3426" w14:textId="04BFE1A9" w:rsidR="00644223" w:rsidRPr="00646A79" w:rsidRDefault="00644223" w:rsidP="001052AA">
            <w:pPr>
              <w:pStyle w:val="NoSpacing"/>
              <w:numPr>
                <w:ilvl w:val="0"/>
                <w:numId w:val="39"/>
              </w:numPr>
              <w:ind w:left="337"/>
              <w:rPr>
                <w:rFonts w:ascii="Times New Roman" w:hAnsi="Times New Roman" w:cs="Times New Roman"/>
                <w:sz w:val="24"/>
                <w:szCs w:val="24"/>
              </w:rPr>
            </w:pPr>
            <w:r w:rsidRPr="00646A79">
              <w:rPr>
                <w:rFonts w:ascii="Times New Roman" w:hAnsi="Times New Roman" w:cs="Times New Roman"/>
                <w:sz w:val="24"/>
                <w:szCs w:val="24"/>
              </w:rPr>
              <w:t>Sensibilisation GBV/SEA/SH, Codes de Conduite, GM, services GBV/SEA/SH disponibles et autres mesures d'atténuation mises en place par le projet à la fois pour les travailleurs et la communauté.</w:t>
            </w:r>
          </w:p>
        </w:tc>
        <w:tc>
          <w:tcPr>
            <w:tcW w:w="3260" w:type="dxa"/>
          </w:tcPr>
          <w:p w14:paraId="28800068"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ind w:left="338" w:hanging="270"/>
              <w:rPr>
                <w:rFonts w:ascii="Times New Roman" w:hAnsi="Times New Roman" w:cs="Times New Roman"/>
              </w:rPr>
            </w:pPr>
            <w:r w:rsidRPr="00644223">
              <w:rPr>
                <w:rFonts w:ascii="Times New Roman" w:hAnsi="Times New Roman" w:cs="Times New Roman"/>
              </w:rPr>
              <w:t>Services techniques ;</w:t>
            </w:r>
          </w:p>
          <w:p w14:paraId="5F06812B"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ind w:left="338" w:hanging="270"/>
              <w:rPr>
                <w:rFonts w:ascii="Times New Roman" w:hAnsi="Times New Roman" w:cs="Times New Roman"/>
              </w:rPr>
            </w:pPr>
            <w:r w:rsidRPr="00644223">
              <w:rPr>
                <w:rFonts w:ascii="Times New Roman" w:hAnsi="Times New Roman" w:cs="Times New Roman"/>
              </w:rPr>
              <w:t>Entreprises ;</w:t>
            </w:r>
          </w:p>
          <w:p w14:paraId="596C25BC"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ind w:left="338" w:hanging="270"/>
              <w:rPr>
                <w:rFonts w:ascii="Times New Roman" w:hAnsi="Times New Roman" w:cs="Times New Roman"/>
              </w:rPr>
            </w:pPr>
            <w:r w:rsidRPr="00644223">
              <w:rPr>
                <w:rFonts w:ascii="Times New Roman" w:hAnsi="Times New Roman" w:cs="Times New Roman"/>
              </w:rPr>
              <w:t>Mission de contrôle</w:t>
            </w:r>
          </w:p>
          <w:p w14:paraId="75653919"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ind w:left="338" w:hanging="270"/>
              <w:rPr>
                <w:rFonts w:ascii="Times New Roman" w:hAnsi="Times New Roman" w:cs="Times New Roman"/>
              </w:rPr>
            </w:pPr>
            <w:r w:rsidRPr="00644223">
              <w:rPr>
                <w:rFonts w:ascii="Times New Roman" w:hAnsi="Times New Roman" w:cs="Times New Roman"/>
              </w:rPr>
              <w:t>Collectivité locale ;</w:t>
            </w:r>
          </w:p>
          <w:p w14:paraId="5A37D54D" w14:textId="77777777" w:rsidR="00644223" w:rsidRPr="00644223" w:rsidRDefault="00644223" w:rsidP="001052AA">
            <w:pPr>
              <w:pStyle w:val="ListParagraph"/>
              <w:widowControl w:val="0"/>
              <w:numPr>
                <w:ilvl w:val="0"/>
                <w:numId w:val="29"/>
              </w:numPr>
              <w:autoSpaceDE w:val="0"/>
              <w:autoSpaceDN w:val="0"/>
              <w:adjustRightInd w:val="0"/>
              <w:spacing w:before="0" w:after="0" w:line="240" w:lineRule="auto"/>
              <w:ind w:left="338" w:hanging="270"/>
              <w:rPr>
                <w:rFonts w:ascii="Times New Roman" w:hAnsi="Times New Roman" w:cs="Times New Roman"/>
              </w:rPr>
            </w:pPr>
            <w:r w:rsidRPr="00644223">
              <w:rPr>
                <w:rFonts w:ascii="Times New Roman" w:hAnsi="Times New Roman" w:cs="Times New Roman"/>
              </w:rPr>
              <w:t>ONG</w:t>
            </w:r>
          </w:p>
        </w:tc>
      </w:tr>
    </w:tbl>
    <w:p w14:paraId="7EEB8D51" w14:textId="77777777" w:rsidR="00644223" w:rsidRPr="00481B5C" w:rsidRDefault="00644223" w:rsidP="001052AA">
      <w:pPr>
        <w:pStyle w:val="Heading3"/>
        <w:numPr>
          <w:ilvl w:val="1"/>
          <w:numId w:val="71"/>
        </w:numPr>
        <w:spacing w:before="120"/>
        <w:rPr>
          <w:lang w:eastAsia="fr-FR"/>
        </w:rPr>
      </w:pPr>
      <w:bookmarkStart w:id="499" w:name="_Toc119842700"/>
      <w:bookmarkStart w:id="500" w:name="_Toc225479208"/>
      <w:bookmarkStart w:id="501" w:name="_Toc225479818"/>
      <w:r w:rsidRPr="00481B5C">
        <w:rPr>
          <w:lang w:eastAsia="fr-FR"/>
        </w:rPr>
        <w:t>Programme de surveillance et de suivi environnemental et social</w:t>
      </w:r>
      <w:bookmarkEnd w:id="499"/>
      <w:bookmarkEnd w:id="500"/>
      <w:bookmarkEnd w:id="501"/>
    </w:p>
    <w:p w14:paraId="50859AE6" w14:textId="77777777" w:rsidR="00644223" w:rsidRPr="004E4AF0" w:rsidRDefault="00644223" w:rsidP="001052AA">
      <w:pPr>
        <w:pStyle w:val="Heading3"/>
        <w:numPr>
          <w:ilvl w:val="2"/>
          <w:numId w:val="71"/>
        </w:numPr>
        <w:spacing w:before="120" w:after="120" w:line="240" w:lineRule="auto"/>
        <w:ind w:left="851" w:hanging="567"/>
        <w:rPr>
          <w:rFonts w:eastAsia="Times New Roman" w:cs="Times New Roman"/>
          <w:b w:val="0"/>
          <w:color w:val="auto"/>
          <w:lang w:eastAsia="fr-FR"/>
        </w:rPr>
      </w:pPr>
      <w:bookmarkStart w:id="502" w:name="_Toc119842701"/>
      <w:bookmarkStart w:id="503" w:name="_Toc225479209"/>
      <w:bookmarkStart w:id="504" w:name="_Toc225479819"/>
      <w:r w:rsidRPr="004E4AF0">
        <w:rPr>
          <w:rFonts w:eastAsia="Times New Roman" w:cs="Times New Roman"/>
          <w:color w:val="auto"/>
          <w:lang w:eastAsia="fr-FR"/>
        </w:rPr>
        <w:t>Exigences nationales</w:t>
      </w:r>
      <w:bookmarkEnd w:id="502"/>
      <w:bookmarkEnd w:id="503"/>
      <w:bookmarkEnd w:id="504"/>
    </w:p>
    <w:p w14:paraId="0C9A0C6E" w14:textId="77777777" w:rsidR="00644223" w:rsidRPr="00644223" w:rsidRDefault="00644223" w:rsidP="00644223">
      <w:pPr>
        <w:spacing w:line="240" w:lineRule="auto"/>
        <w:ind w:firstLine="0"/>
        <w:rPr>
          <w:rFonts w:ascii="Times New Roman" w:hAnsi="Times New Roman" w:cs="Times New Roman"/>
          <w:szCs w:val="24"/>
        </w:rPr>
      </w:pPr>
      <w:r w:rsidRPr="00644223">
        <w:rPr>
          <w:rFonts w:ascii="Times New Roman" w:hAnsi="Times New Roman" w:cs="Times New Roman"/>
          <w:szCs w:val="24"/>
        </w:rPr>
        <w:t xml:space="preserve">Sur le plan national, les rapports de surveillance et de suivi environnemental doivent aussi être remis à la Direction Générale de l’Environnement (DGE) ou à ses démembrements chaque semestre. </w:t>
      </w:r>
    </w:p>
    <w:p w14:paraId="2D0D5E91" w14:textId="77777777" w:rsidR="00644223" w:rsidRPr="00644223" w:rsidRDefault="00644223" w:rsidP="00644223">
      <w:pPr>
        <w:spacing w:line="240" w:lineRule="auto"/>
        <w:ind w:firstLine="0"/>
        <w:rPr>
          <w:rFonts w:ascii="Times New Roman" w:hAnsi="Times New Roman" w:cs="Times New Roman"/>
          <w:szCs w:val="24"/>
        </w:rPr>
      </w:pPr>
      <w:r w:rsidRPr="00644223">
        <w:rPr>
          <w:rFonts w:ascii="Times New Roman" w:hAnsi="Times New Roman" w:cs="Times New Roman"/>
          <w:szCs w:val="24"/>
        </w:rPr>
        <w:t>Par ailleurs, un Cahier de surveillance environnementale devra être mis en place. Ce registre mentionne toutes les activités environnementales et sociales entreprises durant le cycle des sous projets considérés. La surveillance environnementale et sociale a pour objectif premier de contrôler la bonne exécution des activités et travaux pendant la durée du Projet, et ce, au regard du respect des mesures environnementales et sociales qui sont proposées, des lois et règlements régissant les évaluations environnementales au Congo et des politiques de sauvegarde de la Banque Mondiale. Le premier niveau de suivi concerne la surveillance ou le contrôle de proximité. Il est essentiellement réalisé par les missions de contrôle simultanément à leur mission technique sous l’autorité du MPSIR qui doit s’assurer que le prestataire respecte ses clauses contractuelles.</w:t>
      </w:r>
    </w:p>
    <w:p w14:paraId="24D2B26E" w14:textId="77777777" w:rsidR="00644223" w:rsidRPr="00644223" w:rsidRDefault="00644223" w:rsidP="00644223">
      <w:pPr>
        <w:spacing w:line="240" w:lineRule="auto"/>
        <w:ind w:firstLine="0"/>
        <w:rPr>
          <w:rFonts w:ascii="Times New Roman" w:hAnsi="Times New Roman" w:cs="Times New Roman"/>
          <w:szCs w:val="24"/>
        </w:rPr>
      </w:pPr>
      <w:r w:rsidRPr="00644223">
        <w:rPr>
          <w:rFonts w:ascii="Times New Roman" w:hAnsi="Times New Roman" w:cs="Times New Roman"/>
          <w:szCs w:val="24"/>
        </w:rPr>
        <w:t xml:space="preserve">La DGE est la structure nationale qui a le mandat régalien de suivi environnemental des projets et programmes sur la base des rapports d’évaluation environnementale et sociale approuvés </w:t>
      </w:r>
      <w:r w:rsidRPr="00644223">
        <w:rPr>
          <w:rFonts w:ascii="Times New Roman" w:hAnsi="Times New Roman" w:cs="Times New Roman"/>
          <w:szCs w:val="24"/>
        </w:rPr>
        <w:lastRenderedPageBreak/>
        <w:t xml:space="preserve">par le MEDDBC et l’émission d’un permis environnemental. La Banque Mondiale, dans le cadre de ses missions de supervision, effectuera des visites de terrain pour évaluer le niveau de mise en œuvre du CGES. </w:t>
      </w:r>
    </w:p>
    <w:p w14:paraId="6F763A3E" w14:textId="77777777" w:rsidR="00644223" w:rsidRPr="004E4AF0" w:rsidRDefault="00644223" w:rsidP="001052AA">
      <w:pPr>
        <w:pStyle w:val="Heading3"/>
        <w:numPr>
          <w:ilvl w:val="2"/>
          <w:numId w:val="71"/>
        </w:numPr>
        <w:spacing w:before="120" w:after="120" w:line="240" w:lineRule="auto"/>
        <w:ind w:left="851" w:hanging="567"/>
        <w:rPr>
          <w:rFonts w:eastAsia="Times New Roman" w:cs="Times New Roman"/>
          <w:b w:val="0"/>
          <w:color w:val="auto"/>
          <w:lang w:eastAsia="fr-FR"/>
        </w:rPr>
      </w:pPr>
      <w:bookmarkStart w:id="505" w:name="_Toc119842702"/>
      <w:bookmarkStart w:id="506" w:name="_Toc225479210"/>
      <w:bookmarkStart w:id="507" w:name="_Toc225479820"/>
      <w:r w:rsidRPr="004E4AF0">
        <w:rPr>
          <w:rFonts w:eastAsia="Times New Roman" w:cs="Times New Roman"/>
          <w:color w:val="auto"/>
          <w:lang w:eastAsia="fr-FR"/>
        </w:rPr>
        <w:t>Stratégies de mise en œuvre des mesures</w:t>
      </w:r>
      <w:bookmarkEnd w:id="505"/>
      <w:bookmarkEnd w:id="506"/>
      <w:bookmarkEnd w:id="507"/>
      <w:r w:rsidRPr="004E4AF0">
        <w:rPr>
          <w:rFonts w:eastAsia="Times New Roman" w:cs="Times New Roman"/>
          <w:color w:val="auto"/>
          <w:lang w:eastAsia="fr-FR"/>
        </w:rPr>
        <w:t xml:space="preserve"> </w:t>
      </w:r>
    </w:p>
    <w:p w14:paraId="36800332" w14:textId="77777777" w:rsidR="00644223" w:rsidRPr="00644223" w:rsidRDefault="00644223" w:rsidP="00644223">
      <w:pPr>
        <w:spacing w:line="240" w:lineRule="auto"/>
        <w:ind w:firstLine="0"/>
        <w:rPr>
          <w:rFonts w:ascii="Times New Roman" w:hAnsi="Times New Roman" w:cs="Times New Roman"/>
          <w:szCs w:val="24"/>
        </w:rPr>
      </w:pPr>
      <w:r w:rsidRPr="00644223">
        <w:rPr>
          <w:rFonts w:ascii="Times New Roman" w:hAnsi="Times New Roman" w:cs="Times New Roman"/>
          <w:szCs w:val="24"/>
        </w:rPr>
        <w:t xml:space="preserve">Le CGES du projet, devra s’ancrer dans les stratégies environnementales en cours ou en perspective mise en œuvre dans le secteur de l’environnement. Il s’agit ainsi de créer et de fédérer les synergies, et de capitaliser les acquis et les opportunités offertes ou prévues, notamment en termes de renforcement de capacités environnementales. Ceci rentre dans le cadre d’une rationalisation des moyens et de la recherche d’une complémentarité pour mieux garantir l’atteinte des objectifs communs et améliorer la qualité des impacts positifs attendus sur les mêmes cibles du secteur. </w:t>
      </w:r>
    </w:p>
    <w:p w14:paraId="04A9E45F" w14:textId="2390472C" w:rsidR="00644223" w:rsidRPr="004E4AF0" w:rsidRDefault="00644223" w:rsidP="001052AA">
      <w:pPr>
        <w:pStyle w:val="Heading3"/>
        <w:numPr>
          <w:ilvl w:val="2"/>
          <w:numId w:val="71"/>
        </w:numPr>
        <w:spacing w:before="120" w:after="120" w:line="240" w:lineRule="auto"/>
        <w:ind w:left="851" w:hanging="567"/>
        <w:rPr>
          <w:rFonts w:eastAsia="Times New Roman" w:cs="Times New Roman"/>
          <w:b w:val="0"/>
          <w:bCs/>
          <w:color w:val="auto"/>
          <w:lang w:eastAsia="fr-FR"/>
        </w:rPr>
      </w:pPr>
      <w:bookmarkStart w:id="508" w:name="_Toc119842703"/>
      <w:bookmarkStart w:id="509" w:name="_Toc225479211"/>
      <w:bookmarkStart w:id="510" w:name="_Toc225479821"/>
      <w:r w:rsidRPr="03A939EA">
        <w:rPr>
          <w:rFonts w:eastAsia="Times New Roman" w:cs="Times New Roman"/>
          <w:bCs/>
          <w:color w:val="auto"/>
          <w:lang w:eastAsia="fr-FR"/>
        </w:rPr>
        <w:t>Programme de suivi environnemental</w:t>
      </w:r>
      <w:bookmarkEnd w:id="508"/>
      <w:r w:rsidRPr="03A939EA">
        <w:rPr>
          <w:rFonts w:eastAsia="Times New Roman" w:cs="Times New Roman"/>
          <w:bCs/>
          <w:color w:val="auto"/>
          <w:lang w:eastAsia="fr-FR"/>
        </w:rPr>
        <w:t xml:space="preserve"> </w:t>
      </w:r>
      <w:r w:rsidR="58C13009" w:rsidRPr="03A939EA">
        <w:rPr>
          <w:rFonts w:eastAsia="Times New Roman" w:cs="Times New Roman"/>
          <w:bCs/>
          <w:color w:val="auto"/>
          <w:lang w:eastAsia="fr-FR"/>
        </w:rPr>
        <w:t>et sociale</w:t>
      </w:r>
      <w:bookmarkEnd w:id="509"/>
      <w:bookmarkEnd w:id="510"/>
    </w:p>
    <w:p w14:paraId="1EDBD039" w14:textId="77777777" w:rsidR="00644223" w:rsidRPr="00644223" w:rsidRDefault="00644223" w:rsidP="00644223">
      <w:pPr>
        <w:spacing w:line="240" w:lineRule="auto"/>
        <w:ind w:firstLine="0"/>
        <w:rPr>
          <w:rFonts w:ascii="Times New Roman" w:hAnsi="Times New Roman" w:cs="Times New Roman"/>
          <w:szCs w:val="24"/>
        </w:rPr>
      </w:pPr>
      <w:r w:rsidRPr="00644223">
        <w:rPr>
          <w:rFonts w:ascii="Times New Roman" w:hAnsi="Times New Roman" w:cs="Times New Roman"/>
          <w:szCs w:val="24"/>
        </w:rPr>
        <w:t xml:space="preserve">Malgré la connaissance de certains phénomènes environnementaux et sociaux liés aux risques et impacts génériques des activités du projet, il n’en demeure pas moins qu’il existe toujours un certain degré d’incertitude dans la précision d’autres impacts, notamment en ce qui concerne les impacts diffus et les impacts résiduels. Pour cette raison, il s’avère nécessaire d’élaborer un programme de suivi environnemental. </w:t>
      </w:r>
    </w:p>
    <w:p w14:paraId="7E5794CE" w14:textId="77777777" w:rsidR="00644223" w:rsidRPr="00644223" w:rsidRDefault="00644223" w:rsidP="00644223">
      <w:pPr>
        <w:spacing w:line="240" w:lineRule="auto"/>
        <w:ind w:firstLine="0"/>
        <w:rPr>
          <w:rFonts w:ascii="Times New Roman" w:hAnsi="Times New Roman" w:cs="Times New Roman"/>
          <w:szCs w:val="24"/>
        </w:rPr>
      </w:pPr>
      <w:r w:rsidRPr="00644223">
        <w:rPr>
          <w:rFonts w:ascii="Times New Roman" w:hAnsi="Times New Roman" w:cs="Times New Roman"/>
          <w:szCs w:val="24"/>
        </w:rPr>
        <w:t>Par suivi environnementale, il faut entendre les activités d’observation et de mesures visant à déterminer les impacts réels d’une installation comparativement à la prédiction d’impacts réalisées. Le suivi et l’évaluation sont complémentaires. Le suivi vise à corriger « en temps réel », à travers une surveillance continue, les méthodes d’exécution des interventions et d’exploitation des infrastructures. Quant à l’évaluation, elle vise à :</w:t>
      </w:r>
    </w:p>
    <w:p w14:paraId="5A7B3BF6" w14:textId="77777777" w:rsidR="00644223" w:rsidRPr="00644223" w:rsidRDefault="00644223"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rPr>
      </w:pPr>
      <w:r w:rsidRPr="00644223">
        <w:rPr>
          <w:rFonts w:ascii="Times New Roman" w:hAnsi="Times New Roman" w:cs="Times New Roman"/>
        </w:rPr>
        <w:t>Vérifier si les objectifs ont été respectés et ;</w:t>
      </w:r>
    </w:p>
    <w:p w14:paraId="34041C40" w14:textId="77777777" w:rsidR="00644223" w:rsidRPr="00644223" w:rsidRDefault="00644223"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rPr>
      </w:pPr>
      <w:r w:rsidRPr="00644223">
        <w:rPr>
          <w:rFonts w:ascii="Times New Roman" w:hAnsi="Times New Roman" w:cs="Times New Roman"/>
        </w:rPr>
        <w:t xml:space="preserve">Tirer les enseignements d’exploitation pour modifier les stratégies futures d’intervention. </w:t>
      </w:r>
    </w:p>
    <w:p w14:paraId="4A4C0231" w14:textId="77777777" w:rsidR="00A7134E" w:rsidRDefault="00644223" w:rsidP="00644223">
      <w:pPr>
        <w:spacing w:line="240" w:lineRule="auto"/>
        <w:ind w:firstLine="0"/>
        <w:rPr>
          <w:rFonts w:ascii="Times New Roman" w:hAnsi="Times New Roman" w:cs="Times New Roman"/>
          <w:szCs w:val="24"/>
        </w:rPr>
        <w:sectPr w:rsidR="00A7134E" w:rsidSect="00E27BD5">
          <w:pgSz w:w="11906" w:h="16838"/>
          <w:pgMar w:top="1417" w:right="1558" w:bottom="1417" w:left="1417" w:header="708" w:footer="708" w:gutter="0"/>
          <w:cols w:space="708"/>
          <w:docGrid w:linePitch="360"/>
        </w:sectPr>
      </w:pPr>
      <w:r w:rsidRPr="00644223">
        <w:rPr>
          <w:rFonts w:ascii="Times New Roman" w:hAnsi="Times New Roman" w:cs="Times New Roman"/>
          <w:szCs w:val="24"/>
        </w:rPr>
        <w:t>Le suivi sera effectué par les différents acteurs (responsables). L’évaluation (ou audit) sera faite à mi-parcours et à la fin du projet par des consultants indépendants. Par ailleurs, les indicateurs sont des paramètres dont l’utilisation fournit des informations quantitatives ou qualitatives sur les impacts et les bénéfices environnementaux et sociaux du projet. Les indicateurs de suivi aideront dans la mise en application des mesures d’atténuation, le suivi et l’évaluation de l’ensemble du projet en vue d’évaluer l’efficacité des activités. Ces indicateurs seront élaborés par des consultants dans le cadre des NIES à réaliser. En vue de renforcer le suivi environnemental et social du projet, le canevas ci-après a été élaboré</w:t>
      </w:r>
      <w:r w:rsidR="00A7134E">
        <w:rPr>
          <w:rFonts w:ascii="Times New Roman" w:hAnsi="Times New Roman" w:cs="Times New Roman"/>
          <w:szCs w:val="24"/>
        </w:rPr>
        <w:t> :</w:t>
      </w:r>
    </w:p>
    <w:p w14:paraId="4225253E" w14:textId="4EF64F45" w:rsidR="00A7134E" w:rsidRPr="00177998" w:rsidRDefault="00A7134E" w:rsidP="00A7134E">
      <w:pPr>
        <w:pStyle w:val="Caption"/>
        <w:keepNext/>
        <w:spacing w:before="120" w:after="0"/>
        <w:rPr>
          <w:rFonts w:ascii="Times New Roman" w:hAnsi="Times New Roman" w:cs="Times New Roman"/>
          <w:i w:val="0"/>
          <w:iCs w:val="0"/>
          <w:color w:val="000000" w:themeColor="text1"/>
          <w:sz w:val="24"/>
          <w:szCs w:val="20"/>
        </w:rPr>
      </w:pPr>
      <w:bookmarkStart w:id="511" w:name="_Toc202796990"/>
      <w:r w:rsidRPr="00177998">
        <w:rPr>
          <w:rFonts w:ascii="Times New Roman" w:hAnsi="Times New Roman" w:cs="Times New Roman"/>
          <w:i w:val="0"/>
          <w:iCs w:val="0"/>
          <w:color w:val="000000" w:themeColor="text1"/>
          <w:sz w:val="24"/>
          <w:szCs w:val="20"/>
        </w:rPr>
        <w:lastRenderedPageBreak/>
        <w:t xml:space="preserve">Tableau </w:t>
      </w:r>
      <w:r w:rsidRPr="00177998">
        <w:rPr>
          <w:rFonts w:ascii="Times New Roman" w:hAnsi="Times New Roman" w:cs="Times New Roman"/>
          <w:i w:val="0"/>
          <w:iCs w:val="0"/>
          <w:color w:val="000000" w:themeColor="text1"/>
          <w:sz w:val="24"/>
          <w:szCs w:val="20"/>
        </w:rPr>
        <w:fldChar w:fldCharType="begin"/>
      </w:r>
      <w:r w:rsidRPr="00177998">
        <w:rPr>
          <w:rFonts w:ascii="Times New Roman" w:hAnsi="Times New Roman" w:cs="Times New Roman"/>
          <w:i w:val="0"/>
          <w:iCs w:val="0"/>
          <w:color w:val="000000" w:themeColor="text1"/>
          <w:sz w:val="24"/>
          <w:szCs w:val="20"/>
        </w:rPr>
        <w:instrText xml:space="preserve"> SEQ Tableau \* ARABIC </w:instrText>
      </w:r>
      <w:r w:rsidRPr="00177998">
        <w:rPr>
          <w:rFonts w:ascii="Times New Roman" w:hAnsi="Times New Roman" w:cs="Times New Roman"/>
          <w:i w:val="0"/>
          <w:iCs w:val="0"/>
          <w:color w:val="000000" w:themeColor="text1"/>
          <w:sz w:val="24"/>
          <w:szCs w:val="20"/>
        </w:rPr>
        <w:fldChar w:fldCharType="separate"/>
      </w:r>
      <w:r w:rsidR="00C804B5" w:rsidRPr="00177998">
        <w:rPr>
          <w:rFonts w:ascii="Times New Roman" w:hAnsi="Times New Roman" w:cs="Times New Roman"/>
          <w:i w:val="0"/>
          <w:iCs w:val="0"/>
          <w:noProof/>
          <w:color w:val="000000" w:themeColor="text1"/>
          <w:sz w:val="24"/>
          <w:szCs w:val="20"/>
        </w:rPr>
        <w:t>16</w:t>
      </w:r>
      <w:r w:rsidRPr="00177998">
        <w:rPr>
          <w:rFonts w:ascii="Times New Roman" w:hAnsi="Times New Roman" w:cs="Times New Roman"/>
          <w:i w:val="0"/>
          <w:iCs w:val="0"/>
          <w:color w:val="000000" w:themeColor="text1"/>
          <w:sz w:val="24"/>
          <w:szCs w:val="20"/>
        </w:rPr>
        <w:fldChar w:fldCharType="end"/>
      </w:r>
      <w:r w:rsidRPr="00177998">
        <w:rPr>
          <w:rFonts w:ascii="Times New Roman" w:hAnsi="Times New Roman" w:cs="Times New Roman"/>
          <w:i w:val="0"/>
          <w:iCs w:val="0"/>
          <w:color w:val="000000" w:themeColor="text1"/>
          <w:sz w:val="24"/>
          <w:szCs w:val="20"/>
        </w:rPr>
        <w:t xml:space="preserve"> : Canevas du suivi environnemental et social</w:t>
      </w:r>
      <w:bookmarkEnd w:id="511"/>
    </w:p>
    <w:tbl>
      <w:tblPr>
        <w:tblW w:w="1559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3600"/>
        <w:gridCol w:w="6409"/>
        <w:gridCol w:w="2126"/>
        <w:gridCol w:w="1843"/>
      </w:tblGrid>
      <w:tr w:rsidR="00A7134E" w:rsidRPr="00A7134E" w14:paraId="6CDC97B4" w14:textId="77777777" w:rsidTr="00481B5C">
        <w:trPr>
          <w:tblHeader/>
        </w:trPr>
        <w:tc>
          <w:tcPr>
            <w:tcW w:w="1615" w:type="dxa"/>
            <w:shd w:val="clear" w:color="auto" w:fill="D9D9D9" w:themeFill="background1" w:themeFillShade="D9"/>
            <w:vAlign w:val="center"/>
          </w:tcPr>
          <w:p w14:paraId="39223C61" w14:textId="77777777" w:rsidR="00A7134E" w:rsidRPr="00481B5C" w:rsidRDefault="00A7134E" w:rsidP="00481B5C">
            <w:pPr>
              <w:spacing w:before="0" w:after="0" w:line="240" w:lineRule="auto"/>
              <w:ind w:firstLine="0"/>
              <w:jc w:val="center"/>
              <w:rPr>
                <w:rFonts w:ascii="Times New Roman" w:hAnsi="Times New Roman" w:cs="Times New Roman"/>
                <w:b/>
                <w:bCs/>
              </w:rPr>
            </w:pPr>
            <w:r w:rsidRPr="00481B5C">
              <w:rPr>
                <w:rFonts w:ascii="Times New Roman" w:hAnsi="Times New Roman" w:cs="Times New Roman"/>
                <w:b/>
                <w:bCs/>
              </w:rPr>
              <w:t>Éléments E&amp;S</w:t>
            </w:r>
          </w:p>
        </w:tc>
        <w:tc>
          <w:tcPr>
            <w:tcW w:w="3600" w:type="dxa"/>
            <w:shd w:val="clear" w:color="auto" w:fill="D9D9D9" w:themeFill="background1" w:themeFillShade="D9"/>
            <w:vAlign w:val="center"/>
          </w:tcPr>
          <w:p w14:paraId="43621828" w14:textId="77777777" w:rsidR="00A7134E" w:rsidRPr="00481B5C" w:rsidRDefault="00A7134E" w:rsidP="00481B5C">
            <w:pPr>
              <w:spacing w:before="0" w:after="0" w:line="240" w:lineRule="auto"/>
              <w:ind w:firstLine="0"/>
              <w:jc w:val="center"/>
              <w:rPr>
                <w:rFonts w:ascii="Times New Roman" w:hAnsi="Times New Roman" w:cs="Times New Roman"/>
                <w:b/>
                <w:bCs/>
                <w:szCs w:val="24"/>
              </w:rPr>
            </w:pPr>
            <w:r w:rsidRPr="00481B5C">
              <w:rPr>
                <w:rFonts w:ascii="Times New Roman" w:hAnsi="Times New Roman" w:cs="Times New Roman"/>
                <w:b/>
                <w:bCs/>
                <w:szCs w:val="24"/>
              </w:rPr>
              <w:t>Éléments de suivi</w:t>
            </w:r>
          </w:p>
        </w:tc>
        <w:tc>
          <w:tcPr>
            <w:tcW w:w="6409" w:type="dxa"/>
            <w:shd w:val="clear" w:color="auto" w:fill="D9D9D9" w:themeFill="background1" w:themeFillShade="D9"/>
            <w:vAlign w:val="center"/>
          </w:tcPr>
          <w:p w14:paraId="366C9FF9" w14:textId="77777777" w:rsidR="00A7134E" w:rsidRPr="00481B5C" w:rsidRDefault="00A7134E" w:rsidP="00481B5C">
            <w:pPr>
              <w:spacing w:before="0" w:after="0" w:line="240" w:lineRule="auto"/>
              <w:ind w:firstLine="0"/>
              <w:jc w:val="center"/>
              <w:rPr>
                <w:rFonts w:ascii="Times New Roman" w:hAnsi="Times New Roman" w:cs="Times New Roman"/>
                <w:b/>
                <w:bCs/>
                <w:szCs w:val="24"/>
              </w:rPr>
            </w:pPr>
            <w:r w:rsidRPr="00481B5C">
              <w:rPr>
                <w:rFonts w:ascii="Times New Roman" w:hAnsi="Times New Roman" w:cs="Times New Roman"/>
                <w:b/>
                <w:bCs/>
                <w:szCs w:val="24"/>
              </w:rPr>
              <w:t>Types d’indicateurs et éléments à collecter</w:t>
            </w:r>
          </w:p>
        </w:tc>
        <w:tc>
          <w:tcPr>
            <w:tcW w:w="2126" w:type="dxa"/>
            <w:shd w:val="clear" w:color="auto" w:fill="D9D9D9" w:themeFill="background1" w:themeFillShade="D9"/>
            <w:vAlign w:val="center"/>
          </w:tcPr>
          <w:p w14:paraId="26A50563" w14:textId="77777777" w:rsidR="00A7134E" w:rsidRPr="00481B5C" w:rsidRDefault="00A7134E" w:rsidP="00481B5C">
            <w:pPr>
              <w:spacing w:before="0" w:after="0" w:line="240" w:lineRule="auto"/>
              <w:ind w:firstLine="0"/>
              <w:jc w:val="center"/>
              <w:rPr>
                <w:rFonts w:ascii="Times New Roman" w:hAnsi="Times New Roman" w:cs="Times New Roman"/>
                <w:b/>
                <w:bCs/>
                <w:szCs w:val="24"/>
              </w:rPr>
            </w:pPr>
            <w:r w:rsidRPr="00481B5C">
              <w:rPr>
                <w:rFonts w:ascii="Times New Roman" w:hAnsi="Times New Roman" w:cs="Times New Roman"/>
                <w:b/>
                <w:bCs/>
                <w:szCs w:val="24"/>
              </w:rPr>
              <w:t>Périodicité</w:t>
            </w:r>
          </w:p>
        </w:tc>
        <w:tc>
          <w:tcPr>
            <w:tcW w:w="1843" w:type="dxa"/>
            <w:shd w:val="clear" w:color="auto" w:fill="D9D9D9" w:themeFill="background1" w:themeFillShade="D9"/>
            <w:vAlign w:val="center"/>
          </w:tcPr>
          <w:p w14:paraId="399F6A14" w14:textId="77777777" w:rsidR="00A7134E" w:rsidRPr="00481B5C" w:rsidRDefault="00A7134E" w:rsidP="00481B5C">
            <w:pPr>
              <w:spacing w:before="0" w:after="0" w:line="240" w:lineRule="auto"/>
              <w:ind w:firstLine="0"/>
              <w:jc w:val="center"/>
              <w:rPr>
                <w:rFonts w:ascii="Times New Roman" w:hAnsi="Times New Roman" w:cs="Times New Roman"/>
                <w:b/>
                <w:bCs/>
                <w:szCs w:val="24"/>
              </w:rPr>
            </w:pPr>
            <w:r w:rsidRPr="00481B5C">
              <w:rPr>
                <w:rFonts w:ascii="Times New Roman" w:hAnsi="Times New Roman" w:cs="Times New Roman"/>
                <w:b/>
                <w:bCs/>
                <w:szCs w:val="24"/>
              </w:rPr>
              <w:t>Responsable</w:t>
            </w:r>
          </w:p>
        </w:tc>
      </w:tr>
      <w:tr w:rsidR="00A7134E" w:rsidRPr="00A7134E" w14:paraId="00B57852" w14:textId="77777777" w:rsidTr="03A939EA">
        <w:tc>
          <w:tcPr>
            <w:tcW w:w="1615" w:type="dxa"/>
            <w:vMerge w:val="restart"/>
            <w:vAlign w:val="center"/>
          </w:tcPr>
          <w:p w14:paraId="5832D047" w14:textId="77777777" w:rsidR="00A7134E" w:rsidRPr="00A7134E" w:rsidRDefault="00A7134E" w:rsidP="00A7134E">
            <w:pPr>
              <w:spacing w:before="0" w:after="0" w:line="240" w:lineRule="auto"/>
              <w:ind w:firstLine="0"/>
              <w:jc w:val="center"/>
              <w:rPr>
                <w:rFonts w:ascii="Times New Roman" w:hAnsi="Times New Roman" w:cs="Times New Roman"/>
                <w:szCs w:val="24"/>
              </w:rPr>
            </w:pPr>
            <w:r w:rsidRPr="00A7134E">
              <w:rPr>
                <w:rFonts w:ascii="Times New Roman" w:hAnsi="Times New Roman" w:cs="Times New Roman"/>
                <w:szCs w:val="24"/>
              </w:rPr>
              <w:t>Cadre de vie</w:t>
            </w:r>
          </w:p>
        </w:tc>
        <w:tc>
          <w:tcPr>
            <w:tcW w:w="3600" w:type="dxa"/>
          </w:tcPr>
          <w:p w14:paraId="21E3B6A5" w14:textId="77777777" w:rsidR="00A7134E" w:rsidRPr="00A7134E" w:rsidRDefault="00A7134E" w:rsidP="00A7134E">
            <w:pPr>
              <w:spacing w:before="0" w:after="0" w:line="240" w:lineRule="auto"/>
              <w:ind w:firstLine="0"/>
              <w:rPr>
                <w:rFonts w:ascii="Times New Roman" w:hAnsi="Times New Roman" w:cs="Times New Roman"/>
                <w:szCs w:val="24"/>
              </w:rPr>
            </w:pPr>
            <w:r w:rsidRPr="00A7134E">
              <w:rPr>
                <w:rFonts w:ascii="Times New Roman" w:hAnsi="Times New Roman" w:cs="Times New Roman"/>
                <w:szCs w:val="24"/>
              </w:rPr>
              <w:t>Qualité de la gestion des déchets</w:t>
            </w:r>
          </w:p>
        </w:tc>
        <w:tc>
          <w:tcPr>
            <w:tcW w:w="6409" w:type="dxa"/>
          </w:tcPr>
          <w:p w14:paraId="2B361EDB"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Fréquence d’évacuation des déchets à des endroits appropriés ;</w:t>
            </w:r>
          </w:p>
          <w:p w14:paraId="0FDBF608"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Nombres de poubelles distribuées</w:t>
            </w:r>
          </w:p>
        </w:tc>
        <w:tc>
          <w:tcPr>
            <w:tcW w:w="2126" w:type="dxa"/>
            <w:vAlign w:val="center"/>
          </w:tcPr>
          <w:p w14:paraId="08A3F3A9" w14:textId="77777777" w:rsidR="00A7134E" w:rsidRPr="00A7134E" w:rsidRDefault="00A7134E" w:rsidP="00A7134E">
            <w:pPr>
              <w:spacing w:before="0" w:after="0" w:line="240" w:lineRule="auto"/>
              <w:ind w:firstLine="0"/>
              <w:jc w:val="left"/>
              <w:rPr>
                <w:rFonts w:ascii="Times New Roman" w:hAnsi="Times New Roman" w:cs="Times New Roman"/>
                <w:szCs w:val="24"/>
              </w:rPr>
            </w:pPr>
            <w:r w:rsidRPr="00A7134E">
              <w:rPr>
                <w:rFonts w:ascii="Times New Roman" w:hAnsi="Times New Roman" w:cs="Times New Roman"/>
                <w:szCs w:val="24"/>
              </w:rPr>
              <w:t>Trimestrielle</w:t>
            </w:r>
          </w:p>
        </w:tc>
        <w:tc>
          <w:tcPr>
            <w:tcW w:w="1843" w:type="dxa"/>
            <w:vAlign w:val="center"/>
          </w:tcPr>
          <w:p w14:paraId="1B01C116"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r w:rsidRPr="00A7134E">
              <w:rPr>
                <w:rFonts w:ascii="Times New Roman" w:hAnsi="Times New Roman" w:cs="Times New Roman"/>
              </w:rPr>
              <w:t>DDE ;</w:t>
            </w:r>
          </w:p>
          <w:p w14:paraId="007083A1"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r w:rsidRPr="00A7134E">
              <w:rPr>
                <w:rFonts w:ascii="Times New Roman" w:hAnsi="Times New Roman" w:cs="Times New Roman"/>
              </w:rPr>
              <w:t>MSP</w:t>
            </w:r>
          </w:p>
        </w:tc>
      </w:tr>
      <w:tr w:rsidR="00A7134E" w:rsidRPr="00A7134E" w14:paraId="7A539608" w14:textId="77777777" w:rsidTr="03A939EA">
        <w:tc>
          <w:tcPr>
            <w:tcW w:w="1615" w:type="dxa"/>
            <w:vMerge/>
            <w:vAlign w:val="center"/>
          </w:tcPr>
          <w:p w14:paraId="175D53C2" w14:textId="77777777" w:rsidR="00A7134E" w:rsidRPr="00A7134E" w:rsidRDefault="00A7134E" w:rsidP="00A7134E">
            <w:pPr>
              <w:spacing w:before="0" w:after="0" w:line="240" w:lineRule="auto"/>
              <w:ind w:firstLine="0"/>
              <w:jc w:val="center"/>
              <w:rPr>
                <w:rFonts w:ascii="Times New Roman" w:hAnsi="Times New Roman" w:cs="Times New Roman"/>
                <w:szCs w:val="24"/>
              </w:rPr>
            </w:pPr>
          </w:p>
        </w:tc>
        <w:tc>
          <w:tcPr>
            <w:tcW w:w="3600" w:type="dxa"/>
          </w:tcPr>
          <w:p w14:paraId="67C99778" w14:textId="77777777" w:rsidR="00A7134E" w:rsidRPr="00A7134E" w:rsidRDefault="00A7134E" w:rsidP="03A939EA">
            <w:pPr>
              <w:spacing w:before="0" w:after="0" w:line="240" w:lineRule="auto"/>
              <w:ind w:firstLine="0"/>
              <w:rPr>
                <w:rFonts w:ascii="Times New Roman" w:hAnsi="Times New Roman" w:cs="Times New Roman"/>
              </w:rPr>
            </w:pPr>
            <w:r w:rsidRPr="03A939EA">
              <w:rPr>
                <w:rFonts w:ascii="Times New Roman" w:hAnsi="Times New Roman" w:cs="Times New Roman"/>
              </w:rPr>
              <w:t>Contrôle de l’effectivité des dédommagements payés aux populations pour pertes de biens ou d’habitations auprès des villages et agglomérations affectés</w:t>
            </w:r>
          </w:p>
        </w:tc>
        <w:tc>
          <w:tcPr>
            <w:tcW w:w="6409" w:type="dxa"/>
          </w:tcPr>
          <w:p w14:paraId="265D11B0"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Nombre de populations affectées dédommagées</w:t>
            </w:r>
          </w:p>
        </w:tc>
        <w:tc>
          <w:tcPr>
            <w:tcW w:w="2126" w:type="dxa"/>
            <w:vMerge w:val="restart"/>
            <w:vAlign w:val="center"/>
          </w:tcPr>
          <w:p w14:paraId="0495AEF2" w14:textId="77777777" w:rsidR="00A7134E" w:rsidRPr="00A7134E" w:rsidRDefault="00A7134E" w:rsidP="00A7134E">
            <w:pPr>
              <w:spacing w:before="0" w:after="0" w:line="240" w:lineRule="auto"/>
              <w:ind w:firstLine="0"/>
              <w:jc w:val="left"/>
              <w:rPr>
                <w:rFonts w:ascii="Times New Roman" w:hAnsi="Times New Roman" w:cs="Times New Roman"/>
                <w:szCs w:val="24"/>
              </w:rPr>
            </w:pPr>
            <w:r w:rsidRPr="00A7134E">
              <w:rPr>
                <w:rFonts w:ascii="Times New Roman" w:hAnsi="Times New Roman" w:cs="Times New Roman"/>
                <w:szCs w:val="24"/>
              </w:rPr>
              <w:t>Semestriel</w:t>
            </w:r>
          </w:p>
        </w:tc>
        <w:tc>
          <w:tcPr>
            <w:tcW w:w="1843" w:type="dxa"/>
            <w:vMerge w:val="restart"/>
            <w:vAlign w:val="center"/>
          </w:tcPr>
          <w:p w14:paraId="07F9DB98"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r w:rsidRPr="00A7134E">
              <w:rPr>
                <w:rFonts w:ascii="Times New Roman" w:hAnsi="Times New Roman" w:cs="Times New Roman"/>
              </w:rPr>
              <w:t>DGE/DDE</w:t>
            </w:r>
          </w:p>
          <w:p w14:paraId="55514C88"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r w:rsidRPr="00A7134E">
              <w:rPr>
                <w:rFonts w:ascii="Times New Roman" w:hAnsi="Times New Roman" w:cs="Times New Roman"/>
              </w:rPr>
              <w:t>SSES</w:t>
            </w:r>
          </w:p>
        </w:tc>
      </w:tr>
      <w:tr w:rsidR="00A7134E" w:rsidRPr="00A7134E" w14:paraId="338EF4E8" w14:textId="77777777" w:rsidTr="03A939EA">
        <w:tc>
          <w:tcPr>
            <w:tcW w:w="1615" w:type="dxa"/>
            <w:vMerge/>
            <w:vAlign w:val="center"/>
          </w:tcPr>
          <w:p w14:paraId="7DB1D1D4" w14:textId="77777777" w:rsidR="00A7134E" w:rsidRPr="00A7134E" w:rsidRDefault="00A7134E" w:rsidP="00A7134E">
            <w:pPr>
              <w:spacing w:before="0" w:after="0" w:line="240" w:lineRule="auto"/>
              <w:ind w:firstLine="0"/>
              <w:jc w:val="center"/>
              <w:rPr>
                <w:rFonts w:ascii="Times New Roman" w:hAnsi="Times New Roman" w:cs="Times New Roman"/>
                <w:szCs w:val="24"/>
              </w:rPr>
            </w:pPr>
          </w:p>
        </w:tc>
        <w:tc>
          <w:tcPr>
            <w:tcW w:w="3600" w:type="dxa"/>
          </w:tcPr>
          <w:p w14:paraId="2C2DFEA4" w14:textId="77777777" w:rsidR="00A7134E" w:rsidRPr="00A7134E" w:rsidRDefault="00A7134E" w:rsidP="00A7134E">
            <w:pPr>
              <w:spacing w:before="0" w:after="0" w:line="240" w:lineRule="auto"/>
              <w:ind w:firstLine="0"/>
              <w:rPr>
                <w:rFonts w:ascii="Times New Roman" w:hAnsi="Times New Roman" w:cs="Times New Roman"/>
                <w:szCs w:val="24"/>
              </w:rPr>
            </w:pPr>
            <w:r w:rsidRPr="00A7134E">
              <w:rPr>
                <w:rFonts w:ascii="Times New Roman" w:hAnsi="Times New Roman" w:cs="Times New Roman"/>
                <w:szCs w:val="24"/>
              </w:rPr>
              <w:t>Niveau de résolution des plaintes</w:t>
            </w:r>
          </w:p>
        </w:tc>
        <w:tc>
          <w:tcPr>
            <w:tcW w:w="6409" w:type="dxa"/>
          </w:tcPr>
          <w:p w14:paraId="6A72E5CA"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3A939EA">
              <w:rPr>
                <w:rFonts w:ascii="Times New Roman" w:hAnsi="Times New Roman" w:cs="Times New Roman"/>
              </w:rPr>
              <w:t>N</w:t>
            </w:r>
            <w:r w:rsidRPr="00436C00">
              <w:rPr>
                <w:rFonts w:ascii="Times New Roman" w:hAnsi="Times New Roman" w:cs="Times New Roman"/>
              </w:rPr>
              <w:t>ombre de personnes compensée</w:t>
            </w:r>
            <w:r w:rsidRPr="03A939EA">
              <w:rPr>
                <w:rFonts w:ascii="Times New Roman" w:hAnsi="Times New Roman" w:cs="Times New Roman"/>
              </w:rPr>
              <w:t>s par rapport au nombre de personnes affectées et par le projet ;</w:t>
            </w:r>
          </w:p>
          <w:p w14:paraId="382A8D72"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Nombre de plaintes ayant reçues la satisfaction des plaignants par rapport au nombre des plaintes reçues.</w:t>
            </w:r>
          </w:p>
        </w:tc>
        <w:tc>
          <w:tcPr>
            <w:tcW w:w="2126" w:type="dxa"/>
            <w:vMerge/>
            <w:vAlign w:val="center"/>
          </w:tcPr>
          <w:p w14:paraId="0841E4F5" w14:textId="77777777" w:rsidR="00A7134E" w:rsidRPr="00A7134E" w:rsidRDefault="00A7134E" w:rsidP="00A7134E">
            <w:pPr>
              <w:spacing w:before="0" w:after="0" w:line="240" w:lineRule="auto"/>
              <w:ind w:firstLine="0"/>
              <w:jc w:val="left"/>
              <w:rPr>
                <w:rFonts w:ascii="Times New Roman" w:hAnsi="Times New Roman" w:cs="Times New Roman"/>
                <w:szCs w:val="24"/>
              </w:rPr>
            </w:pPr>
          </w:p>
        </w:tc>
        <w:tc>
          <w:tcPr>
            <w:tcW w:w="1843" w:type="dxa"/>
            <w:vMerge/>
            <w:vAlign w:val="center"/>
          </w:tcPr>
          <w:p w14:paraId="711A9A35"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p>
        </w:tc>
      </w:tr>
      <w:tr w:rsidR="00A7134E" w:rsidRPr="00A7134E" w14:paraId="5F6DA081" w14:textId="77777777" w:rsidTr="03A939EA">
        <w:tc>
          <w:tcPr>
            <w:tcW w:w="1615" w:type="dxa"/>
            <w:vMerge/>
            <w:vAlign w:val="center"/>
          </w:tcPr>
          <w:p w14:paraId="4EE333D4" w14:textId="77777777" w:rsidR="00A7134E" w:rsidRPr="00A7134E" w:rsidRDefault="00A7134E" w:rsidP="00A7134E">
            <w:pPr>
              <w:spacing w:before="0" w:after="0" w:line="240" w:lineRule="auto"/>
              <w:ind w:firstLine="0"/>
              <w:jc w:val="center"/>
              <w:rPr>
                <w:rFonts w:ascii="Times New Roman" w:hAnsi="Times New Roman" w:cs="Times New Roman"/>
                <w:szCs w:val="24"/>
              </w:rPr>
            </w:pPr>
          </w:p>
        </w:tc>
        <w:tc>
          <w:tcPr>
            <w:tcW w:w="3600" w:type="dxa"/>
          </w:tcPr>
          <w:p w14:paraId="5F1E84BA" w14:textId="77777777" w:rsidR="00A7134E" w:rsidRPr="00A7134E" w:rsidRDefault="00A7134E" w:rsidP="00A7134E">
            <w:pPr>
              <w:spacing w:before="0" w:after="0" w:line="240" w:lineRule="auto"/>
              <w:ind w:firstLine="0"/>
              <w:rPr>
                <w:rFonts w:ascii="Times New Roman" w:hAnsi="Times New Roman" w:cs="Times New Roman"/>
                <w:szCs w:val="24"/>
              </w:rPr>
            </w:pPr>
            <w:r w:rsidRPr="00A7134E">
              <w:rPr>
                <w:rFonts w:ascii="Times New Roman" w:hAnsi="Times New Roman" w:cs="Times New Roman"/>
                <w:szCs w:val="24"/>
              </w:rPr>
              <w:t>Adoption (adhérer) du projet</w:t>
            </w:r>
          </w:p>
        </w:tc>
        <w:tc>
          <w:tcPr>
            <w:tcW w:w="6409" w:type="dxa"/>
          </w:tcPr>
          <w:p w14:paraId="34BD04F9"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Nombre d’agriculteurs qui ont adopté des technologies intelligentes face au climat ;</w:t>
            </w:r>
          </w:p>
          <w:p w14:paraId="5447C73C" w14:textId="76A51E99"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3A939EA">
              <w:rPr>
                <w:rFonts w:ascii="Times New Roman" w:hAnsi="Times New Roman" w:cs="Times New Roman"/>
              </w:rPr>
              <w:t>Nombre</w:t>
            </w:r>
            <w:r w:rsidR="00436C00">
              <w:rPr>
                <w:rFonts w:ascii="Times New Roman" w:hAnsi="Times New Roman" w:cs="Times New Roman"/>
              </w:rPr>
              <w:t xml:space="preserve"> de coopératives d’agriculteurs</w:t>
            </w:r>
            <w:r w:rsidRPr="03A939EA">
              <w:rPr>
                <w:rFonts w:ascii="Times New Roman" w:hAnsi="Times New Roman" w:cs="Times New Roman"/>
              </w:rPr>
              <w:t xml:space="preserve"> engagées dans des accords de partenariat formels avec les MPME ;</w:t>
            </w:r>
          </w:p>
          <w:p w14:paraId="35A44684"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Nombre de ménages utilisant des activités de moyens de subsistance améliorées soutenues par le projet ;</w:t>
            </w:r>
          </w:p>
          <w:p w14:paraId="58F6D470"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Pourcentage de collectivités où le risque d’inondation est réduit ;</w:t>
            </w:r>
          </w:p>
          <w:p w14:paraId="06D1A6B2"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Femmes participant à la formation en leadership.</w:t>
            </w:r>
          </w:p>
        </w:tc>
        <w:tc>
          <w:tcPr>
            <w:tcW w:w="2126" w:type="dxa"/>
            <w:vMerge/>
            <w:vAlign w:val="center"/>
          </w:tcPr>
          <w:p w14:paraId="0D6BC734" w14:textId="77777777" w:rsidR="00A7134E" w:rsidRPr="00A7134E" w:rsidRDefault="00A7134E" w:rsidP="00A7134E">
            <w:pPr>
              <w:spacing w:before="0" w:after="0" w:line="240" w:lineRule="auto"/>
              <w:ind w:firstLine="0"/>
              <w:jc w:val="left"/>
              <w:rPr>
                <w:rFonts w:ascii="Times New Roman" w:hAnsi="Times New Roman" w:cs="Times New Roman"/>
                <w:szCs w:val="24"/>
              </w:rPr>
            </w:pPr>
          </w:p>
        </w:tc>
        <w:tc>
          <w:tcPr>
            <w:tcW w:w="1843" w:type="dxa"/>
            <w:vMerge/>
            <w:vAlign w:val="center"/>
          </w:tcPr>
          <w:p w14:paraId="34A104AC"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p>
        </w:tc>
      </w:tr>
      <w:tr w:rsidR="00A7134E" w:rsidRPr="00A7134E" w14:paraId="03157A97" w14:textId="77777777" w:rsidTr="03A939EA">
        <w:tc>
          <w:tcPr>
            <w:tcW w:w="1615" w:type="dxa"/>
            <w:vMerge/>
            <w:vAlign w:val="center"/>
          </w:tcPr>
          <w:p w14:paraId="114B4F84" w14:textId="77777777" w:rsidR="00A7134E" w:rsidRPr="00A7134E" w:rsidRDefault="00A7134E" w:rsidP="00A7134E">
            <w:pPr>
              <w:spacing w:before="0" w:after="0" w:line="240" w:lineRule="auto"/>
              <w:ind w:firstLine="0"/>
              <w:jc w:val="center"/>
              <w:rPr>
                <w:rFonts w:ascii="Times New Roman" w:hAnsi="Times New Roman" w:cs="Times New Roman"/>
                <w:szCs w:val="24"/>
              </w:rPr>
            </w:pPr>
          </w:p>
        </w:tc>
        <w:tc>
          <w:tcPr>
            <w:tcW w:w="3600" w:type="dxa"/>
          </w:tcPr>
          <w:p w14:paraId="6F546AC7" w14:textId="77777777" w:rsidR="00A7134E" w:rsidRPr="00A7134E" w:rsidRDefault="00A7134E" w:rsidP="00A7134E">
            <w:pPr>
              <w:spacing w:before="0" w:after="0" w:line="240" w:lineRule="auto"/>
              <w:ind w:firstLine="0"/>
              <w:rPr>
                <w:rFonts w:ascii="Times New Roman" w:hAnsi="Times New Roman" w:cs="Times New Roman"/>
                <w:szCs w:val="24"/>
              </w:rPr>
            </w:pPr>
            <w:r w:rsidRPr="00A7134E">
              <w:rPr>
                <w:rFonts w:ascii="Times New Roman" w:hAnsi="Times New Roman" w:cs="Times New Roman"/>
                <w:szCs w:val="24"/>
              </w:rPr>
              <w:t>Contrôle du programme de réinstallation des populations éventuellement déplacées</w:t>
            </w:r>
          </w:p>
        </w:tc>
        <w:tc>
          <w:tcPr>
            <w:tcW w:w="6409" w:type="dxa"/>
          </w:tcPr>
          <w:p w14:paraId="120B3E5C"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Niveau de mise en place du PAR</w:t>
            </w:r>
          </w:p>
        </w:tc>
        <w:tc>
          <w:tcPr>
            <w:tcW w:w="2126" w:type="dxa"/>
            <w:vMerge/>
            <w:vAlign w:val="center"/>
          </w:tcPr>
          <w:p w14:paraId="1AABDC09" w14:textId="77777777" w:rsidR="00A7134E" w:rsidRPr="00A7134E" w:rsidRDefault="00A7134E" w:rsidP="00A7134E">
            <w:pPr>
              <w:spacing w:before="0" w:after="0" w:line="240" w:lineRule="auto"/>
              <w:ind w:firstLine="0"/>
              <w:jc w:val="left"/>
              <w:rPr>
                <w:rFonts w:ascii="Times New Roman" w:hAnsi="Times New Roman" w:cs="Times New Roman"/>
                <w:szCs w:val="24"/>
              </w:rPr>
            </w:pPr>
          </w:p>
        </w:tc>
        <w:tc>
          <w:tcPr>
            <w:tcW w:w="1843" w:type="dxa"/>
            <w:vMerge/>
            <w:vAlign w:val="center"/>
          </w:tcPr>
          <w:p w14:paraId="3F82752B"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p>
        </w:tc>
      </w:tr>
      <w:tr w:rsidR="00A7134E" w:rsidRPr="00A7134E" w14:paraId="4EF00C17" w14:textId="77777777" w:rsidTr="03A939EA">
        <w:tc>
          <w:tcPr>
            <w:tcW w:w="1615" w:type="dxa"/>
            <w:vMerge w:val="restart"/>
            <w:vAlign w:val="center"/>
          </w:tcPr>
          <w:p w14:paraId="2AD96893" w14:textId="77777777" w:rsidR="00A7134E" w:rsidRPr="00A7134E" w:rsidRDefault="00A7134E" w:rsidP="00A7134E">
            <w:pPr>
              <w:spacing w:before="0" w:after="0" w:line="240" w:lineRule="auto"/>
              <w:ind w:firstLine="0"/>
              <w:jc w:val="center"/>
              <w:rPr>
                <w:rFonts w:ascii="Times New Roman" w:hAnsi="Times New Roman" w:cs="Times New Roman"/>
                <w:szCs w:val="24"/>
              </w:rPr>
            </w:pPr>
            <w:r w:rsidRPr="00A7134E">
              <w:rPr>
                <w:rFonts w:ascii="Times New Roman" w:hAnsi="Times New Roman" w:cs="Times New Roman"/>
                <w:szCs w:val="24"/>
              </w:rPr>
              <w:t>Sol</w:t>
            </w:r>
          </w:p>
        </w:tc>
        <w:tc>
          <w:tcPr>
            <w:tcW w:w="3600" w:type="dxa"/>
          </w:tcPr>
          <w:p w14:paraId="12FEF17A" w14:textId="77777777" w:rsidR="00A7134E" w:rsidRPr="00A7134E" w:rsidRDefault="00A7134E" w:rsidP="00A7134E">
            <w:pPr>
              <w:spacing w:before="0" w:after="0" w:line="240" w:lineRule="auto"/>
              <w:ind w:firstLine="0"/>
              <w:rPr>
                <w:rFonts w:ascii="Times New Roman" w:hAnsi="Times New Roman" w:cs="Times New Roman"/>
                <w:szCs w:val="24"/>
              </w:rPr>
            </w:pPr>
            <w:r w:rsidRPr="00A7134E">
              <w:rPr>
                <w:rFonts w:ascii="Times New Roman" w:hAnsi="Times New Roman" w:cs="Times New Roman"/>
                <w:szCs w:val="24"/>
              </w:rPr>
              <w:t>Contrôle de l’érosion des sols lors des travaux</w:t>
            </w:r>
          </w:p>
        </w:tc>
        <w:tc>
          <w:tcPr>
            <w:tcW w:w="6409" w:type="dxa"/>
            <w:vMerge w:val="restart"/>
          </w:tcPr>
          <w:p w14:paraId="704871E1"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État du sol avant et après les travaux</w:t>
            </w:r>
          </w:p>
          <w:p w14:paraId="6DEE2DF1"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No. des rejets accidentels</w:t>
            </w:r>
          </w:p>
        </w:tc>
        <w:tc>
          <w:tcPr>
            <w:tcW w:w="2126" w:type="dxa"/>
            <w:vMerge w:val="restart"/>
            <w:vAlign w:val="center"/>
          </w:tcPr>
          <w:p w14:paraId="43592551" w14:textId="77777777" w:rsidR="00A7134E" w:rsidRPr="00A7134E" w:rsidRDefault="00A7134E" w:rsidP="00A7134E">
            <w:pPr>
              <w:spacing w:before="0" w:after="0" w:line="240" w:lineRule="auto"/>
              <w:ind w:firstLine="0"/>
              <w:jc w:val="left"/>
              <w:rPr>
                <w:rFonts w:ascii="Times New Roman" w:hAnsi="Times New Roman" w:cs="Times New Roman"/>
                <w:szCs w:val="24"/>
              </w:rPr>
            </w:pPr>
            <w:r w:rsidRPr="00A7134E">
              <w:rPr>
                <w:rFonts w:ascii="Times New Roman" w:hAnsi="Times New Roman" w:cs="Times New Roman"/>
                <w:szCs w:val="24"/>
              </w:rPr>
              <w:t>Semestriel</w:t>
            </w:r>
          </w:p>
        </w:tc>
        <w:tc>
          <w:tcPr>
            <w:tcW w:w="1843" w:type="dxa"/>
            <w:vMerge w:val="restart"/>
            <w:vAlign w:val="center"/>
          </w:tcPr>
          <w:p w14:paraId="6B4CAD9B"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r w:rsidRPr="00A7134E">
              <w:rPr>
                <w:rFonts w:ascii="Times New Roman" w:hAnsi="Times New Roman" w:cs="Times New Roman"/>
              </w:rPr>
              <w:t>DGE/DDE</w:t>
            </w:r>
          </w:p>
          <w:p w14:paraId="105A3A00"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r w:rsidRPr="00A7134E">
              <w:rPr>
                <w:rFonts w:ascii="Times New Roman" w:hAnsi="Times New Roman" w:cs="Times New Roman"/>
              </w:rPr>
              <w:t>SSES</w:t>
            </w:r>
          </w:p>
        </w:tc>
      </w:tr>
      <w:tr w:rsidR="00A7134E" w:rsidRPr="00A7134E" w14:paraId="23B767AB" w14:textId="77777777" w:rsidTr="03A939EA">
        <w:tc>
          <w:tcPr>
            <w:tcW w:w="1615" w:type="dxa"/>
            <w:vMerge/>
            <w:vAlign w:val="center"/>
          </w:tcPr>
          <w:p w14:paraId="6CA203BD" w14:textId="77777777" w:rsidR="00A7134E" w:rsidRPr="00A7134E" w:rsidRDefault="00A7134E" w:rsidP="00A7134E">
            <w:pPr>
              <w:spacing w:before="0" w:after="0" w:line="240" w:lineRule="auto"/>
              <w:ind w:firstLine="0"/>
              <w:jc w:val="center"/>
              <w:rPr>
                <w:rFonts w:ascii="Times New Roman" w:hAnsi="Times New Roman" w:cs="Times New Roman"/>
                <w:szCs w:val="24"/>
              </w:rPr>
            </w:pPr>
          </w:p>
        </w:tc>
        <w:tc>
          <w:tcPr>
            <w:tcW w:w="3600" w:type="dxa"/>
          </w:tcPr>
          <w:p w14:paraId="1509409D" w14:textId="77777777" w:rsidR="00A7134E" w:rsidRPr="00A7134E" w:rsidRDefault="00A7134E" w:rsidP="00A7134E">
            <w:pPr>
              <w:spacing w:before="0" w:after="0" w:line="240" w:lineRule="auto"/>
              <w:ind w:firstLine="0"/>
              <w:rPr>
                <w:rFonts w:ascii="Times New Roman" w:hAnsi="Times New Roman" w:cs="Times New Roman"/>
                <w:szCs w:val="24"/>
              </w:rPr>
            </w:pPr>
            <w:r w:rsidRPr="00A7134E">
              <w:rPr>
                <w:rFonts w:ascii="Times New Roman" w:hAnsi="Times New Roman" w:cs="Times New Roman"/>
                <w:szCs w:val="24"/>
              </w:rPr>
              <w:t>Contrôle des mesures de remise en état des terrains</w:t>
            </w:r>
          </w:p>
        </w:tc>
        <w:tc>
          <w:tcPr>
            <w:tcW w:w="6409" w:type="dxa"/>
            <w:vMerge/>
          </w:tcPr>
          <w:p w14:paraId="1EEB5C65"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p>
        </w:tc>
        <w:tc>
          <w:tcPr>
            <w:tcW w:w="2126" w:type="dxa"/>
            <w:vMerge/>
            <w:vAlign w:val="center"/>
          </w:tcPr>
          <w:p w14:paraId="27EFE50A" w14:textId="77777777" w:rsidR="00A7134E" w:rsidRPr="00A7134E" w:rsidRDefault="00A7134E" w:rsidP="00A7134E">
            <w:pPr>
              <w:spacing w:before="0" w:after="0" w:line="240" w:lineRule="auto"/>
              <w:ind w:firstLine="0"/>
              <w:jc w:val="left"/>
              <w:rPr>
                <w:rFonts w:ascii="Times New Roman" w:hAnsi="Times New Roman" w:cs="Times New Roman"/>
                <w:szCs w:val="24"/>
              </w:rPr>
            </w:pPr>
          </w:p>
        </w:tc>
        <w:tc>
          <w:tcPr>
            <w:tcW w:w="1843" w:type="dxa"/>
            <w:vMerge/>
            <w:vAlign w:val="center"/>
          </w:tcPr>
          <w:p w14:paraId="44D1216F"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p>
        </w:tc>
      </w:tr>
      <w:tr w:rsidR="00A7134E" w:rsidRPr="00A7134E" w14:paraId="27564CBD" w14:textId="77777777" w:rsidTr="03A939EA">
        <w:tc>
          <w:tcPr>
            <w:tcW w:w="1615" w:type="dxa"/>
            <w:vMerge/>
            <w:vAlign w:val="center"/>
          </w:tcPr>
          <w:p w14:paraId="3517F98F" w14:textId="77777777" w:rsidR="00A7134E" w:rsidRPr="00A7134E" w:rsidRDefault="00A7134E" w:rsidP="00A7134E">
            <w:pPr>
              <w:spacing w:before="0" w:after="0" w:line="240" w:lineRule="auto"/>
              <w:ind w:firstLine="0"/>
              <w:jc w:val="center"/>
              <w:rPr>
                <w:rFonts w:ascii="Times New Roman" w:hAnsi="Times New Roman" w:cs="Times New Roman"/>
                <w:szCs w:val="24"/>
              </w:rPr>
            </w:pPr>
          </w:p>
        </w:tc>
        <w:tc>
          <w:tcPr>
            <w:tcW w:w="3600" w:type="dxa"/>
          </w:tcPr>
          <w:p w14:paraId="285786A2" w14:textId="77777777" w:rsidR="00A7134E" w:rsidRPr="00A7134E" w:rsidRDefault="00A7134E" w:rsidP="00A7134E">
            <w:pPr>
              <w:spacing w:before="0" w:after="0" w:line="240" w:lineRule="auto"/>
              <w:ind w:firstLine="0"/>
              <w:rPr>
                <w:rFonts w:ascii="Times New Roman" w:hAnsi="Times New Roman" w:cs="Times New Roman"/>
                <w:szCs w:val="24"/>
              </w:rPr>
            </w:pPr>
            <w:r w:rsidRPr="00A7134E">
              <w:rPr>
                <w:rFonts w:ascii="Times New Roman" w:hAnsi="Times New Roman" w:cs="Times New Roman"/>
                <w:szCs w:val="24"/>
              </w:rPr>
              <w:t>Surveillance des rejets (déblais) et pollutions diverses des sols</w:t>
            </w:r>
          </w:p>
        </w:tc>
        <w:tc>
          <w:tcPr>
            <w:tcW w:w="6409" w:type="dxa"/>
            <w:vMerge/>
          </w:tcPr>
          <w:p w14:paraId="34223B45"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p>
        </w:tc>
        <w:tc>
          <w:tcPr>
            <w:tcW w:w="2126" w:type="dxa"/>
            <w:vMerge/>
            <w:vAlign w:val="center"/>
          </w:tcPr>
          <w:p w14:paraId="539CD7A1" w14:textId="77777777" w:rsidR="00A7134E" w:rsidRPr="00A7134E" w:rsidRDefault="00A7134E" w:rsidP="00A7134E">
            <w:pPr>
              <w:spacing w:before="0" w:after="0" w:line="240" w:lineRule="auto"/>
              <w:ind w:firstLine="0"/>
              <w:jc w:val="left"/>
              <w:rPr>
                <w:rFonts w:ascii="Times New Roman" w:hAnsi="Times New Roman" w:cs="Times New Roman"/>
                <w:szCs w:val="24"/>
              </w:rPr>
            </w:pPr>
          </w:p>
        </w:tc>
        <w:tc>
          <w:tcPr>
            <w:tcW w:w="1843" w:type="dxa"/>
            <w:vMerge/>
            <w:vAlign w:val="center"/>
          </w:tcPr>
          <w:p w14:paraId="6A9A2604"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p>
        </w:tc>
      </w:tr>
      <w:tr w:rsidR="00A7134E" w:rsidRPr="00A7134E" w14:paraId="0EA2E697" w14:textId="77777777" w:rsidTr="03A939EA">
        <w:tc>
          <w:tcPr>
            <w:tcW w:w="1615" w:type="dxa"/>
            <w:vMerge w:val="restart"/>
            <w:vAlign w:val="center"/>
          </w:tcPr>
          <w:p w14:paraId="20FAFCFB" w14:textId="77777777" w:rsidR="00A7134E" w:rsidRPr="00A7134E" w:rsidRDefault="00A7134E" w:rsidP="00A7134E">
            <w:pPr>
              <w:spacing w:before="0" w:after="0" w:line="240" w:lineRule="auto"/>
              <w:ind w:firstLine="0"/>
              <w:jc w:val="center"/>
              <w:rPr>
                <w:rFonts w:ascii="Times New Roman" w:hAnsi="Times New Roman" w:cs="Times New Roman"/>
                <w:szCs w:val="24"/>
              </w:rPr>
            </w:pPr>
            <w:r w:rsidRPr="00A7134E">
              <w:rPr>
                <w:rFonts w:ascii="Times New Roman" w:hAnsi="Times New Roman" w:cs="Times New Roman"/>
                <w:szCs w:val="24"/>
              </w:rPr>
              <w:t>Santé et sécurité</w:t>
            </w:r>
          </w:p>
        </w:tc>
        <w:tc>
          <w:tcPr>
            <w:tcW w:w="3600" w:type="dxa"/>
          </w:tcPr>
          <w:p w14:paraId="29B89773" w14:textId="77777777" w:rsidR="00A7134E" w:rsidRPr="00A7134E" w:rsidRDefault="00A7134E" w:rsidP="00A7134E">
            <w:pPr>
              <w:spacing w:before="0" w:after="0" w:line="240" w:lineRule="auto"/>
              <w:ind w:firstLine="0"/>
              <w:rPr>
                <w:rFonts w:ascii="Times New Roman" w:hAnsi="Times New Roman" w:cs="Times New Roman"/>
                <w:szCs w:val="24"/>
              </w:rPr>
            </w:pPr>
            <w:r w:rsidRPr="00A7134E">
              <w:rPr>
                <w:rFonts w:ascii="Times New Roman" w:hAnsi="Times New Roman" w:cs="Times New Roman"/>
                <w:szCs w:val="24"/>
              </w:rPr>
              <w:t xml:space="preserve">Niveau du respect du port d’équipements adéquats de protection </w:t>
            </w:r>
          </w:p>
        </w:tc>
        <w:tc>
          <w:tcPr>
            <w:tcW w:w="6409" w:type="dxa"/>
            <w:vMerge w:val="restart"/>
          </w:tcPr>
          <w:p w14:paraId="38A39DDF"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Existence d’un plan sécurité environnement des chantiers ;</w:t>
            </w:r>
          </w:p>
          <w:p w14:paraId="6765C775"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Existence de certificat de visite médicale des travailleurs ;</w:t>
            </w:r>
          </w:p>
          <w:p w14:paraId="32A421DC"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Existence de contrat de travail pour les employés ;</w:t>
            </w:r>
          </w:p>
          <w:p w14:paraId="276134FA"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Existence des plans d’évacuation des sites ;</w:t>
            </w:r>
          </w:p>
          <w:p w14:paraId="34AD967D"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Nombre d’accident de travail ;</w:t>
            </w:r>
          </w:p>
          <w:p w14:paraId="35E109C1"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Nombre de panneaux de signalisation</w:t>
            </w:r>
          </w:p>
        </w:tc>
        <w:tc>
          <w:tcPr>
            <w:tcW w:w="2126" w:type="dxa"/>
            <w:vMerge w:val="restart"/>
            <w:vAlign w:val="center"/>
          </w:tcPr>
          <w:p w14:paraId="552BC600" w14:textId="77777777" w:rsidR="00A7134E" w:rsidRPr="00A7134E" w:rsidRDefault="00A7134E" w:rsidP="00A7134E">
            <w:pPr>
              <w:spacing w:before="0" w:after="0" w:line="240" w:lineRule="auto"/>
              <w:ind w:firstLine="0"/>
              <w:jc w:val="left"/>
              <w:rPr>
                <w:rFonts w:ascii="Times New Roman" w:hAnsi="Times New Roman" w:cs="Times New Roman"/>
                <w:szCs w:val="24"/>
              </w:rPr>
            </w:pPr>
            <w:r w:rsidRPr="00A7134E">
              <w:rPr>
                <w:rFonts w:ascii="Times New Roman" w:hAnsi="Times New Roman" w:cs="Times New Roman"/>
                <w:szCs w:val="24"/>
              </w:rPr>
              <w:t>Trimestriel</w:t>
            </w:r>
          </w:p>
        </w:tc>
        <w:tc>
          <w:tcPr>
            <w:tcW w:w="1843" w:type="dxa"/>
            <w:vMerge w:val="restart"/>
            <w:vAlign w:val="center"/>
          </w:tcPr>
          <w:p w14:paraId="1362DF1F"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r w:rsidRPr="00A7134E">
              <w:rPr>
                <w:rFonts w:ascii="Times New Roman" w:hAnsi="Times New Roman" w:cs="Times New Roman"/>
              </w:rPr>
              <w:t>DGE/DDE</w:t>
            </w:r>
          </w:p>
          <w:p w14:paraId="1D372BC2"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r w:rsidRPr="00A7134E">
              <w:rPr>
                <w:rFonts w:ascii="Times New Roman" w:hAnsi="Times New Roman" w:cs="Times New Roman"/>
              </w:rPr>
              <w:t>SSES</w:t>
            </w:r>
          </w:p>
          <w:p w14:paraId="0275523D"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r w:rsidRPr="00A7134E">
              <w:rPr>
                <w:rFonts w:ascii="Times New Roman" w:hAnsi="Times New Roman" w:cs="Times New Roman"/>
              </w:rPr>
              <w:t>MSP</w:t>
            </w:r>
          </w:p>
          <w:p w14:paraId="631C2CF7"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r w:rsidRPr="00A7134E">
              <w:rPr>
                <w:rFonts w:ascii="Times New Roman" w:hAnsi="Times New Roman" w:cs="Times New Roman"/>
              </w:rPr>
              <w:t>MFPTSS</w:t>
            </w:r>
          </w:p>
        </w:tc>
      </w:tr>
      <w:tr w:rsidR="00A7134E" w:rsidRPr="00A7134E" w14:paraId="2FAE46CD" w14:textId="77777777" w:rsidTr="03A939EA">
        <w:tc>
          <w:tcPr>
            <w:tcW w:w="1615" w:type="dxa"/>
            <w:vMerge/>
            <w:vAlign w:val="center"/>
          </w:tcPr>
          <w:p w14:paraId="3DD220FA" w14:textId="77777777" w:rsidR="00A7134E" w:rsidRPr="00A7134E" w:rsidRDefault="00A7134E" w:rsidP="00A7134E">
            <w:pPr>
              <w:spacing w:before="0" w:after="0" w:line="240" w:lineRule="auto"/>
              <w:ind w:firstLine="0"/>
              <w:jc w:val="center"/>
              <w:rPr>
                <w:rFonts w:ascii="Times New Roman" w:hAnsi="Times New Roman" w:cs="Times New Roman"/>
                <w:szCs w:val="24"/>
              </w:rPr>
            </w:pPr>
          </w:p>
        </w:tc>
        <w:tc>
          <w:tcPr>
            <w:tcW w:w="3600" w:type="dxa"/>
          </w:tcPr>
          <w:p w14:paraId="6FA76258" w14:textId="77777777" w:rsidR="00A7134E" w:rsidRPr="00A7134E" w:rsidRDefault="00A7134E" w:rsidP="00A7134E">
            <w:pPr>
              <w:spacing w:before="0" w:after="0" w:line="240" w:lineRule="auto"/>
              <w:ind w:firstLine="0"/>
              <w:rPr>
                <w:rFonts w:ascii="Times New Roman" w:hAnsi="Times New Roman" w:cs="Times New Roman"/>
                <w:szCs w:val="24"/>
              </w:rPr>
            </w:pPr>
            <w:r w:rsidRPr="00A7134E">
              <w:rPr>
                <w:rFonts w:ascii="Times New Roman" w:hAnsi="Times New Roman" w:cs="Times New Roman"/>
                <w:szCs w:val="24"/>
              </w:rPr>
              <w:t>Mesures de santé, d’hygiène et de sécurité</w:t>
            </w:r>
          </w:p>
        </w:tc>
        <w:tc>
          <w:tcPr>
            <w:tcW w:w="6409" w:type="dxa"/>
            <w:vMerge/>
          </w:tcPr>
          <w:p w14:paraId="7B186A81"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p>
        </w:tc>
        <w:tc>
          <w:tcPr>
            <w:tcW w:w="2126" w:type="dxa"/>
            <w:vMerge/>
            <w:vAlign w:val="center"/>
          </w:tcPr>
          <w:p w14:paraId="4F24943C" w14:textId="77777777" w:rsidR="00A7134E" w:rsidRPr="00A7134E" w:rsidRDefault="00A7134E" w:rsidP="00A7134E">
            <w:pPr>
              <w:spacing w:before="0" w:after="0" w:line="240" w:lineRule="auto"/>
              <w:ind w:firstLine="0"/>
              <w:jc w:val="left"/>
              <w:rPr>
                <w:rFonts w:ascii="Times New Roman" w:hAnsi="Times New Roman" w:cs="Times New Roman"/>
                <w:szCs w:val="24"/>
              </w:rPr>
            </w:pPr>
          </w:p>
        </w:tc>
        <w:tc>
          <w:tcPr>
            <w:tcW w:w="1843" w:type="dxa"/>
            <w:vMerge/>
            <w:vAlign w:val="center"/>
          </w:tcPr>
          <w:p w14:paraId="6AD9664E"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p>
        </w:tc>
      </w:tr>
      <w:tr w:rsidR="00A7134E" w:rsidRPr="00A7134E" w14:paraId="76B19F46" w14:textId="77777777" w:rsidTr="03A939EA">
        <w:tc>
          <w:tcPr>
            <w:tcW w:w="1615" w:type="dxa"/>
            <w:vMerge/>
            <w:vAlign w:val="center"/>
          </w:tcPr>
          <w:p w14:paraId="6BF7610E" w14:textId="77777777" w:rsidR="00A7134E" w:rsidRPr="00A7134E" w:rsidRDefault="00A7134E" w:rsidP="00A7134E">
            <w:pPr>
              <w:spacing w:before="0" w:after="0" w:line="240" w:lineRule="auto"/>
              <w:ind w:firstLine="0"/>
              <w:jc w:val="center"/>
              <w:rPr>
                <w:rFonts w:ascii="Times New Roman" w:hAnsi="Times New Roman" w:cs="Times New Roman"/>
                <w:szCs w:val="24"/>
              </w:rPr>
            </w:pPr>
          </w:p>
        </w:tc>
        <w:tc>
          <w:tcPr>
            <w:tcW w:w="3600" w:type="dxa"/>
          </w:tcPr>
          <w:p w14:paraId="1DFA48C8" w14:textId="77777777" w:rsidR="00A7134E" w:rsidRPr="00A7134E" w:rsidRDefault="00A7134E" w:rsidP="00A7134E">
            <w:pPr>
              <w:spacing w:before="0" w:after="0" w:line="240" w:lineRule="auto"/>
              <w:ind w:firstLine="0"/>
              <w:rPr>
                <w:rFonts w:ascii="Times New Roman" w:hAnsi="Times New Roman" w:cs="Times New Roman"/>
                <w:szCs w:val="24"/>
              </w:rPr>
            </w:pPr>
            <w:r w:rsidRPr="00A7134E">
              <w:rPr>
                <w:rFonts w:ascii="Times New Roman" w:hAnsi="Times New Roman" w:cs="Times New Roman"/>
                <w:szCs w:val="24"/>
              </w:rPr>
              <w:t>Dangers de la circulation</w:t>
            </w:r>
          </w:p>
        </w:tc>
        <w:tc>
          <w:tcPr>
            <w:tcW w:w="6409" w:type="dxa"/>
            <w:vMerge/>
          </w:tcPr>
          <w:p w14:paraId="25DC539F"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p>
        </w:tc>
        <w:tc>
          <w:tcPr>
            <w:tcW w:w="2126" w:type="dxa"/>
            <w:vMerge/>
            <w:vAlign w:val="center"/>
          </w:tcPr>
          <w:p w14:paraId="63E83F18" w14:textId="77777777" w:rsidR="00A7134E" w:rsidRPr="00A7134E" w:rsidRDefault="00A7134E" w:rsidP="00A7134E">
            <w:pPr>
              <w:spacing w:before="0" w:after="0" w:line="240" w:lineRule="auto"/>
              <w:ind w:firstLine="0"/>
              <w:jc w:val="left"/>
              <w:rPr>
                <w:rFonts w:ascii="Times New Roman" w:hAnsi="Times New Roman" w:cs="Times New Roman"/>
                <w:szCs w:val="24"/>
              </w:rPr>
            </w:pPr>
          </w:p>
        </w:tc>
        <w:tc>
          <w:tcPr>
            <w:tcW w:w="1843" w:type="dxa"/>
            <w:vMerge/>
            <w:vAlign w:val="center"/>
          </w:tcPr>
          <w:p w14:paraId="6FBAD364"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p>
        </w:tc>
      </w:tr>
      <w:tr w:rsidR="00F745C7" w:rsidRPr="00A7134E" w14:paraId="7A0A7A5A" w14:textId="77777777" w:rsidTr="03A939EA">
        <w:tc>
          <w:tcPr>
            <w:tcW w:w="1615" w:type="dxa"/>
            <w:vMerge w:val="restart"/>
            <w:vAlign w:val="center"/>
          </w:tcPr>
          <w:p w14:paraId="1FDA5844" w14:textId="77777777" w:rsidR="00F745C7" w:rsidRPr="00A7134E" w:rsidRDefault="00F745C7" w:rsidP="00A7134E">
            <w:pPr>
              <w:spacing w:before="0" w:after="0" w:line="240" w:lineRule="auto"/>
              <w:ind w:firstLine="0"/>
              <w:jc w:val="center"/>
              <w:rPr>
                <w:rFonts w:ascii="Times New Roman" w:hAnsi="Times New Roman" w:cs="Times New Roman"/>
                <w:szCs w:val="24"/>
              </w:rPr>
            </w:pPr>
            <w:r w:rsidRPr="00A7134E">
              <w:rPr>
                <w:rFonts w:ascii="Times New Roman" w:hAnsi="Times New Roman" w:cs="Times New Roman"/>
                <w:szCs w:val="24"/>
              </w:rPr>
              <w:t>Emplois et revenus</w:t>
            </w:r>
          </w:p>
        </w:tc>
        <w:tc>
          <w:tcPr>
            <w:tcW w:w="3600" w:type="dxa"/>
          </w:tcPr>
          <w:p w14:paraId="0CE2D7E0" w14:textId="77777777" w:rsidR="00F745C7" w:rsidRPr="00A7134E" w:rsidRDefault="00F745C7" w:rsidP="00A7134E">
            <w:pPr>
              <w:spacing w:before="0" w:after="0" w:line="240" w:lineRule="auto"/>
              <w:ind w:firstLine="0"/>
              <w:rPr>
                <w:rFonts w:ascii="Times New Roman" w:hAnsi="Times New Roman" w:cs="Times New Roman"/>
                <w:szCs w:val="24"/>
              </w:rPr>
            </w:pPr>
            <w:r w:rsidRPr="00A7134E">
              <w:rPr>
                <w:rFonts w:ascii="Times New Roman" w:hAnsi="Times New Roman" w:cs="Times New Roman"/>
                <w:szCs w:val="24"/>
              </w:rPr>
              <w:t>Niveau de recrutement des employés dans les zones riveraines du projet</w:t>
            </w:r>
          </w:p>
        </w:tc>
        <w:tc>
          <w:tcPr>
            <w:tcW w:w="6409" w:type="dxa"/>
          </w:tcPr>
          <w:p w14:paraId="68F83043" w14:textId="77777777" w:rsidR="00F745C7" w:rsidRPr="00A7134E" w:rsidRDefault="00F745C7"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Nombre de personnes recrutées ventilé par genre;</w:t>
            </w:r>
          </w:p>
          <w:p w14:paraId="78883C1E" w14:textId="77777777" w:rsidR="00F745C7" w:rsidRPr="00A7134E" w:rsidRDefault="00F745C7"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Nombre d’entreprises locales ayant bénéficiées de marchées ;</w:t>
            </w:r>
          </w:p>
          <w:p w14:paraId="36B8668C" w14:textId="77777777" w:rsidR="00F745C7" w:rsidRPr="00A7134E" w:rsidRDefault="00F745C7"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Niveaux de paiement de taxes communales ;</w:t>
            </w:r>
          </w:p>
          <w:p w14:paraId="2E76C476" w14:textId="77777777" w:rsidR="00F745C7" w:rsidRPr="00A7134E" w:rsidRDefault="00F745C7"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Nombre de main d’œuvre locale par genre utilisée pour les travaux</w:t>
            </w:r>
          </w:p>
        </w:tc>
        <w:tc>
          <w:tcPr>
            <w:tcW w:w="2126" w:type="dxa"/>
            <w:vAlign w:val="center"/>
          </w:tcPr>
          <w:p w14:paraId="1A8C348D" w14:textId="77777777" w:rsidR="00F745C7" w:rsidRPr="00A7134E" w:rsidRDefault="00F745C7" w:rsidP="00A7134E">
            <w:pPr>
              <w:spacing w:before="0" w:after="0" w:line="240" w:lineRule="auto"/>
              <w:ind w:firstLine="0"/>
              <w:jc w:val="left"/>
              <w:rPr>
                <w:rFonts w:ascii="Times New Roman" w:hAnsi="Times New Roman" w:cs="Times New Roman"/>
                <w:szCs w:val="24"/>
              </w:rPr>
            </w:pPr>
            <w:r w:rsidRPr="00A7134E">
              <w:rPr>
                <w:rFonts w:ascii="Times New Roman" w:hAnsi="Times New Roman" w:cs="Times New Roman"/>
                <w:szCs w:val="24"/>
              </w:rPr>
              <w:t>Semestriel</w:t>
            </w:r>
          </w:p>
        </w:tc>
        <w:tc>
          <w:tcPr>
            <w:tcW w:w="1843" w:type="dxa"/>
            <w:vAlign w:val="center"/>
          </w:tcPr>
          <w:p w14:paraId="4CB2ACBA" w14:textId="77777777" w:rsidR="00F745C7" w:rsidRPr="00A7134E" w:rsidRDefault="00F745C7"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r w:rsidRPr="00A7134E">
              <w:rPr>
                <w:rFonts w:ascii="Times New Roman" w:hAnsi="Times New Roman" w:cs="Times New Roman"/>
              </w:rPr>
              <w:t>DDE ;</w:t>
            </w:r>
          </w:p>
          <w:p w14:paraId="05B0C4F9" w14:textId="77777777" w:rsidR="00F745C7" w:rsidRPr="00A7134E" w:rsidRDefault="00F745C7"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r w:rsidRPr="00A7134E">
              <w:rPr>
                <w:rFonts w:ascii="Times New Roman" w:hAnsi="Times New Roman" w:cs="Times New Roman"/>
              </w:rPr>
              <w:t>MFPTSS ;</w:t>
            </w:r>
          </w:p>
          <w:p w14:paraId="169182F4" w14:textId="77777777" w:rsidR="00F745C7" w:rsidRPr="00A7134E" w:rsidRDefault="00F745C7"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r w:rsidRPr="00A7134E">
              <w:rPr>
                <w:rFonts w:ascii="Times New Roman" w:hAnsi="Times New Roman" w:cs="Times New Roman"/>
              </w:rPr>
              <w:t>Collectivités décentralisées</w:t>
            </w:r>
          </w:p>
        </w:tc>
      </w:tr>
      <w:tr w:rsidR="00F745C7" w:rsidRPr="00A7134E" w14:paraId="5729B65D" w14:textId="77777777" w:rsidTr="03A939EA">
        <w:tc>
          <w:tcPr>
            <w:tcW w:w="1615" w:type="dxa"/>
            <w:vMerge/>
            <w:vAlign w:val="center"/>
          </w:tcPr>
          <w:p w14:paraId="5DC4596E" w14:textId="77777777" w:rsidR="00F745C7" w:rsidRPr="00A7134E" w:rsidRDefault="00F745C7" w:rsidP="00A7134E">
            <w:pPr>
              <w:spacing w:before="0" w:after="0" w:line="240" w:lineRule="auto"/>
              <w:ind w:firstLine="0"/>
              <w:jc w:val="center"/>
              <w:rPr>
                <w:rFonts w:ascii="Times New Roman" w:hAnsi="Times New Roman" w:cs="Times New Roman"/>
                <w:szCs w:val="24"/>
              </w:rPr>
            </w:pPr>
          </w:p>
        </w:tc>
        <w:tc>
          <w:tcPr>
            <w:tcW w:w="3600" w:type="dxa"/>
          </w:tcPr>
          <w:p w14:paraId="0A9B1E02" w14:textId="77777777" w:rsidR="00F745C7" w:rsidRPr="00A7134E" w:rsidRDefault="00F745C7" w:rsidP="00A7134E">
            <w:pPr>
              <w:spacing w:before="0" w:after="0" w:line="240" w:lineRule="auto"/>
              <w:ind w:firstLine="0"/>
              <w:rPr>
                <w:rFonts w:ascii="Times New Roman" w:hAnsi="Times New Roman" w:cs="Times New Roman"/>
                <w:szCs w:val="24"/>
              </w:rPr>
            </w:pPr>
            <w:r w:rsidRPr="00A7134E">
              <w:rPr>
                <w:rFonts w:ascii="Times New Roman" w:hAnsi="Times New Roman" w:cs="Times New Roman"/>
                <w:szCs w:val="24"/>
              </w:rPr>
              <w:t>Travail des enfants</w:t>
            </w:r>
          </w:p>
        </w:tc>
        <w:tc>
          <w:tcPr>
            <w:tcW w:w="6409" w:type="dxa"/>
          </w:tcPr>
          <w:p w14:paraId="29BB7AD4" w14:textId="77777777" w:rsidR="00F745C7" w:rsidRPr="00A7134E" w:rsidRDefault="00F745C7"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Identification vérifiée pour tous les travailleurs âge minimum 16 ans</w:t>
            </w:r>
          </w:p>
        </w:tc>
        <w:tc>
          <w:tcPr>
            <w:tcW w:w="2126" w:type="dxa"/>
            <w:vAlign w:val="center"/>
          </w:tcPr>
          <w:p w14:paraId="287272A3" w14:textId="77777777" w:rsidR="00F745C7" w:rsidRPr="00A7134E" w:rsidRDefault="00F745C7" w:rsidP="00A7134E">
            <w:pPr>
              <w:spacing w:before="0" w:after="0" w:line="240" w:lineRule="auto"/>
              <w:ind w:firstLine="0"/>
              <w:jc w:val="left"/>
              <w:rPr>
                <w:rFonts w:ascii="Times New Roman" w:hAnsi="Times New Roman" w:cs="Times New Roman"/>
                <w:szCs w:val="24"/>
              </w:rPr>
            </w:pPr>
            <w:r w:rsidRPr="00A7134E">
              <w:rPr>
                <w:rFonts w:ascii="Times New Roman" w:hAnsi="Times New Roman" w:cs="Times New Roman"/>
                <w:szCs w:val="24"/>
              </w:rPr>
              <w:t>Lors de l'embauche des travailleurs et semestriel</w:t>
            </w:r>
          </w:p>
        </w:tc>
        <w:tc>
          <w:tcPr>
            <w:tcW w:w="1843" w:type="dxa"/>
            <w:vAlign w:val="center"/>
          </w:tcPr>
          <w:p w14:paraId="187EECA6" w14:textId="77777777" w:rsidR="00F745C7" w:rsidRPr="00A7134E" w:rsidRDefault="00F745C7"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r w:rsidRPr="00A7134E">
              <w:rPr>
                <w:rFonts w:ascii="Times New Roman" w:hAnsi="Times New Roman" w:cs="Times New Roman"/>
              </w:rPr>
              <w:t>SSES</w:t>
            </w:r>
          </w:p>
        </w:tc>
      </w:tr>
      <w:tr w:rsidR="00A7134E" w:rsidRPr="00A7134E" w14:paraId="5BC6E972" w14:textId="77777777" w:rsidTr="03A939EA">
        <w:tc>
          <w:tcPr>
            <w:tcW w:w="1615" w:type="dxa"/>
            <w:vAlign w:val="center"/>
          </w:tcPr>
          <w:p w14:paraId="71292F39" w14:textId="77777777" w:rsidR="00A7134E" w:rsidRPr="00A7134E" w:rsidRDefault="00A7134E" w:rsidP="00A7134E">
            <w:pPr>
              <w:spacing w:before="0" w:after="0" w:line="240" w:lineRule="auto"/>
              <w:ind w:firstLine="0"/>
              <w:jc w:val="center"/>
              <w:rPr>
                <w:rFonts w:ascii="Times New Roman" w:hAnsi="Times New Roman" w:cs="Times New Roman"/>
                <w:szCs w:val="24"/>
              </w:rPr>
            </w:pPr>
            <w:r w:rsidRPr="00A7134E">
              <w:rPr>
                <w:rFonts w:ascii="Times New Roman" w:hAnsi="Times New Roman" w:cs="Times New Roman"/>
                <w:szCs w:val="24"/>
              </w:rPr>
              <w:t>Patrimoine culturel</w:t>
            </w:r>
          </w:p>
        </w:tc>
        <w:tc>
          <w:tcPr>
            <w:tcW w:w="3600" w:type="dxa"/>
          </w:tcPr>
          <w:p w14:paraId="2C59258A" w14:textId="77777777" w:rsidR="00A7134E" w:rsidRPr="00A7134E" w:rsidRDefault="00A7134E" w:rsidP="00A7134E">
            <w:pPr>
              <w:spacing w:before="0" w:after="0" w:line="240" w:lineRule="auto"/>
              <w:ind w:firstLine="0"/>
              <w:rPr>
                <w:rFonts w:ascii="Times New Roman" w:hAnsi="Times New Roman" w:cs="Times New Roman"/>
                <w:szCs w:val="24"/>
              </w:rPr>
            </w:pPr>
            <w:r w:rsidRPr="00A7134E">
              <w:rPr>
                <w:rFonts w:ascii="Times New Roman" w:hAnsi="Times New Roman" w:cs="Times New Roman"/>
                <w:szCs w:val="24"/>
              </w:rPr>
              <w:t xml:space="preserve">Niveau d’application de la procédure à suivre lors des découvertes fortuites </w:t>
            </w:r>
          </w:p>
        </w:tc>
        <w:tc>
          <w:tcPr>
            <w:tcW w:w="6409" w:type="dxa"/>
          </w:tcPr>
          <w:p w14:paraId="7C3A6ADC"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Quantité et nature des biens culturels découverts ;</w:t>
            </w:r>
          </w:p>
          <w:p w14:paraId="614A2EE9"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rPr>
                <w:rFonts w:ascii="Times New Roman" w:hAnsi="Times New Roman" w:cs="Times New Roman"/>
              </w:rPr>
            </w:pPr>
            <w:r w:rsidRPr="00A7134E">
              <w:rPr>
                <w:rFonts w:ascii="Times New Roman" w:hAnsi="Times New Roman" w:cs="Times New Roman"/>
              </w:rPr>
              <w:t>Nombre d’alerte des services du patrimoine culture</w:t>
            </w:r>
          </w:p>
        </w:tc>
        <w:tc>
          <w:tcPr>
            <w:tcW w:w="2126" w:type="dxa"/>
            <w:vAlign w:val="center"/>
          </w:tcPr>
          <w:p w14:paraId="4192362F" w14:textId="77777777" w:rsidR="00A7134E" w:rsidRPr="00A7134E" w:rsidRDefault="00A7134E" w:rsidP="00A7134E">
            <w:pPr>
              <w:spacing w:before="0" w:after="0" w:line="240" w:lineRule="auto"/>
              <w:ind w:firstLine="0"/>
              <w:jc w:val="left"/>
              <w:rPr>
                <w:rFonts w:ascii="Times New Roman" w:hAnsi="Times New Roman" w:cs="Times New Roman"/>
                <w:szCs w:val="24"/>
              </w:rPr>
            </w:pPr>
            <w:r w:rsidRPr="00A7134E">
              <w:rPr>
                <w:rFonts w:ascii="Times New Roman" w:hAnsi="Times New Roman" w:cs="Times New Roman"/>
                <w:szCs w:val="24"/>
              </w:rPr>
              <w:t>Semestriel</w:t>
            </w:r>
          </w:p>
        </w:tc>
        <w:tc>
          <w:tcPr>
            <w:tcW w:w="1843" w:type="dxa"/>
            <w:vAlign w:val="center"/>
          </w:tcPr>
          <w:p w14:paraId="3ADBD478"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r w:rsidRPr="00A7134E">
              <w:rPr>
                <w:rFonts w:ascii="Times New Roman" w:hAnsi="Times New Roman" w:cs="Times New Roman"/>
              </w:rPr>
              <w:t>DGE/DDE ;</w:t>
            </w:r>
          </w:p>
          <w:p w14:paraId="4308A53A"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r w:rsidRPr="00A7134E">
              <w:rPr>
                <w:rFonts w:ascii="Times New Roman" w:hAnsi="Times New Roman" w:cs="Times New Roman"/>
              </w:rPr>
              <w:t>SSES ;</w:t>
            </w:r>
          </w:p>
          <w:p w14:paraId="0ABB66EF" w14:textId="77777777" w:rsidR="00A7134E" w:rsidRPr="00A7134E" w:rsidRDefault="00A7134E" w:rsidP="001052AA">
            <w:pPr>
              <w:pStyle w:val="ListParagraph"/>
              <w:widowControl w:val="0"/>
              <w:numPr>
                <w:ilvl w:val="0"/>
                <w:numId w:val="29"/>
              </w:numPr>
              <w:autoSpaceDE w:val="0"/>
              <w:autoSpaceDN w:val="0"/>
              <w:adjustRightInd w:val="0"/>
              <w:spacing w:before="0" w:after="0" w:line="240" w:lineRule="auto"/>
              <w:ind w:left="258" w:hanging="258"/>
              <w:jc w:val="left"/>
              <w:rPr>
                <w:rFonts w:ascii="Times New Roman" w:hAnsi="Times New Roman" w:cs="Times New Roman"/>
              </w:rPr>
            </w:pPr>
            <w:r w:rsidRPr="00A7134E">
              <w:rPr>
                <w:rFonts w:ascii="Times New Roman" w:hAnsi="Times New Roman" w:cs="Times New Roman"/>
              </w:rPr>
              <w:t>MICTAL</w:t>
            </w:r>
          </w:p>
        </w:tc>
      </w:tr>
    </w:tbl>
    <w:p w14:paraId="71E9947C" w14:textId="77777777" w:rsidR="00F745C7" w:rsidRDefault="00F745C7" w:rsidP="097A7061">
      <w:pPr>
        <w:spacing w:line="240" w:lineRule="auto"/>
        <w:ind w:firstLine="0"/>
        <w:rPr>
          <w:rFonts w:ascii="Times New Roman" w:hAnsi="Times New Roman" w:cs="Times New Roman"/>
        </w:rPr>
      </w:pPr>
    </w:p>
    <w:p w14:paraId="1E730648" w14:textId="20B35724" w:rsidR="097A7061" w:rsidRDefault="097A7061" w:rsidP="097A7061">
      <w:pPr>
        <w:pStyle w:val="ListParagraph"/>
        <w:spacing w:line="240" w:lineRule="auto"/>
        <w:rPr>
          <w:rFonts w:ascii="Times New Roman" w:hAnsi="Times New Roman" w:cs="Times New Roman"/>
        </w:rPr>
        <w:sectPr w:rsidR="097A7061" w:rsidSect="00A7134E">
          <w:pgSz w:w="16838" w:h="11906" w:orient="landscape"/>
          <w:pgMar w:top="1417" w:right="1417" w:bottom="1558" w:left="1417" w:header="708" w:footer="708" w:gutter="0"/>
          <w:cols w:space="708"/>
          <w:docGrid w:linePitch="360"/>
        </w:sectPr>
      </w:pPr>
    </w:p>
    <w:p w14:paraId="62CA968A" w14:textId="77777777" w:rsidR="00F745C7" w:rsidRPr="00481B5C" w:rsidRDefault="00F745C7" w:rsidP="001052AA">
      <w:pPr>
        <w:pStyle w:val="Heading3"/>
        <w:numPr>
          <w:ilvl w:val="1"/>
          <w:numId w:val="71"/>
        </w:numPr>
        <w:spacing w:before="120"/>
        <w:rPr>
          <w:lang w:eastAsia="fr-FR"/>
        </w:rPr>
      </w:pPr>
      <w:bookmarkStart w:id="512" w:name="_Toc119842704"/>
      <w:bookmarkStart w:id="513" w:name="_Toc225479212"/>
      <w:bookmarkStart w:id="514" w:name="_Toc225479822"/>
      <w:bookmarkStart w:id="515" w:name="_Hlk120825039"/>
      <w:r w:rsidRPr="00481B5C">
        <w:rPr>
          <w:lang w:eastAsia="fr-FR"/>
        </w:rPr>
        <w:lastRenderedPageBreak/>
        <w:t>Procédure de gestion des plaintes</w:t>
      </w:r>
      <w:bookmarkEnd w:id="512"/>
      <w:bookmarkEnd w:id="513"/>
      <w:bookmarkEnd w:id="514"/>
    </w:p>
    <w:bookmarkEnd w:id="515"/>
    <w:p w14:paraId="1A3DFE1F" w14:textId="21C63632" w:rsidR="00F745C7" w:rsidRPr="00F745C7" w:rsidRDefault="00F745C7" w:rsidP="03A939EA">
      <w:pPr>
        <w:spacing w:line="240" w:lineRule="auto"/>
        <w:ind w:firstLine="0"/>
        <w:rPr>
          <w:rFonts w:ascii="Times New Roman" w:eastAsia="Calibri" w:hAnsi="Times New Roman" w:cs="Times New Roman"/>
        </w:rPr>
      </w:pPr>
      <w:r w:rsidRPr="03A939EA">
        <w:rPr>
          <w:rFonts w:ascii="Times New Roman" w:eastAsia="Calibri" w:hAnsi="Times New Roman" w:cs="Times New Roman"/>
        </w:rPr>
        <w:t>Le principal objectif d’un mécanisme de recours est d’aider à régler les griefs dans les meilleurs délais, d’une manière efficace et efficiente qui satisfait toutes les parties concernées. L</w:t>
      </w:r>
      <w:r w:rsidR="008002EE">
        <w:rPr>
          <w:rFonts w:ascii="Times New Roman" w:eastAsia="Calibri" w:hAnsi="Times New Roman" w:cs="Times New Roman"/>
        </w:rPr>
        <w:t>a NES n°5 dans son Paragraphe 19</w:t>
      </w:r>
      <w:r w:rsidRPr="03A939EA">
        <w:rPr>
          <w:rFonts w:ascii="Times New Roman" w:eastAsia="Calibri" w:hAnsi="Times New Roman" w:cs="Times New Roman"/>
        </w:rPr>
        <w:t xml:space="preserve"> du CES stipule « l’Emprunteur veillera à ce qu’un mécanisme de gestion des plaintes soit en place le plus tôt possible pendant la phase de préparation du projet, conformément aux dispositions de la NES n° 10, pour gérer en temps opportun les préoccupations particulières soulevées par les personnes déplacées (ou d’autres) en lien avec les indemnisations, la réinstallation ou le rétablissement des moyens de subsistance. Dans la mesure du possible, ces mécanismes de gestion des plaintes s’appuieront sur les systèmes formels ou informels de réclamation déjà en place et capables de répondre aux besoins du Projet, et qui seront complétés s’il y a lieu par les dispositifs établis dans le cadre du Projet dans le but de régler les litiges de manière impartiale ».</w:t>
      </w:r>
    </w:p>
    <w:p w14:paraId="2F546A46"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Le MGP est un moyen transparent et crédible de parvenir à des résultats équitables, efficaces et durables, tout en créant un climat de confiance et de coopération, élément essentiel du processus de consultation de l’ensemble de la population qui facilite la mise en place de mesures correctives. En particulier, le MGP :</w:t>
      </w:r>
    </w:p>
    <w:p w14:paraId="0BEF1AB3" w14:textId="77777777" w:rsidR="00F745C7" w:rsidRPr="00F745C7" w:rsidRDefault="00F745C7" w:rsidP="001052AA">
      <w:pPr>
        <w:pStyle w:val="ListParagraph"/>
        <w:numPr>
          <w:ilvl w:val="0"/>
          <w:numId w:val="42"/>
        </w:numPr>
        <w:spacing w:line="240" w:lineRule="auto"/>
        <w:ind w:left="714" w:hanging="357"/>
        <w:contextualSpacing w:val="0"/>
        <w:rPr>
          <w:rFonts w:ascii="Times New Roman" w:eastAsia="Calibri" w:hAnsi="Times New Roman" w:cs="Times New Roman"/>
          <w:szCs w:val="24"/>
        </w:rPr>
      </w:pPr>
      <w:r w:rsidRPr="00F745C7">
        <w:rPr>
          <w:rFonts w:ascii="Times New Roman" w:eastAsia="Calibri" w:hAnsi="Times New Roman" w:cs="Times New Roman"/>
          <w:szCs w:val="24"/>
        </w:rPr>
        <w:t>Offre aux personnes concernées des moyens de porter plaintes ou de régler tout différend qui pourrait survenir dans le cadre de l’exécution d’un projet ;</w:t>
      </w:r>
    </w:p>
    <w:p w14:paraId="3B0A56FB" w14:textId="77777777" w:rsidR="00F745C7" w:rsidRPr="00F745C7" w:rsidRDefault="00F745C7" w:rsidP="001052AA">
      <w:pPr>
        <w:pStyle w:val="ListParagraph"/>
        <w:numPr>
          <w:ilvl w:val="0"/>
          <w:numId w:val="42"/>
        </w:numPr>
        <w:spacing w:line="240" w:lineRule="auto"/>
        <w:ind w:left="714" w:hanging="357"/>
        <w:contextualSpacing w:val="0"/>
        <w:rPr>
          <w:rFonts w:ascii="Times New Roman" w:eastAsia="Calibri" w:hAnsi="Times New Roman" w:cs="Times New Roman"/>
          <w:szCs w:val="24"/>
        </w:rPr>
      </w:pPr>
      <w:r w:rsidRPr="00F745C7">
        <w:rPr>
          <w:rFonts w:ascii="Times New Roman" w:eastAsia="Calibri" w:hAnsi="Times New Roman" w:cs="Times New Roman"/>
          <w:szCs w:val="24"/>
        </w:rPr>
        <w:t>Garantit que des mesures de recours appropriées et mutuellement acceptables sont définies et appliquées à la satisfaction des plaignants ;</w:t>
      </w:r>
    </w:p>
    <w:p w14:paraId="03212F74" w14:textId="77777777" w:rsidR="00F745C7" w:rsidRPr="00F745C7" w:rsidRDefault="00940136" w:rsidP="001052AA">
      <w:pPr>
        <w:pStyle w:val="ListParagraph"/>
        <w:numPr>
          <w:ilvl w:val="0"/>
          <w:numId w:val="42"/>
        </w:numPr>
        <w:spacing w:line="240" w:lineRule="auto"/>
        <w:ind w:left="714" w:hanging="357"/>
        <w:contextualSpacing w:val="0"/>
        <w:rPr>
          <w:rFonts w:ascii="Times New Roman" w:eastAsia="Calibri" w:hAnsi="Times New Roman" w:cs="Times New Roman"/>
          <w:szCs w:val="24"/>
        </w:rPr>
      </w:pPr>
      <w:r w:rsidRPr="00F745C7">
        <w:rPr>
          <w:rFonts w:ascii="Times New Roman" w:eastAsia="Calibri" w:hAnsi="Times New Roman" w:cs="Times New Roman"/>
          <w:szCs w:val="24"/>
        </w:rPr>
        <w:t>Évite</w:t>
      </w:r>
      <w:r w:rsidR="00F745C7" w:rsidRPr="00F745C7">
        <w:rPr>
          <w:rFonts w:ascii="Times New Roman" w:eastAsia="Calibri" w:hAnsi="Times New Roman" w:cs="Times New Roman"/>
          <w:szCs w:val="24"/>
        </w:rPr>
        <w:t xml:space="preserve"> de devoir engager une procédure judiciaire.</w:t>
      </w:r>
    </w:p>
    <w:p w14:paraId="172A3315" w14:textId="77777777" w:rsidR="00F745C7" w:rsidRPr="00F745C7" w:rsidRDefault="00F745C7" w:rsidP="001052AA">
      <w:pPr>
        <w:pStyle w:val="Heading3"/>
        <w:numPr>
          <w:ilvl w:val="2"/>
          <w:numId w:val="71"/>
        </w:numPr>
        <w:spacing w:before="120" w:after="120" w:line="240" w:lineRule="auto"/>
        <w:ind w:left="851" w:hanging="567"/>
        <w:rPr>
          <w:rFonts w:eastAsia="Times New Roman" w:cs="Times New Roman"/>
          <w:b w:val="0"/>
          <w:color w:val="auto"/>
          <w:lang w:eastAsia="fr-FR"/>
        </w:rPr>
      </w:pPr>
      <w:bookmarkStart w:id="516" w:name="_Toc117930476"/>
      <w:bookmarkStart w:id="517" w:name="_Toc119842705"/>
      <w:bookmarkStart w:id="518" w:name="_Toc225479213"/>
      <w:bookmarkStart w:id="519" w:name="_Toc225479823"/>
      <w:r w:rsidRPr="00F745C7">
        <w:rPr>
          <w:rFonts w:eastAsia="Times New Roman" w:cs="Times New Roman"/>
          <w:color w:val="auto"/>
          <w:lang w:eastAsia="fr-FR"/>
        </w:rPr>
        <w:t>Description du MGP</w:t>
      </w:r>
      <w:bookmarkEnd w:id="516"/>
      <w:bookmarkEnd w:id="517"/>
      <w:bookmarkEnd w:id="518"/>
      <w:bookmarkEnd w:id="519"/>
    </w:p>
    <w:p w14:paraId="2EA0CE7A"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 xml:space="preserve">L’UGP du </w:t>
      </w:r>
      <w:r w:rsidR="00940136">
        <w:rPr>
          <w:rFonts w:ascii="Times New Roman" w:eastAsia="Calibri" w:hAnsi="Times New Roman" w:cs="Times New Roman"/>
          <w:szCs w:val="24"/>
        </w:rPr>
        <w:t>PD-2AC</w:t>
      </w:r>
      <w:r w:rsidRPr="00F745C7">
        <w:rPr>
          <w:rFonts w:ascii="Times New Roman" w:eastAsia="Calibri" w:hAnsi="Times New Roman" w:cs="Times New Roman"/>
          <w:szCs w:val="24"/>
        </w:rPr>
        <w:t xml:space="preserve"> sera chargé de mettre le mécanisme de recours.</w:t>
      </w:r>
    </w:p>
    <w:p w14:paraId="507437AD"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Le mécanisme comportera quatre étapes :</w:t>
      </w:r>
    </w:p>
    <w:p w14:paraId="22FB5B75" w14:textId="77777777" w:rsidR="00F745C7" w:rsidRPr="00F745C7" w:rsidRDefault="00F745C7" w:rsidP="001052AA">
      <w:pPr>
        <w:pStyle w:val="ListParagraph"/>
        <w:numPr>
          <w:ilvl w:val="0"/>
          <w:numId w:val="35"/>
        </w:numPr>
        <w:spacing w:line="240" w:lineRule="auto"/>
        <w:ind w:left="714" w:hanging="357"/>
        <w:contextualSpacing w:val="0"/>
        <w:rPr>
          <w:rFonts w:ascii="Times New Roman" w:eastAsia="Calibri" w:hAnsi="Times New Roman" w:cs="Times New Roman"/>
          <w:szCs w:val="24"/>
        </w:rPr>
      </w:pPr>
      <w:r w:rsidRPr="00F745C7">
        <w:rPr>
          <w:rFonts w:ascii="Times New Roman" w:eastAsia="Calibri" w:hAnsi="Times New Roman" w:cs="Times New Roman"/>
          <w:szCs w:val="24"/>
        </w:rPr>
        <w:t>Étape 1 : Présentation de la plainte, oralement ou par écrit ;</w:t>
      </w:r>
    </w:p>
    <w:p w14:paraId="545D7E49" w14:textId="77777777" w:rsidR="00F745C7" w:rsidRPr="00F745C7" w:rsidRDefault="00F745C7" w:rsidP="001052AA">
      <w:pPr>
        <w:pStyle w:val="ListParagraph"/>
        <w:numPr>
          <w:ilvl w:val="0"/>
          <w:numId w:val="35"/>
        </w:numPr>
        <w:spacing w:line="240" w:lineRule="auto"/>
        <w:ind w:left="714" w:hanging="357"/>
        <w:contextualSpacing w:val="0"/>
        <w:rPr>
          <w:rFonts w:ascii="Times New Roman" w:eastAsia="Calibri" w:hAnsi="Times New Roman" w:cs="Times New Roman"/>
          <w:szCs w:val="24"/>
        </w:rPr>
      </w:pPr>
      <w:r w:rsidRPr="00F745C7">
        <w:rPr>
          <w:rFonts w:ascii="Times New Roman" w:eastAsia="Calibri" w:hAnsi="Times New Roman" w:cs="Times New Roman"/>
          <w:szCs w:val="24"/>
        </w:rPr>
        <w:t>Étape 2 : Enregistrement de la plainte et première réponse dans les 24 heures ;</w:t>
      </w:r>
    </w:p>
    <w:p w14:paraId="586A12E7" w14:textId="77777777" w:rsidR="00F745C7" w:rsidRPr="00F745C7" w:rsidRDefault="00F745C7" w:rsidP="001052AA">
      <w:pPr>
        <w:pStyle w:val="ListParagraph"/>
        <w:numPr>
          <w:ilvl w:val="0"/>
          <w:numId w:val="35"/>
        </w:numPr>
        <w:spacing w:line="240" w:lineRule="auto"/>
        <w:ind w:left="714" w:hanging="357"/>
        <w:contextualSpacing w:val="0"/>
        <w:rPr>
          <w:rFonts w:ascii="Times New Roman" w:eastAsia="Calibri" w:hAnsi="Times New Roman" w:cs="Times New Roman"/>
          <w:szCs w:val="24"/>
        </w:rPr>
      </w:pPr>
      <w:r w:rsidRPr="00F745C7">
        <w:rPr>
          <w:rFonts w:ascii="Times New Roman" w:eastAsia="Calibri" w:hAnsi="Times New Roman" w:cs="Times New Roman"/>
          <w:szCs w:val="24"/>
        </w:rPr>
        <w:t>Étape 3 : Enquête sur les circonstances de la plainte et communication de la réponse dans les 7 jours ;</w:t>
      </w:r>
    </w:p>
    <w:p w14:paraId="091477F0" w14:textId="77777777" w:rsidR="00F745C7" w:rsidRPr="00F745C7" w:rsidRDefault="00F745C7" w:rsidP="001052AA">
      <w:pPr>
        <w:pStyle w:val="ListParagraph"/>
        <w:numPr>
          <w:ilvl w:val="0"/>
          <w:numId w:val="35"/>
        </w:numPr>
        <w:spacing w:line="240" w:lineRule="auto"/>
        <w:ind w:left="714" w:hanging="357"/>
        <w:contextualSpacing w:val="0"/>
        <w:rPr>
          <w:rFonts w:ascii="Times New Roman" w:eastAsia="Calibri" w:hAnsi="Times New Roman" w:cs="Times New Roman"/>
          <w:szCs w:val="24"/>
        </w:rPr>
      </w:pPr>
      <w:r w:rsidRPr="00F745C7">
        <w:rPr>
          <w:rFonts w:ascii="Times New Roman" w:eastAsia="Calibri" w:hAnsi="Times New Roman" w:cs="Times New Roman"/>
          <w:szCs w:val="24"/>
        </w:rPr>
        <w:t>Étape 4 : Réponse du plaignant, clôture du dossier ou poursuite de la procédure si l’affaire n’est pas réglée, auquel cas la plaignant pourra faire appel.</w:t>
      </w:r>
    </w:p>
    <w:p w14:paraId="6BA4EFF7"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Une fois que tous les recours possibles ont été proposés, et si le plaignant n’est toujours pas satisfait, il devra être informé de son droit de recours juridique.</w:t>
      </w:r>
    </w:p>
    <w:p w14:paraId="671D86A0"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Il est important d’offrir différents moyens de porter plainte, y compris de manière anonyme, et de les faire connaitre. Plusieurs options sont envisagées pour recueillir les plaintes liées au projet :</w:t>
      </w:r>
    </w:p>
    <w:p w14:paraId="7694B932" w14:textId="77777777" w:rsidR="00F745C7" w:rsidRPr="00F745C7" w:rsidRDefault="00F745C7" w:rsidP="001052AA">
      <w:pPr>
        <w:pStyle w:val="ListParagraph"/>
        <w:numPr>
          <w:ilvl w:val="0"/>
          <w:numId w:val="41"/>
        </w:numPr>
        <w:spacing w:line="240" w:lineRule="auto"/>
        <w:contextualSpacing w:val="0"/>
        <w:rPr>
          <w:rFonts w:ascii="Times New Roman" w:eastAsia="Calibri" w:hAnsi="Times New Roman" w:cs="Times New Roman"/>
          <w:szCs w:val="24"/>
        </w:rPr>
      </w:pPr>
      <w:r w:rsidRPr="00F745C7">
        <w:rPr>
          <w:rFonts w:ascii="Times New Roman" w:eastAsia="Calibri" w:hAnsi="Times New Roman" w:cs="Times New Roman"/>
          <w:szCs w:val="24"/>
        </w:rPr>
        <w:t>Ligne d’assistance téléphonique d’urgence sans frais (numéro vert) ;</w:t>
      </w:r>
    </w:p>
    <w:p w14:paraId="54061CF0" w14:textId="77777777" w:rsidR="00F745C7" w:rsidRPr="00F745C7" w:rsidRDefault="00F745C7" w:rsidP="001052AA">
      <w:pPr>
        <w:pStyle w:val="ListParagraph"/>
        <w:numPr>
          <w:ilvl w:val="0"/>
          <w:numId w:val="41"/>
        </w:numPr>
        <w:spacing w:line="240" w:lineRule="auto"/>
        <w:contextualSpacing w:val="0"/>
        <w:rPr>
          <w:rFonts w:ascii="Times New Roman" w:eastAsia="Calibri" w:hAnsi="Times New Roman" w:cs="Times New Roman"/>
          <w:szCs w:val="24"/>
        </w:rPr>
      </w:pPr>
      <w:r w:rsidRPr="00F745C7">
        <w:rPr>
          <w:rFonts w:ascii="Times New Roman" w:eastAsia="Calibri" w:hAnsi="Times New Roman" w:cs="Times New Roman"/>
          <w:szCs w:val="24"/>
        </w:rPr>
        <w:t>Courrier électronique ;</w:t>
      </w:r>
    </w:p>
    <w:p w14:paraId="07DE0AE9" w14:textId="77777777" w:rsidR="00F745C7" w:rsidRPr="00F745C7" w:rsidRDefault="00F745C7" w:rsidP="001052AA">
      <w:pPr>
        <w:pStyle w:val="ListParagraph"/>
        <w:numPr>
          <w:ilvl w:val="0"/>
          <w:numId w:val="41"/>
        </w:numPr>
        <w:spacing w:line="240" w:lineRule="auto"/>
        <w:contextualSpacing w:val="0"/>
        <w:rPr>
          <w:rFonts w:ascii="Times New Roman" w:eastAsia="Calibri" w:hAnsi="Times New Roman" w:cs="Times New Roman"/>
          <w:szCs w:val="24"/>
        </w:rPr>
      </w:pPr>
      <w:r w:rsidRPr="00F745C7">
        <w:rPr>
          <w:rFonts w:ascii="Times New Roman" w:eastAsia="Calibri" w:hAnsi="Times New Roman" w:cs="Times New Roman"/>
          <w:szCs w:val="24"/>
        </w:rPr>
        <w:t>Lettre aux chargés de liaison des centres locaux pour les plaintes ;</w:t>
      </w:r>
    </w:p>
    <w:p w14:paraId="0A1ADE21" w14:textId="77777777" w:rsidR="00F745C7" w:rsidRPr="00F745C7" w:rsidRDefault="00F745C7" w:rsidP="001052AA">
      <w:pPr>
        <w:pStyle w:val="ListParagraph"/>
        <w:numPr>
          <w:ilvl w:val="0"/>
          <w:numId w:val="41"/>
        </w:numPr>
        <w:spacing w:line="240" w:lineRule="auto"/>
        <w:contextualSpacing w:val="0"/>
        <w:rPr>
          <w:rFonts w:ascii="Times New Roman" w:eastAsia="Calibri" w:hAnsi="Times New Roman" w:cs="Times New Roman"/>
          <w:szCs w:val="24"/>
        </w:rPr>
      </w:pPr>
      <w:r w:rsidRPr="00F745C7">
        <w:rPr>
          <w:rFonts w:ascii="Times New Roman" w:eastAsia="Calibri" w:hAnsi="Times New Roman" w:cs="Times New Roman"/>
          <w:szCs w:val="24"/>
        </w:rPr>
        <w:t>Formulaire de plainte à adresser par l’un des moyens susmentionnés ;</w:t>
      </w:r>
    </w:p>
    <w:p w14:paraId="44C0FDF0" w14:textId="77777777" w:rsidR="00F745C7" w:rsidRPr="00F745C7" w:rsidRDefault="00F745C7" w:rsidP="001052AA">
      <w:pPr>
        <w:pStyle w:val="ListParagraph"/>
        <w:numPr>
          <w:ilvl w:val="0"/>
          <w:numId w:val="41"/>
        </w:numPr>
        <w:spacing w:line="240" w:lineRule="auto"/>
        <w:contextualSpacing w:val="0"/>
        <w:rPr>
          <w:rFonts w:ascii="Times New Roman" w:eastAsia="Calibri" w:hAnsi="Times New Roman" w:cs="Times New Roman"/>
          <w:szCs w:val="24"/>
        </w:rPr>
      </w:pPr>
      <w:r w:rsidRPr="00F745C7">
        <w:rPr>
          <w:rFonts w:ascii="Times New Roman" w:eastAsia="Calibri" w:hAnsi="Times New Roman" w:cs="Times New Roman"/>
          <w:szCs w:val="24"/>
        </w:rPr>
        <w:t>Dépôt d’une plainte en personne dans un registre créé à cet effet, dans une boite à suggestion de l’UGP.</w:t>
      </w:r>
    </w:p>
    <w:p w14:paraId="7848D0D0"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lastRenderedPageBreak/>
        <w:t>D’autres mesures ciblées permettant de répondre de façon éthique aux plaintes de nature sensible et confidentielle, notamment celles concernant des cas d’exploitation et d’atteintes sexuelles ou de harcèlement sexuel, conformément aux principes qui guident la prestation des soins aux survivants, seront définies et incorporées au mécanisme de recours.</w:t>
      </w:r>
    </w:p>
    <w:p w14:paraId="05CB0B1C"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Une fois la plainte déposée, par quelque moyen que ce soit, elle doit être enregistrée dans un registre de plaintes, un tableau Excel ou une base de données créés à cet effet.</w:t>
      </w:r>
    </w:p>
    <w:p w14:paraId="606E7D85" w14:textId="77777777" w:rsidR="00F745C7" w:rsidRPr="00F745C7" w:rsidRDefault="00F745C7" w:rsidP="001052AA">
      <w:pPr>
        <w:pStyle w:val="Heading3"/>
        <w:numPr>
          <w:ilvl w:val="2"/>
          <w:numId w:val="71"/>
        </w:numPr>
        <w:spacing w:before="120" w:after="120" w:line="240" w:lineRule="auto"/>
        <w:ind w:left="851" w:hanging="567"/>
        <w:rPr>
          <w:rFonts w:eastAsia="Times New Roman" w:cs="Times New Roman"/>
          <w:b w:val="0"/>
          <w:color w:val="auto"/>
          <w:lang w:eastAsia="fr-FR"/>
        </w:rPr>
      </w:pPr>
      <w:bookmarkStart w:id="520" w:name="_Toc117091274"/>
      <w:bookmarkStart w:id="521" w:name="_Toc117930477"/>
      <w:bookmarkStart w:id="522" w:name="_Toc119842706"/>
      <w:bookmarkStart w:id="523" w:name="_Toc225479214"/>
      <w:bookmarkStart w:id="524" w:name="_Toc225479824"/>
      <w:r w:rsidRPr="00F745C7">
        <w:rPr>
          <w:rFonts w:eastAsia="Times New Roman" w:cs="Times New Roman"/>
          <w:color w:val="auto"/>
          <w:lang w:eastAsia="fr-FR"/>
        </w:rPr>
        <w:t>Principes du MGP</w:t>
      </w:r>
      <w:bookmarkEnd w:id="520"/>
      <w:bookmarkEnd w:id="521"/>
      <w:bookmarkEnd w:id="522"/>
      <w:bookmarkEnd w:id="523"/>
      <w:bookmarkEnd w:id="524"/>
    </w:p>
    <w:p w14:paraId="29DD5BCC"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Le MGP est basé sur les principes fondamentaux suivants :</w:t>
      </w:r>
    </w:p>
    <w:p w14:paraId="46C7D242" w14:textId="77777777" w:rsidR="00F745C7" w:rsidRPr="00F745C7" w:rsidRDefault="00F745C7" w:rsidP="001052AA">
      <w:pPr>
        <w:pStyle w:val="ListParagraph"/>
        <w:numPr>
          <w:ilvl w:val="0"/>
          <w:numId w:val="43"/>
        </w:numPr>
        <w:spacing w:line="240" w:lineRule="auto"/>
        <w:contextualSpacing w:val="0"/>
        <w:rPr>
          <w:rFonts w:ascii="Times New Roman" w:eastAsia="Calibri" w:hAnsi="Times New Roman" w:cs="Times New Roman"/>
          <w:szCs w:val="24"/>
        </w:rPr>
      </w:pPr>
      <w:r w:rsidRPr="00F745C7">
        <w:rPr>
          <w:rFonts w:ascii="Times New Roman" w:eastAsia="Calibri" w:hAnsi="Times New Roman" w:cs="Times New Roman"/>
          <w:b/>
          <w:szCs w:val="24"/>
        </w:rPr>
        <w:t>Légitime</w:t>
      </w:r>
      <w:r w:rsidRPr="00F745C7">
        <w:rPr>
          <w:rFonts w:ascii="Times New Roman" w:eastAsia="Calibri" w:hAnsi="Times New Roman" w:cs="Times New Roman"/>
          <w:szCs w:val="24"/>
        </w:rPr>
        <w:t> : établir la confiance avec les parties prenantes, donner la garantie de la conduite équitable des processus de plaintes ;</w:t>
      </w:r>
    </w:p>
    <w:p w14:paraId="7382540A" w14:textId="77777777" w:rsidR="00F745C7" w:rsidRPr="00F745C7" w:rsidRDefault="00F745C7" w:rsidP="001052AA">
      <w:pPr>
        <w:pStyle w:val="ListParagraph"/>
        <w:numPr>
          <w:ilvl w:val="0"/>
          <w:numId w:val="43"/>
        </w:numPr>
        <w:spacing w:line="240" w:lineRule="auto"/>
        <w:contextualSpacing w:val="0"/>
        <w:rPr>
          <w:rFonts w:ascii="Times New Roman" w:eastAsia="Calibri" w:hAnsi="Times New Roman" w:cs="Times New Roman"/>
          <w:szCs w:val="24"/>
        </w:rPr>
      </w:pPr>
      <w:r w:rsidRPr="00F745C7">
        <w:rPr>
          <w:rFonts w:ascii="Times New Roman" w:eastAsia="Calibri" w:hAnsi="Times New Roman" w:cs="Times New Roman"/>
          <w:b/>
          <w:szCs w:val="24"/>
        </w:rPr>
        <w:t>Accessible </w:t>
      </w:r>
      <w:r w:rsidRPr="00F745C7">
        <w:rPr>
          <w:rFonts w:ascii="Times New Roman" w:eastAsia="Calibri" w:hAnsi="Times New Roman" w:cs="Times New Roman"/>
          <w:szCs w:val="24"/>
        </w:rPr>
        <w:t>: être connu de toutes les parties prenantes concernées par le projet et offrir une assistance adéquate à ceux qui rencontreraient des obstacles particuliers pour y accéder ;</w:t>
      </w:r>
    </w:p>
    <w:p w14:paraId="4D66C9BB" w14:textId="77777777" w:rsidR="00F745C7" w:rsidRPr="00F745C7" w:rsidRDefault="00F745C7" w:rsidP="001052AA">
      <w:pPr>
        <w:pStyle w:val="ListParagraph"/>
        <w:numPr>
          <w:ilvl w:val="0"/>
          <w:numId w:val="43"/>
        </w:numPr>
        <w:spacing w:line="240" w:lineRule="auto"/>
        <w:contextualSpacing w:val="0"/>
        <w:rPr>
          <w:rFonts w:ascii="Times New Roman" w:eastAsia="Calibri" w:hAnsi="Times New Roman" w:cs="Times New Roman"/>
          <w:szCs w:val="24"/>
        </w:rPr>
      </w:pPr>
      <w:r w:rsidRPr="00F745C7">
        <w:rPr>
          <w:rFonts w:ascii="Times New Roman" w:eastAsia="Calibri" w:hAnsi="Times New Roman" w:cs="Times New Roman"/>
          <w:b/>
          <w:szCs w:val="24"/>
        </w:rPr>
        <w:t>Prévisible </w:t>
      </w:r>
      <w:r w:rsidRPr="00F745C7">
        <w:rPr>
          <w:rFonts w:ascii="Times New Roman" w:eastAsia="Calibri" w:hAnsi="Times New Roman" w:cs="Times New Roman"/>
          <w:szCs w:val="24"/>
        </w:rPr>
        <w:t>: comporter une procédure compréhensible et connue, assortie d’un calendrier à titre indicatif pour chaque étape, et être claire quant aux types de processus et résultats possibles et aux modes de suivi de la mise en œuvre ;</w:t>
      </w:r>
    </w:p>
    <w:p w14:paraId="076985F7" w14:textId="77777777" w:rsidR="00F745C7" w:rsidRPr="00F745C7" w:rsidRDefault="00F745C7" w:rsidP="001052AA">
      <w:pPr>
        <w:pStyle w:val="ListParagraph"/>
        <w:numPr>
          <w:ilvl w:val="0"/>
          <w:numId w:val="43"/>
        </w:numPr>
        <w:spacing w:line="240" w:lineRule="auto"/>
        <w:contextualSpacing w:val="0"/>
        <w:rPr>
          <w:rFonts w:ascii="Times New Roman" w:eastAsia="Calibri" w:hAnsi="Times New Roman" w:cs="Times New Roman"/>
          <w:szCs w:val="24"/>
        </w:rPr>
      </w:pPr>
      <w:r w:rsidRPr="00F745C7">
        <w:rPr>
          <w:rFonts w:ascii="Times New Roman" w:eastAsia="Calibri" w:hAnsi="Times New Roman" w:cs="Times New Roman"/>
          <w:b/>
          <w:szCs w:val="24"/>
        </w:rPr>
        <w:t>Équitable </w:t>
      </w:r>
      <w:r w:rsidRPr="00F745C7">
        <w:rPr>
          <w:rFonts w:ascii="Times New Roman" w:eastAsia="Calibri" w:hAnsi="Times New Roman" w:cs="Times New Roman"/>
          <w:szCs w:val="24"/>
        </w:rPr>
        <w:t>: garantir aux parties lésées de bénéficier d’un accès raisonnable aux sources d’information, aux conseils et à l’expertise nécessaires pour une participation à un processus d’examen des plaintes dans des conditions de respect, d’équité et de clarté ;</w:t>
      </w:r>
    </w:p>
    <w:p w14:paraId="03132A0F" w14:textId="77777777" w:rsidR="00F745C7" w:rsidRPr="00F745C7" w:rsidRDefault="00F745C7" w:rsidP="001052AA">
      <w:pPr>
        <w:pStyle w:val="ListParagraph"/>
        <w:numPr>
          <w:ilvl w:val="0"/>
          <w:numId w:val="43"/>
        </w:numPr>
        <w:spacing w:line="240" w:lineRule="auto"/>
        <w:contextualSpacing w:val="0"/>
        <w:rPr>
          <w:rFonts w:ascii="Times New Roman" w:eastAsia="Calibri" w:hAnsi="Times New Roman" w:cs="Times New Roman"/>
          <w:szCs w:val="24"/>
        </w:rPr>
      </w:pPr>
      <w:r w:rsidRPr="00F745C7">
        <w:rPr>
          <w:rFonts w:ascii="Times New Roman" w:eastAsia="Calibri" w:hAnsi="Times New Roman" w:cs="Times New Roman"/>
          <w:b/>
          <w:szCs w:val="24"/>
        </w:rPr>
        <w:t>Transparent </w:t>
      </w:r>
      <w:r w:rsidRPr="00F745C7">
        <w:rPr>
          <w:rFonts w:ascii="Times New Roman" w:eastAsia="Calibri" w:hAnsi="Times New Roman" w:cs="Times New Roman"/>
          <w:szCs w:val="24"/>
        </w:rPr>
        <w:t>: tenir les parties impliquées informées de l’avancement de la plainte et fournir suffisamment d’informations sur le déroulement du processus pour inspirer confiance quant à l’efficacité du mécanisme et sa capacité à satisfaire l’intérêt public ;</w:t>
      </w:r>
    </w:p>
    <w:p w14:paraId="5B41682C" w14:textId="77777777" w:rsidR="00F745C7" w:rsidRPr="00F745C7" w:rsidRDefault="00F745C7" w:rsidP="001052AA">
      <w:pPr>
        <w:pStyle w:val="ListParagraph"/>
        <w:numPr>
          <w:ilvl w:val="0"/>
          <w:numId w:val="43"/>
        </w:numPr>
        <w:spacing w:line="240" w:lineRule="auto"/>
        <w:contextualSpacing w:val="0"/>
        <w:rPr>
          <w:rFonts w:ascii="Times New Roman" w:eastAsia="Calibri" w:hAnsi="Times New Roman" w:cs="Times New Roman"/>
          <w:szCs w:val="24"/>
        </w:rPr>
      </w:pPr>
      <w:r w:rsidRPr="00F745C7">
        <w:rPr>
          <w:rFonts w:ascii="Times New Roman" w:eastAsia="Calibri" w:hAnsi="Times New Roman" w:cs="Times New Roman"/>
          <w:b/>
          <w:szCs w:val="24"/>
        </w:rPr>
        <w:t>Compatible avec les droits humains </w:t>
      </w:r>
      <w:r w:rsidRPr="00F745C7">
        <w:rPr>
          <w:rFonts w:ascii="Times New Roman" w:eastAsia="Calibri" w:hAnsi="Times New Roman" w:cs="Times New Roman"/>
          <w:szCs w:val="24"/>
        </w:rPr>
        <w:t>: garantir que les résultats et les voies de recours sont conformes aux droits de l’homme reconnu à l’échelle internationale ;</w:t>
      </w:r>
    </w:p>
    <w:p w14:paraId="40A5ECFE" w14:textId="77777777" w:rsidR="00F745C7" w:rsidRPr="00F745C7" w:rsidRDefault="00F745C7" w:rsidP="001052AA">
      <w:pPr>
        <w:pStyle w:val="ListParagraph"/>
        <w:numPr>
          <w:ilvl w:val="0"/>
          <w:numId w:val="43"/>
        </w:numPr>
        <w:spacing w:line="240" w:lineRule="auto"/>
        <w:contextualSpacing w:val="0"/>
        <w:rPr>
          <w:rFonts w:ascii="Times New Roman" w:eastAsia="Calibri" w:hAnsi="Times New Roman" w:cs="Times New Roman"/>
          <w:szCs w:val="24"/>
        </w:rPr>
      </w:pPr>
      <w:r w:rsidRPr="00F745C7">
        <w:rPr>
          <w:rFonts w:ascii="Times New Roman" w:eastAsia="Calibri" w:hAnsi="Times New Roman" w:cs="Times New Roman"/>
          <w:b/>
          <w:szCs w:val="24"/>
        </w:rPr>
        <w:t xml:space="preserve">Source d’apprentissage permanent : </w:t>
      </w:r>
      <w:r w:rsidRPr="00F745C7">
        <w:rPr>
          <w:rFonts w:ascii="Times New Roman" w:eastAsia="Calibri" w:hAnsi="Times New Roman" w:cs="Times New Roman"/>
          <w:szCs w:val="24"/>
        </w:rPr>
        <w:t>mettre à profit les mesures pertinentes pour tirer les enseignements susceptibles d’améliorer le mécanisme et de prévenir les plaintes et les préjudices futurs ;</w:t>
      </w:r>
    </w:p>
    <w:p w14:paraId="4B137706" w14:textId="77777777" w:rsidR="00F745C7" w:rsidRPr="00F745C7" w:rsidRDefault="00F745C7" w:rsidP="001052AA">
      <w:pPr>
        <w:pStyle w:val="ListParagraph"/>
        <w:numPr>
          <w:ilvl w:val="0"/>
          <w:numId w:val="43"/>
        </w:numPr>
        <w:spacing w:line="240" w:lineRule="auto"/>
        <w:contextualSpacing w:val="0"/>
        <w:rPr>
          <w:rFonts w:ascii="Times New Roman" w:eastAsia="Calibri" w:hAnsi="Times New Roman" w:cs="Times New Roman"/>
          <w:szCs w:val="24"/>
        </w:rPr>
      </w:pPr>
      <w:r w:rsidRPr="00F745C7">
        <w:rPr>
          <w:rFonts w:ascii="Times New Roman" w:eastAsia="Calibri" w:hAnsi="Times New Roman" w:cs="Times New Roman"/>
          <w:b/>
          <w:szCs w:val="24"/>
        </w:rPr>
        <w:t xml:space="preserve">Fondé sur la consultation et le dialogue : </w:t>
      </w:r>
      <w:r w:rsidRPr="00F745C7">
        <w:rPr>
          <w:rFonts w:ascii="Times New Roman" w:eastAsia="Calibri" w:hAnsi="Times New Roman" w:cs="Times New Roman"/>
          <w:szCs w:val="24"/>
        </w:rPr>
        <w:t>consulter les groupes de parties prenantes, y compris les personnes et groupes vulnérables, de manière inclusive et participative dans la mise en œuvre du mécanisme ; maintenir le dialogue afin de prévenir et régler les plaintes.</w:t>
      </w:r>
    </w:p>
    <w:p w14:paraId="23BAFC17" w14:textId="77777777" w:rsidR="00F745C7" w:rsidRPr="00F745C7" w:rsidRDefault="00F745C7" w:rsidP="001052AA">
      <w:pPr>
        <w:pStyle w:val="Heading3"/>
        <w:numPr>
          <w:ilvl w:val="2"/>
          <w:numId w:val="71"/>
        </w:numPr>
        <w:spacing w:before="120" w:after="120" w:line="240" w:lineRule="auto"/>
        <w:ind w:left="851" w:hanging="567"/>
        <w:rPr>
          <w:rFonts w:eastAsia="Times New Roman" w:cs="Times New Roman"/>
          <w:b w:val="0"/>
          <w:color w:val="auto"/>
          <w:lang w:eastAsia="fr-FR"/>
        </w:rPr>
      </w:pPr>
      <w:bookmarkStart w:id="525" w:name="_Toc117091276"/>
      <w:bookmarkStart w:id="526" w:name="_Toc117930478"/>
      <w:bookmarkStart w:id="527" w:name="_Toc119842707"/>
      <w:bookmarkStart w:id="528" w:name="_Toc225479215"/>
      <w:bookmarkStart w:id="529" w:name="_Toc225479825"/>
      <w:r w:rsidRPr="00F745C7">
        <w:rPr>
          <w:rFonts w:eastAsia="Times New Roman" w:cs="Times New Roman"/>
          <w:color w:val="auto"/>
          <w:lang w:eastAsia="fr-FR"/>
        </w:rPr>
        <w:t>Procédures de résolution des plaintes et litiges</w:t>
      </w:r>
      <w:bookmarkEnd w:id="525"/>
      <w:bookmarkEnd w:id="526"/>
      <w:bookmarkEnd w:id="527"/>
      <w:bookmarkEnd w:id="528"/>
      <w:bookmarkEnd w:id="529"/>
      <w:r w:rsidRPr="00F745C7">
        <w:rPr>
          <w:rFonts w:eastAsia="Times New Roman" w:cs="Times New Roman"/>
          <w:color w:val="auto"/>
          <w:lang w:eastAsia="fr-FR"/>
        </w:rPr>
        <w:t xml:space="preserve"> </w:t>
      </w:r>
    </w:p>
    <w:p w14:paraId="70D4773A"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La procédure de résolution préconisée fait appel à un dispositif qui implique des organes sous la forme pyramidale qui part de l’unité de base constituée par le village à un sommet qui est le niveau national. En effet, les différents organes en lien hiérarchique où le niveau supérieur constitue l’étape de recours des décisions rendues par l’instance immédiatement inférieure interviennent dans la résolution des plaintes et litiges. Cependant, certaines plaintes peuvent être directement reçues par l’UGP du projet à travers un système de gestion des plaintes qui sera mis en place</w:t>
      </w:r>
    </w:p>
    <w:p w14:paraId="72128541" w14:textId="77777777" w:rsidR="00F745C7" w:rsidRPr="00F745C7" w:rsidRDefault="00F745C7" w:rsidP="001052AA">
      <w:pPr>
        <w:pStyle w:val="ListParagraph"/>
        <w:widowControl w:val="0"/>
        <w:numPr>
          <w:ilvl w:val="0"/>
          <w:numId w:val="48"/>
        </w:numPr>
        <w:autoSpaceDE w:val="0"/>
        <w:autoSpaceDN w:val="0"/>
        <w:adjustRightInd w:val="0"/>
        <w:spacing w:line="240" w:lineRule="auto"/>
        <w:contextualSpacing w:val="0"/>
        <w:rPr>
          <w:rFonts w:ascii="Times New Roman" w:eastAsia="Calibri" w:hAnsi="Times New Roman" w:cs="Times New Roman"/>
          <w:b/>
          <w:i/>
          <w:szCs w:val="24"/>
        </w:rPr>
      </w:pPr>
      <w:bookmarkStart w:id="530" w:name="_Toc117091277"/>
      <w:bookmarkStart w:id="531" w:name="_Toc117930479"/>
      <w:r w:rsidRPr="00F745C7">
        <w:rPr>
          <w:rFonts w:ascii="Times New Roman" w:eastAsia="Calibri" w:hAnsi="Times New Roman" w:cs="Times New Roman"/>
          <w:i/>
          <w:szCs w:val="24"/>
        </w:rPr>
        <w:t>Voies d’accès pour déposer une plainte</w:t>
      </w:r>
      <w:bookmarkEnd w:id="530"/>
      <w:bookmarkEnd w:id="531"/>
    </w:p>
    <w:p w14:paraId="333729C9"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Les différentes voies d’accès possible pour déposer une plainte sont les suivantes :</w:t>
      </w:r>
    </w:p>
    <w:p w14:paraId="469BC545" w14:textId="77777777" w:rsidR="00F745C7" w:rsidRPr="00F745C7" w:rsidRDefault="00F745C7" w:rsidP="001052AA">
      <w:pPr>
        <w:pStyle w:val="ListParagraph"/>
        <w:numPr>
          <w:ilvl w:val="0"/>
          <w:numId w:val="44"/>
        </w:numPr>
        <w:spacing w:line="240" w:lineRule="auto"/>
        <w:contextualSpacing w:val="0"/>
        <w:rPr>
          <w:rFonts w:ascii="Times New Roman" w:eastAsia="Calibri" w:hAnsi="Times New Roman" w:cs="Times New Roman"/>
          <w:szCs w:val="24"/>
        </w:rPr>
      </w:pPr>
      <w:r w:rsidRPr="00F745C7">
        <w:rPr>
          <w:rFonts w:ascii="Times New Roman" w:eastAsia="Calibri" w:hAnsi="Times New Roman" w:cs="Times New Roman"/>
          <w:szCs w:val="24"/>
        </w:rPr>
        <w:t>Boite de plainte anonyme;</w:t>
      </w:r>
    </w:p>
    <w:p w14:paraId="33C04D6A" w14:textId="77777777" w:rsidR="00F745C7" w:rsidRPr="00F745C7" w:rsidRDefault="00F745C7" w:rsidP="001052AA">
      <w:pPr>
        <w:pStyle w:val="ListParagraph"/>
        <w:numPr>
          <w:ilvl w:val="0"/>
          <w:numId w:val="44"/>
        </w:numPr>
        <w:spacing w:line="240" w:lineRule="auto"/>
        <w:contextualSpacing w:val="0"/>
        <w:rPr>
          <w:rFonts w:ascii="Times New Roman" w:eastAsia="Calibri" w:hAnsi="Times New Roman" w:cs="Times New Roman"/>
          <w:szCs w:val="24"/>
        </w:rPr>
      </w:pPr>
      <w:r w:rsidRPr="00F745C7">
        <w:rPr>
          <w:rFonts w:ascii="Times New Roman" w:eastAsia="Calibri" w:hAnsi="Times New Roman" w:cs="Times New Roman"/>
          <w:szCs w:val="24"/>
        </w:rPr>
        <w:lastRenderedPageBreak/>
        <w:t>Appel téléphonique ;</w:t>
      </w:r>
    </w:p>
    <w:p w14:paraId="5C11DFC4" w14:textId="77777777" w:rsidR="00F745C7" w:rsidRPr="00F745C7" w:rsidRDefault="00F745C7" w:rsidP="001052AA">
      <w:pPr>
        <w:pStyle w:val="ListParagraph"/>
        <w:numPr>
          <w:ilvl w:val="0"/>
          <w:numId w:val="44"/>
        </w:numPr>
        <w:spacing w:line="240" w:lineRule="auto"/>
        <w:contextualSpacing w:val="0"/>
        <w:rPr>
          <w:rFonts w:ascii="Times New Roman" w:eastAsia="Calibri" w:hAnsi="Times New Roman" w:cs="Times New Roman"/>
          <w:szCs w:val="24"/>
        </w:rPr>
      </w:pPr>
      <w:r w:rsidRPr="00F745C7">
        <w:rPr>
          <w:rFonts w:ascii="Times New Roman" w:eastAsia="Calibri" w:hAnsi="Times New Roman" w:cs="Times New Roman"/>
          <w:szCs w:val="24"/>
        </w:rPr>
        <w:t>Envoi d’un SMS (short message service) ;</w:t>
      </w:r>
    </w:p>
    <w:p w14:paraId="15F01423" w14:textId="77777777" w:rsidR="00F745C7" w:rsidRPr="00F745C7" w:rsidRDefault="00F745C7" w:rsidP="001052AA">
      <w:pPr>
        <w:pStyle w:val="ListParagraph"/>
        <w:numPr>
          <w:ilvl w:val="0"/>
          <w:numId w:val="44"/>
        </w:numPr>
        <w:spacing w:line="240" w:lineRule="auto"/>
        <w:contextualSpacing w:val="0"/>
        <w:rPr>
          <w:rFonts w:ascii="Times New Roman" w:eastAsia="Calibri" w:hAnsi="Times New Roman" w:cs="Times New Roman"/>
          <w:szCs w:val="24"/>
        </w:rPr>
      </w:pPr>
      <w:r w:rsidRPr="00F745C7">
        <w:rPr>
          <w:rFonts w:ascii="Times New Roman" w:eastAsia="Calibri" w:hAnsi="Times New Roman" w:cs="Times New Roman"/>
          <w:szCs w:val="24"/>
        </w:rPr>
        <w:t>Courrier électronique etc.</w:t>
      </w:r>
    </w:p>
    <w:p w14:paraId="74FD1357" w14:textId="77777777" w:rsidR="00F745C7" w:rsidRPr="00F745C7" w:rsidRDefault="00F745C7" w:rsidP="001052AA">
      <w:pPr>
        <w:pStyle w:val="ListParagraph"/>
        <w:numPr>
          <w:ilvl w:val="0"/>
          <w:numId w:val="44"/>
        </w:numPr>
        <w:spacing w:line="240" w:lineRule="auto"/>
        <w:ind w:left="714" w:hanging="357"/>
        <w:contextualSpacing w:val="0"/>
        <w:rPr>
          <w:rFonts w:ascii="Times New Roman" w:eastAsia="Calibri" w:hAnsi="Times New Roman" w:cs="Times New Roman"/>
          <w:szCs w:val="24"/>
        </w:rPr>
      </w:pPr>
      <w:r w:rsidRPr="00F745C7">
        <w:rPr>
          <w:rFonts w:ascii="Times New Roman" w:eastAsia="Calibri" w:hAnsi="Times New Roman" w:cs="Times New Roman"/>
          <w:szCs w:val="24"/>
        </w:rPr>
        <w:t>En personne</w:t>
      </w:r>
    </w:p>
    <w:p w14:paraId="577B317F" w14:textId="77777777" w:rsidR="00F745C7" w:rsidRPr="00F745C7" w:rsidRDefault="00F745C7" w:rsidP="001052AA">
      <w:pPr>
        <w:pStyle w:val="ListParagraph"/>
        <w:widowControl w:val="0"/>
        <w:numPr>
          <w:ilvl w:val="0"/>
          <w:numId w:val="48"/>
        </w:numPr>
        <w:autoSpaceDE w:val="0"/>
        <w:autoSpaceDN w:val="0"/>
        <w:adjustRightInd w:val="0"/>
        <w:spacing w:line="240" w:lineRule="auto"/>
        <w:contextualSpacing w:val="0"/>
        <w:rPr>
          <w:rFonts w:ascii="Times New Roman" w:eastAsia="Calibri" w:hAnsi="Times New Roman" w:cs="Times New Roman"/>
          <w:i/>
          <w:szCs w:val="24"/>
        </w:rPr>
      </w:pPr>
      <w:bookmarkStart w:id="532" w:name="_Toc117091278"/>
      <w:bookmarkStart w:id="533" w:name="_Toc117930480"/>
      <w:r w:rsidRPr="00F745C7">
        <w:rPr>
          <w:rFonts w:ascii="Times New Roman" w:eastAsia="Calibri" w:hAnsi="Times New Roman" w:cs="Times New Roman"/>
          <w:i/>
          <w:szCs w:val="24"/>
        </w:rPr>
        <w:t>Mode opératoire du MGP</w:t>
      </w:r>
      <w:bookmarkEnd w:id="532"/>
      <w:bookmarkEnd w:id="533"/>
    </w:p>
    <w:p w14:paraId="32543E8F" w14:textId="77777777" w:rsidR="00F745C7" w:rsidRPr="00F745C7" w:rsidRDefault="00F745C7" w:rsidP="001052AA">
      <w:pPr>
        <w:pStyle w:val="ListParagraph"/>
        <w:widowControl w:val="0"/>
        <w:numPr>
          <w:ilvl w:val="0"/>
          <w:numId w:val="48"/>
        </w:numPr>
        <w:autoSpaceDE w:val="0"/>
        <w:autoSpaceDN w:val="0"/>
        <w:adjustRightInd w:val="0"/>
        <w:spacing w:line="240" w:lineRule="auto"/>
        <w:contextualSpacing w:val="0"/>
        <w:rPr>
          <w:rFonts w:ascii="Times New Roman" w:eastAsia="Calibri" w:hAnsi="Times New Roman" w:cs="Times New Roman"/>
          <w:i/>
          <w:szCs w:val="24"/>
        </w:rPr>
      </w:pPr>
      <w:bookmarkStart w:id="534" w:name="_Toc117091279"/>
      <w:bookmarkStart w:id="535" w:name="_Toc117930481"/>
      <w:r w:rsidRPr="00F745C7">
        <w:rPr>
          <w:rFonts w:ascii="Times New Roman" w:eastAsia="Calibri" w:hAnsi="Times New Roman" w:cs="Times New Roman"/>
          <w:i/>
          <w:szCs w:val="24"/>
        </w:rPr>
        <w:t>Recours à la justice</w:t>
      </w:r>
      <w:bookmarkEnd w:id="534"/>
      <w:bookmarkEnd w:id="535"/>
    </w:p>
    <w:p w14:paraId="6BAD4A59"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Il est possible en cas d’échec de la voie amiable. Mais, dans la mesure du possible c’est une voie qui n’est pas recommandée pour le projet car pouvant constituer une voie de blocage et de retard dans le déroulement planifié des activités.</w:t>
      </w:r>
    </w:p>
    <w:p w14:paraId="68AAA959" w14:textId="77777777" w:rsidR="00F745C7" w:rsidRPr="00F745C7" w:rsidRDefault="00F745C7" w:rsidP="001052AA">
      <w:pPr>
        <w:pStyle w:val="ListParagraph"/>
        <w:widowControl w:val="0"/>
        <w:numPr>
          <w:ilvl w:val="0"/>
          <w:numId w:val="48"/>
        </w:numPr>
        <w:autoSpaceDE w:val="0"/>
        <w:autoSpaceDN w:val="0"/>
        <w:adjustRightInd w:val="0"/>
        <w:spacing w:line="240" w:lineRule="auto"/>
        <w:contextualSpacing w:val="0"/>
        <w:rPr>
          <w:rFonts w:ascii="Times New Roman" w:eastAsia="Calibri" w:hAnsi="Times New Roman" w:cs="Times New Roman"/>
          <w:i/>
          <w:szCs w:val="24"/>
        </w:rPr>
      </w:pPr>
      <w:bookmarkStart w:id="536" w:name="_Toc117091280"/>
      <w:bookmarkStart w:id="537" w:name="_Toc117930482"/>
      <w:r w:rsidRPr="00F745C7">
        <w:rPr>
          <w:rFonts w:ascii="Times New Roman" w:eastAsia="Calibri" w:hAnsi="Times New Roman" w:cs="Times New Roman"/>
          <w:i/>
          <w:szCs w:val="24"/>
        </w:rPr>
        <w:t>Prévention des plaintes et litiges</w:t>
      </w:r>
      <w:bookmarkEnd w:id="536"/>
      <w:bookmarkEnd w:id="537"/>
      <w:r w:rsidRPr="00F745C7">
        <w:rPr>
          <w:rFonts w:ascii="Times New Roman" w:eastAsia="Calibri" w:hAnsi="Times New Roman" w:cs="Times New Roman"/>
          <w:i/>
          <w:szCs w:val="24"/>
        </w:rPr>
        <w:t xml:space="preserve"> </w:t>
      </w:r>
    </w:p>
    <w:p w14:paraId="53B978EA"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Les meilleures recommandations pour la mise en œuvre sans heurts du projet est la prévention des conflits et plaintes. En effet, au niveau préventif, il est nécessaire à partir des conflits potentiels qui seront identifiés de mettre en œuvre des mesures d’atténuation assez précocement dans le cadre de la mise en œuvre de la sélection des bénéficiaires et prestataires en utilisant une approche participative qui intègre toutes les catégories sociales potentiellement intéressées. Voilà pourquoi il est important de veiller à l’information des cibles et au processus de participation de toutes les parties prenantes, et plus particulièrement des personnes susceptibles d’être affectées par le projet.</w:t>
      </w:r>
    </w:p>
    <w:p w14:paraId="0414AF98" w14:textId="77777777" w:rsidR="00F745C7" w:rsidRPr="00F745C7" w:rsidRDefault="00F745C7" w:rsidP="001052AA">
      <w:pPr>
        <w:pStyle w:val="ListParagraph"/>
        <w:widowControl w:val="0"/>
        <w:numPr>
          <w:ilvl w:val="0"/>
          <w:numId w:val="48"/>
        </w:numPr>
        <w:autoSpaceDE w:val="0"/>
        <w:autoSpaceDN w:val="0"/>
        <w:adjustRightInd w:val="0"/>
        <w:spacing w:line="240" w:lineRule="auto"/>
        <w:contextualSpacing w:val="0"/>
        <w:rPr>
          <w:rFonts w:ascii="Times New Roman" w:eastAsia="Calibri" w:hAnsi="Times New Roman" w:cs="Times New Roman"/>
          <w:i/>
          <w:szCs w:val="24"/>
        </w:rPr>
      </w:pPr>
      <w:bookmarkStart w:id="538" w:name="_Toc117091281"/>
      <w:bookmarkStart w:id="539" w:name="_Toc117930483"/>
      <w:r w:rsidRPr="00F745C7">
        <w:rPr>
          <w:rFonts w:ascii="Times New Roman" w:eastAsia="Calibri" w:hAnsi="Times New Roman" w:cs="Times New Roman"/>
          <w:i/>
          <w:szCs w:val="24"/>
        </w:rPr>
        <w:t>Rapportage</w:t>
      </w:r>
      <w:bookmarkEnd w:id="538"/>
      <w:bookmarkEnd w:id="539"/>
      <w:r w:rsidRPr="00F745C7">
        <w:rPr>
          <w:rFonts w:ascii="Times New Roman" w:eastAsia="Calibri" w:hAnsi="Times New Roman" w:cs="Times New Roman"/>
          <w:i/>
          <w:szCs w:val="24"/>
        </w:rPr>
        <w:t xml:space="preserve"> </w:t>
      </w:r>
    </w:p>
    <w:p w14:paraId="0E3E9D8A"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 xml:space="preserve">Toutes les plaintes reçues dans le cadre du MGP relatif au projet </w:t>
      </w:r>
      <w:r w:rsidR="00940136">
        <w:rPr>
          <w:rFonts w:ascii="Times New Roman" w:eastAsia="Calibri" w:hAnsi="Times New Roman" w:cs="Times New Roman"/>
          <w:szCs w:val="24"/>
        </w:rPr>
        <w:t>PD-2AC</w:t>
      </w:r>
      <w:r w:rsidRPr="00F745C7">
        <w:rPr>
          <w:rFonts w:ascii="Times New Roman" w:eastAsia="Calibri" w:hAnsi="Times New Roman" w:cs="Times New Roman"/>
          <w:szCs w:val="24"/>
        </w:rPr>
        <w:t xml:space="preserve"> seront enregistrées dans un registre de traitement à compter de la date d’émission de la plainte. Cette opération permettra de documenter tout le processus de gestion des plaintes et de tirer les leçons nécessaires à travers une base de données simple et adaptée conçue à cet effet. La base de données signalera également la nature des problèmes soumis le plus fréquemment et les zones géographiques dont émanent le plus de plaintes, les résolutions appliquées, les suggestions ou meilleures pratiques, etc. Les différents Comités de gestion des plaintes produiront des rapports mensuels à soumettre à l’UGP qui, à son tour, produira des rapports trimestriels et semestriels à soumettre l’approbation de la Banque. Les différents rapports devront présenter de façon détaillée le processus de gestion des différentes plaintes reçues de l’enregistrement à l’extinction. En outre les rapports présenteront les statistiques désagrégées par sexe de la situation des plaintes reçues et traitées.   </w:t>
      </w:r>
    </w:p>
    <w:p w14:paraId="09AC0F7D"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L’assistant en sauvegardes chargé du suivi du MGP centralisera toutes les informations et les documents relatifs aux plaintes et les fera parvenir aux spécialistes en sauvegardes.</w:t>
      </w:r>
    </w:p>
    <w:p w14:paraId="2F85D3DC" w14:textId="77777777" w:rsidR="00F745C7" w:rsidRPr="00F745C7" w:rsidRDefault="00F745C7" w:rsidP="001052AA">
      <w:pPr>
        <w:pStyle w:val="ListParagraph"/>
        <w:widowControl w:val="0"/>
        <w:numPr>
          <w:ilvl w:val="0"/>
          <w:numId w:val="48"/>
        </w:numPr>
        <w:autoSpaceDE w:val="0"/>
        <w:autoSpaceDN w:val="0"/>
        <w:adjustRightInd w:val="0"/>
        <w:spacing w:line="240" w:lineRule="auto"/>
        <w:ind w:left="714" w:hanging="357"/>
        <w:contextualSpacing w:val="0"/>
        <w:rPr>
          <w:rFonts w:ascii="Times New Roman" w:eastAsia="Calibri" w:hAnsi="Times New Roman" w:cs="Times New Roman"/>
          <w:b/>
          <w:i/>
          <w:szCs w:val="24"/>
        </w:rPr>
      </w:pPr>
      <w:bookmarkStart w:id="540" w:name="_Toc117091282"/>
      <w:bookmarkStart w:id="541" w:name="_Toc117930484"/>
      <w:r w:rsidRPr="00F745C7">
        <w:rPr>
          <w:rFonts w:ascii="Times New Roman" w:eastAsia="Calibri" w:hAnsi="Times New Roman" w:cs="Times New Roman"/>
          <w:i/>
          <w:szCs w:val="24"/>
        </w:rPr>
        <w:t>Archivage</w:t>
      </w:r>
      <w:bookmarkEnd w:id="540"/>
      <w:bookmarkEnd w:id="541"/>
      <w:r w:rsidRPr="00F745C7">
        <w:rPr>
          <w:rFonts w:ascii="Times New Roman" w:eastAsia="Calibri" w:hAnsi="Times New Roman" w:cs="Times New Roman"/>
          <w:i/>
          <w:szCs w:val="24"/>
        </w:rPr>
        <w:t xml:space="preserve"> </w:t>
      </w:r>
    </w:p>
    <w:p w14:paraId="3350E1CA"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Il sera nécessaire que l’UGP mette en place un système d’archivage physique et électronique pour le classement des plaintes. L’archivage s’effectuera dans un délai de six (06) jours ouvrables à compter de la fin du rapportage. Toutes les pièces justificatives des réunions qui auront été nécessaires pour aboutir à la résolution seront consignées dans le dossier de la plainte. Le système d’archivage donnera accès aux informations sur : i) les plaintes reçues ii) les solutions trouvées et iii) les plaintes non résolues nécessitant d’autres interventions. Les données seront désagrégées par sexe.</w:t>
      </w:r>
    </w:p>
    <w:p w14:paraId="54C4C8B4" w14:textId="77777777" w:rsidR="00F745C7" w:rsidRPr="00F745C7" w:rsidRDefault="00F745C7" w:rsidP="001052AA">
      <w:pPr>
        <w:pStyle w:val="Heading3"/>
        <w:numPr>
          <w:ilvl w:val="2"/>
          <w:numId w:val="71"/>
        </w:numPr>
        <w:spacing w:before="120" w:after="120" w:line="240" w:lineRule="auto"/>
        <w:ind w:left="851" w:hanging="567"/>
        <w:rPr>
          <w:rFonts w:eastAsia="Times New Roman" w:cs="Times New Roman"/>
          <w:b w:val="0"/>
          <w:color w:val="auto"/>
          <w:lang w:eastAsia="fr-FR"/>
        </w:rPr>
      </w:pPr>
      <w:bookmarkStart w:id="542" w:name="_Toc117091283"/>
      <w:bookmarkStart w:id="543" w:name="_Toc117930485"/>
      <w:bookmarkStart w:id="544" w:name="_Toc119842708"/>
      <w:bookmarkStart w:id="545" w:name="_Toc225479216"/>
      <w:bookmarkStart w:id="546" w:name="_Toc225479826"/>
      <w:r w:rsidRPr="00F745C7">
        <w:rPr>
          <w:rFonts w:eastAsia="Times New Roman" w:cs="Times New Roman"/>
          <w:color w:val="auto"/>
          <w:lang w:eastAsia="fr-FR"/>
        </w:rPr>
        <w:lastRenderedPageBreak/>
        <w:t>Prise en compte des EAS/HS dans le MGP</w:t>
      </w:r>
      <w:bookmarkEnd w:id="542"/>
      <w:bookmarkEnd w:id="543"/>
      <w:bookmarkEnd w:id="544"/>
      <w:bookmarkEnd w:id="545"/>
      <w:bookmarkEnd w:id="546"/>
    </w:p>
    <w:p w14:paraId="3A39C670"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Pour s’attaquer efficacement aux risques d’EAS/HS, il faut que le mécanisme de gestion des plaintes soit en place avant que les entreprises ne démarrent leurs activités. Tout mécanisme parallèle de gestion des plaintes adoptées par les entreprises et les consultants doit prévoir des procédures permettant de transférer des plaintes au mécanisme de gestion des plaintes du projet afin de s’assurer qu’on dispose toujours d’un cadre permettant d’avoir une bonne compréhension des plaintes liées au projet. Concernant les plaintes pour VBG et surtout l’exploitation et les abus sexuels ainsi que le harcèlement sexuel, les survivants encourent des risques de stigmatisation, de rejet et de représailles, ce qui crée et renforce une culture du silence, les survivants hésitant à saisir directement les responsables du projet. Certains survivants choisiront de s’adresser directement aux services d’aide et n’auront jamais recours au Mécanisme de gestion des plaintes, ce qui peut donner lieu à des écarts entre le nombre de cas signalés au projet par les prestataires de services et ceux rapportés par les responsables du mécanisme. Pour permettre aux femmes un accès sans danger au mécanisme de gestion des plaintes, de multiples canaux peuvent être employés dans le but d’enregistrer les plaintes en toute sécurité et confidentialité.</w:t>
      </w:r>
    </w:p>
    <w:p w14:paraId="4C92EE47"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Les considérations spécifiques concernant le mécanisme de gestion des plaintes dans la lutte contre l’exploitation et les abus sexuels ainsi que le harcèlement sexuel sont les suivantes :</w:t>
      </w:r>
    </w:p>
    <w:p w14:paraId="628032CD" w14:textId="77777777" w:rsidR="00F745C7" w:rsidRPr="00F745C7" w:rsidRDefault="00F745C7" w:rsidP="001052AA">
      <w:pPr>
        <w:pStyle w:val="ListParagraph"/>
        <w:numPr>
          <w:ilvl w:val="0"/>
          <w:numId w:val="46"/>
        </w:numPr>
        <w:spacing w:line="240" w:lineRule="auto"/>
        <w:ind w:left="714" w:hanging="357"/>
        <w:contextualSpacing w:val="0"/>
        <w:rPr>
          <w:rFonts w:ascii="Times New Roman" w:eastAsia="Calibri" w:hAnsi="Times New Roman" w:cs="Times New Roman"/>
          <w:b/>
          <w:szCs w:val="24"/>
        </w:rPr>
      </w:pPr>
      <w:r w:rsidRPr="00F745C7">
        <w:rPr>
          <w:rFonts w:ascii="Times New Roman" w:eastAsia="Calibri" w:hAnsi="Times New Roman" w:cs="Times New Roman"/>
          <w:b/>
          <w:szCs w:val="24"/>
        </w:rPr>
        <w:t>Système distinct de traitement des plaintes relatives à l’EAS/HS</w:t>
      </w:r>
    </w:p>
    <w:p w14:paraId="4A6AD581"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Lorsqu’il existe des projets à risque d’EAS/HS substantiel ou élevé, il serait bon d’envisager la mise en place d’un système de traitement des plaintes relatives à l’exploitation et aux abus sexuels ainsi qu’au harcèlement sexuel qui sera distinct de celui de l’UGP. Ce système sera géré éventuellement par un prestataire de services de lutte contre les VBG avec une procédure de saisine du mécanisme de gestion des plaintes du projet semblable à celle utilisée pour les</w:t>
      </w:r>
      <w:r w:rsidRPr="00F745C7">
        <w:rPr>
          <w:rFonts w:ascii="Times New Roman" w:eastAsia="Calibri" w:hAnsi="Times New Roman" w:cs="Times New Roman"/>
          <w:szCs w:val="24"/>
        </w:rPr>
        <w:br/>
        <w:t>mécanismes parallèles administrés par les entreprises contractantes.</w:t>
      </w:r>
      <w:bookmarkStart w:id="547" w:name="_Hlk117864803"/>
    </w:p>
    <w:p w14:paraId="273C4C6B" w14:textId="77777777" w:rsidR="00F745C7" w:rsidRPr="00F745C7" w:rsidRDefault="00F745C7" w:rsidP="001052AA">
      <w:pPr>
        <w:pStyle w:val="ListParagraph"/>
        <w:numPr>
          <w:ilvl w:val="0"/>
          <w:numId w:val="46"/>
        </w:numPr>
        <w:spacing w:line="240" w:lineRule="auto"/>
        <w:ind w:left="714" w:hanging="357"/>
        <w:contextualSpacing w:val="0"/>
        <w:rPr>
          <w:rFonts w:ascii="Times New Roman" w:eastAsia="Calibri" w:hAnsi="Times New Roman" w:cs="Times New Roman"/>
          <w:b/>
          <w:szCs w:val="24"/>
        </w:rPr>
      </w:pPr>
      <w:r w:rsidRPr="00F745C7">
        <w:rPr>
          <w:rFonts w:ascii="Times New Roman" w:eastAsia="Calibri" w:hAnsi="Times New Roman" w:cs="Times New Roman"/>
          <w:b/>
          <w:szCs w:val="24"/>
        </w:rPr>
        <w:t>Formation à l’enregistrement des cas d’EAS/HS</w:t>
      </w:r>
    </w:p>
    <w:bookmarkEnd w:id="547"/>
    <w:p w14:paraId="66F6AF7E" w14:textId="37D01026" w:rsidR="00F745C7" w:rsidRPr="00F745C7" w:rsidRDefault="00F745C7" w:rsidP="03A939EA">
      <w:pPr>
        <w:spacing w:line="240" w:lineRule="auto"/>
        <w:ind w:firstLine="0"/>
        <w:rPr>
          <w:rFonts w:ascii="Times New Roman" w:eastAsia="Calibri" w:hAnsi="Times New Roman" w:cs="Times New Roman"/>
        </w:rPr>
      </w:pPr>
      <w:r w:rsidRPr="03A939EA">
        <w:rPr>
          <w:rFonts w:ascii="Times New Roman" w:eastAsia="Calibri" w:hAnsi="Times New Roman" w:cs="Times New Roman"/>
        </w:rPr>
        <w:t>Les responsables du mécanisme de gestion des plaintes doivent être formés à l’enregistrement</w:t>
      </w:r>
      <w:r w:rsidR="400A0CA6" w:rsidRPr="03A939EA">
        <w:rPr>
          <w:rFonts w:ascii="Times New Roman" w:eastAsia="Calibri" w:hAnsi="Times New Roman" w:cs="Times New Roman"/>
        </w:rPr>
        <w:t xml:space="preserve"> </w:t>
      </w:r>
      <w:r w:rsidRPr="03A939EA">
        <w:rPr>
          <w:rFonts w:ascii="Times New Roman" w:eastAsia="Calibri" w:hAnsi="Times New Roman" w:cs="Times New Roman"/>
        </w:rPr>
        <w:t>des cas d’EAS/HS avec compassion (sans émettre de jugement) et en toute confidentialité. Les responsables du mécanisme de gestion des plaintes doivent être formés à l’enregistrement</w:t>
      </w:r>
      <w:r w:rsidR="54DC0F35" w:rsidRPr="03A939EA">
        <w:rPr>
          <w:rFonts w:ascii="Times New Roman" w:eastAsia="Calibri" w:hAnsi="Times New Roman" w:cs="Times New Roman"/>
        </w:rPr>
        <w:t xml:space="preserve"> </w:t>
      </w:r>
      <w:r w:rsidRPr="03A939EA">
        <w:rPr>
          <w:rFonts w:ascii="Times New Roman" w:eastAsia="Calibri" w:hAnsi="Times New Roman" w:cs="Times New Roman"/>
        </w:rPr>
        <w:t>des cas d’EAS/HS avec compassion (sans émettre de jugement) et en toute confidentialité.</w:t>
      </w:r>
    </w:p>
    <w:p w14:paraId="0D0F8EF9" w14:textId="77777777" w:rsidR="00F745C7" w:rsidRPr="00F745C7" w:rsidRDefault="00F745C7" w:rsidP="001052AA">
      <w:pPr>
        <w:pStyle w:val="ListParagraph"/>
        <w:numPr>
          <w:ilvl w:val="0"/>
          <w:numId w:val="46"/>
        </w:numPr>
        <w:spacing w:line="240" w:lineRule="auto"/>
        <w:ind w:left="714" w:hanging="357"/>
        <w:contextualSpacing w:val="0"/>
        <w:rPr>
          <w:rFonts w:ascii="Times New Roman" w:eastAsia="Calibri" w:hAnsi="Times New Roman" w:cs="Times New Roman"/>
          <w:b/>
          <w:szCs w:val="24"/>
        </w:rPr>
      </w:pPr>
      <w:r w:rsidRPr="00F745C7">
        <w:rPr>
          <w:rFonts w:ascii="Times New Roman" w:eastAsia="Calibri" w:hAnsi="Times New Roman" w:cs="Times New Roman"/>
          <w:b/>
          <w:szCs w:val="24"/>
        </w:rPr>
        <w:t>Identification de canaux efficaces d’EAS/HS en concertation avec les communautés de base</w:t>
      </w:r>
    </w:p>
    <w:p w14:paraId="1100147F"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Le projet doit prévoir plusieurs canaux pour le dépôt de plaintes, et ceux-ci doivent avoir la</w:t>
      </w:r>
      <w:r w:rsidRPr="00F745C7">
        <w:rPr>
          <w:rFonts w:ascii="Times New Roman" w:eastAsia="Calibri" w:hAnsi="Times New Roman" w:cs="Times New Roman"/>
          <w:szCs w:val="24"/>
        </w:rPr>
        <w:br/>
        <w:t>confiance des usagers. Les consultations avec les communautés peuvent représenter un moyen</w:t>
      </w:r>
      <w:r w:rsidRPr="00F745C7">
        <w:rPr>
          <w:rFonts w:ascii="Times New Roman" w:eastAsia="Calibri" w:hAnsi="Times New Roman" w:cs="Times New Roman"/>
          <w:szCs w:val="24"/>
        </w:rPr>
        <w:br/>
        <w:t>d’identifier des canaux efficaces (par exemple, les organisations communautaires locales, les</w:t>
      </w:r>
      <w:r w:rsidRPr="00F745C7">
        <w:rPr>
          <w:rFonts w:ascii="Times New Roman" w:eastAsia="Calibri" w:hAnsi="Times New Roman" w:cs="Times New Roman"/>
          <w:szCs w:val="24"/>
        </w:rPr>
        <w:br/>
        <w:t>services de santé, etc.).</w:t>
      </w:r>
    </w:p>
    <w:p w14:paraId="44CA8330" w14:textId="77777777" w:rsidR="00F745C7" w:rsidRPr="00F745C7" w:rsidRDefault="00F745C7" w:rsidP="001052AA">
      <w:pPr>
        <w:pStyle w:val="ListParagraph"/>
        <w:numPr>
          <w:ilvl w:val="0"/>
          <w:numId w:val="46"/>
        </w:numPr>
        <w:spacing w:line="240" w:lineRule="auto"/>
        <w:ind w:left="714" w:hanging="357"/>
        <w:contextualSpacing w:val="0"/>
        <w:rPr>
          <w:rFonts w:ascii="Times New Roman" w:eastAsia="Calibri" w:hAnsi="Times New Roman" w:cs="Times New Roman"/>
          <w:b/>
          <w:szCs w:val="24"/>
        </w:rPr>
      </w:pPr>
      <w:r w:rsidRPr="00F745C7">
        <w:rPr>
          <w:rFonts w:ascii="Times New Roman" w:eastAsia="Calibri" w:hAnsi="Times New Roman" w:cs="Times New Roman"/>
          <w:b/>
          <w:szCs w:val="24"/>
        </w:rPr>
        <w:t xml:space="preserve">Anonymat des informations </w:t>
      </w:r>
    </w:p>
    <w:p w14:paraId="5106FA7F"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Aucune information susceptible de révéler l’identité de la victime ne doit être conservée au niveau du mécanisme de gestion des plaintes.</w:t>
      </w:r>
    </w:p>
    <w:p w14:paraId="2FEE0143" w14:textId="77777777" w:rsidR="00F745C7" w:rsidRPr="00F745C7" w:rsidRDefault="00F745C7" w:rsidP="001052AA">
      <w:pPr>
        <w:pStyle w:val="ListParagraph"/>
        <w:numPr>
          <w:ilvl w:val="0"/>
          <w:numId w:val="46"/>
        </w:numPr>
        <w:spacing w:line="240" w:lineRule="auto"/>
        <w:ind w:left="714" w:hanging="357"/>
        <w:contextualSpacing w:val="0"/>
        <w:rPr>
          <w:rFonts w:ascii="Times New Roman" w:eastAsia="Calibri" w:hAnsi="Times New Roman" w:cs="Times New Roman"/>
          <w:b/>
          <w:szCs w:val="24"/>
        </w:rPr>
      </w:pPr>
      <w:r w:rsidRPr="00F745C7">
        <w:rPr>
          <w:rFonts w:ascii="Times New Roman" w:eastAsia="Calibri" w:hAnsi="Times New Roman" w:cs="Times New Roman"/>
          <w:b/>
          <w:szCs w:val="24"/>
        </w:rPr>
        <w:t xml:space="preserve">Procédé d’enregistrement de l’information </w:t>
      </w:r>
    </w:p>
    <w:p w14:paraId="79E1FB9E"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Le mécanisme ne doit pas demander ou enregistrer d’informations autres que sur les quatre (4) aspects suivants relatifs aux allégations d’exploitation et abus sexuels ainsi que de harcèlement sexuel :</w:t>
      </w:r>
    </w:p>
    <w:p w14:paraId="618BDBE7" w14:textId="77777777" w:rsidR="00F745C7" w:rsidRPr="00F745C7" w:rsidRDefault="00F745C7" w:rsidP="001052AA">
      <w:pPr>
        <w:pStyle w:val="ListParagraph"/>
        <w:numPr>
          <w:ilvl w:val="0"/>
          <w:numId w:val="47"/>
        </w:numPr>
        <w:spacing w:line="240" w:lineRule="auto"/>
        <w:ind w:left="714" w:hanging="357"/>
        <w:contextualSpacing w:val="0"/>
        <w:rPr>
          <w:rFonts w:ascii="Times New Roman" w:eastAsia="Calibri" w:hAnsi="Times New Roman" w:cs="Times New Roman"/>
          <w:szCs w:val="24"/>
        </w:rPr>
      </w:pPr>
      <w:r w:rsidRPr="00F745C7">
        <w:rPr>
          <w:rFonts w:ascii="Times New Roman" w:eastAsia="Calibri" w:hAnsi="Times New Roman" w:cs="Times New Roman"/>
          <w:szCs w:val="24"/>
        </w:rPr>
        <w:lastRenderedPageBreak/>
        <w:t>La nature de la plainte (ce que le plaignant dit avec ses propres mots sans être interrogé directement) ;</w:t>
      </w:r>
    </w:p>
    <w:p w14:paraId="147B5E40" w14:textId="77777777" w:rsidR="00F745C7" w:rsidRPr="00F745C7" w:rsidRDefault="00F745C7" w:rsidP="001052AA">
      <w:pPr>
        <w:pStyle w:val="ListParagraph"/>
        <w:numPr>
          <w:ilvl w:val="0"/>
          <w:numId w:val="47"/>
        </w:numPr>
        <w:spacing w:line="240" w:lineRule="auto"/>
        <w:ind w:left="714" w:hanging="357"/>
        <w:contextualSpacing w:val="0"/>
        <w:rPr>
          <w:rFonts w:ascii="Times New Roman" w:eastAsia="Calibri" w:hAnsi="Times New Roman" w:cs="Times New Roman"/>
          <w:szCs w:val="24"/>
        </w:rPr>
      </w:pPr>
      <w:r w:rsidRPr="00F745C7">
        <w:rPr>
          <w:rFonts w:ascii="Times New Roman" w:eastAsia="Calibri" w:hAnsi="Times New Roman" w:cs="Times New Roman"/>
          <w:szCs w:val="24"/>
        </w:rPr>
        <w:t>Si, à la connaissance du survivant, l’auteur de l’acte était associé au projet ;</w:t>
      </w:r>
    </w:p>
    <w:p w14:paraId="27D72AE4" w14:textId="77777777" w:rsidR="00F745C7" w:rsidRPr="00F745C7" w:rsidRDefault="00F745C7" w:rsidP="001052AA">
      <w:pPr>
        <w:pStyle w:val="ListParagraph"/>
        <w:numPr>
          <w:ilvl w:val="0"/>
          <w:numId w:val="47"/>
        </w:numPr>
        <w:spacing w:line="240" w:lineRule="auto"/>
        <w:ind w:left="714" w:hanging="357"/>
        <w:contextualSpacing w:val="0"/>
        <w:rPr>
          <w:rFonts w:ascii="Times New Roman" w:eastAsia="Calibri" w:hAnsi="Times New Roman" w:cs="Times New Roman"/>
          <w:szCs w:val="24"/>
        </w:rPr>
      </w:pPr>
      <w:r w:rsidRPr="00F745C7">
        <w:rPr>
          <w:rFonts w:ascii="Times New Roman" w:eastAsia="Calibri" w:hAnsi="Times New Roman" w:cs="Times New Roman"/>
          <w:szCs w:val="24"/>
        </w:rPr>
        <w:t>Si possible, l’âge et le sexe du survivant ;</w:t>
      </w:r>
    </w:p>
    <w:p w14:paraId="04FF33E0" w14:textId="77777777" w:rsidR="00F745C7" w:rsidRPr="00F745C7" w:rsidRDefault="00F745C7" w:rsidP="001052AA">
      <w:pPr>
        <w:pStyle w:val="ListParagraph"/>
        <w:numPr>
          <w:ilvl w:val="0"/>
          <w:numId w:val="47"/>
        </w:numPr>
        <w:spacing w:line="240" w:lineRule="auto"/>
        <w:ind w:left="714" w:hanging="357"/>
        <w:contextualSpacing w:val="0"/>
        <w:rPr>
          <w:rFonts w:ascii="Times New Roman" w:eastAsia="Calibri" w:hAnsi="Times New Roman" w:cs="Times New Roman"/>
          <w:szCs w:val="24"/>
        </w:rPr>
      </w:pPr>
      <w:r w:rsidRPr="00F745C7">
        <w:rPr>
          <w:rFonts w:ascii="Times New Roman" w:eastAsia="Calibri" w:hAnsi="Times New Roman" w:cs="Times New Roman"/>
          <w:szCs w:val="24"/>
        </w:rPr>
        <w:t>Si possible, des informations permettant de déterminer si le survivant a été orienté vers des services compétents.</w:t>
      </w:r>
    </w:p>
    <w:p w14:paraId="07A70CDE" w14:textId="77777777" w:rsidR="00F745C7" w:rsidRPr="00F745C7" w:rsidRDefault="00F745C7" w:rsidP="001052AA">
      <w:pPr>
        <w:pStyle w:val="ListParagraph"/>
        <w:numPr>
          <w:ilvl w:val="0"/>
          <w:numId w:val="46"/>
        </w:numPr>
        <w:spacing w:line="240" w:lineRule="auto"/>
        <w:ind w:left="714" w:hanging="357"/>
        <w:contextualSpacing w:val="0"/>
        <w:rPr>
          <w:rFonts w:ascii="Times New Roman" w:eastAsia="Calibri" w:hAnsi="Times New Roman" w:cs="Times New Roman"/>
          <w:b/>
          <w:szCs w:val="24"/>
        </w:rPr>
      </w:pPr>
      <w:r w:rsidRPr="00F745C7">
        <w:rPr>
          <w:rFonts w:ascii="Times New Roman" w:eastAsia="Calibri" w:hAnsi="Times New Roman" w:cs="Times New Roman"/>
          <w:b/>
          <w:szCs w:val="24"/>
        </w:rPr>
        <w:t>Prise en charge de survivant d’EAS/HS</w:t>
      </w:r>
    </w:p>
    <w:p w14:paraId="71E137F9"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Immédiatement après avoir directement reçu la plainte d’un survivant d’EAS/HS, le mécanisme de gestion des plaintes doit aider ce dernier en l’orientant vers des services de lutte contre les VBG pour qu’il y soit pris en charge. Cela devrait être possible grâce à la liste et à la cartographie des prestataires qui aura été dressée durant le recensement effectué avant le démarrage des travaux.</w:t>
      </w:r>
    </w:p>
    <w:p w14:paraId="03BE3A3A"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Les informations conservées par le mécanisme sont absolument confidentielles, surtout</w:t>
      </w:r>
      <w:r w:rsidRPr="00F745C7">
        <w:rPr>
          <w:rFonts w:ascii="Times New Roman" w:eastAsia="Calibri" w:hAnsi="Times New Roman" w:cs="Times New Roman"/>
          <w:szCs w:val="24"/>
        </w:rPr>
        <w:br/>
        <w:t xml:space="preserve">lorsqu’elles ont trait à l’identité du plaignant. En ce qui concerne l’exploitation et les abus sexuels ainsi que le harcèlement sexuel, le mécanisme de gestion des plaintes doit servir essentiellement à : i) orienter les plaignants vers les services de lutte contre les VBG ; et ii) enregistrer la suite donnée à la plainte.   </w:t>
      </w:r>
    </w:p>
    <w:p w14:paraId="605B8022" w14:textId="77777777" w:rsidR="00F745C7" w:rsidRPr="00F745C7" w:rsidRDefault="00F745C7" w:rsidP="001052AA">
      <w:pPr>
        <w:pStyle w:val="ListParagraph"/>
        <w:numPr>
          <w:ilvl w:val="0"/>
          <w:numId w:val="46"/>
        </w:numPr>
        <w:spacing w:line="240" w:lineRule="auto"/>
        <w:ind w:left="714" w:hanging="357"/>
        <w:contextualSpacing w:val="0"/>
        <w:rPr>
          <w:rFonts w:ascii="Times New Roman" w:eastAsia="Calibri" w:hAnsi="Times New Roman" w:cs="Times New Roman"/>
          <w:b/>
          <w:szCs w:val="24"/>
        </w:rPr>
      </w:pPr>
      <w:r w:rsidRPr="00F745C7">
        <w:rPr>
          <w:rFonts w:ascii="Times New Roman" w:eastAsia="Calibri" w:hAnsi="Times New Roman" w:cs="Times New Roman"/>
          <w:b/>
          <w:szCs w:val="24"/>
        </w:rPr>
        <w:t>Gestion du prestataire du mécanisme de gestion des plaintes EAS/HS</w:t>
      </w:r>
    </w:p>
    <w:p w14:paraId="33333F45"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Le prestataire de services de lutte contre les VBG disposera de son propre processus de prise en charge, qui sera utilisé pour recueillir les données détaillées nécessaires à l’appui à apporter au plaignant et pour faciliter la résolution de l’affaire transmise par le responsable du mécanisme de gestion des plaintes.</w:t>
      </w:r>
    </w:p>
    <w:p w14:paraId="179E9E8F"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Ce prestataire devra conclure un protocole d’échange d’informations avec le responsable du</w:t>
      </w:r>
      <w:r w:rsidRPr="00F745C7">
        <w:rPr>
          <w:rFonts w:ascii="Times New Roman" w:eastAsia="Calibri" w:hAnsi="Times New Roman" w:cs="Times New Roman"/>
          <w:szCs w:val="24"/>
        </w:rPr>
        <w:br/>
        <w:t>mécanisme pour pouvoir classer l’affaire. Ces informations ne doivent pas aller au-delà de la</w:t>
      </w:r>
      <w:r w:rsidRPr="00F745C7">
        <w:rPr>
          <w:rFonts w:ascii="Times New Roman" w:eastAsia="Calibri" w:hAnsi="Times New Roman" w:cs="Times New Roman"/>
          <w:szCs w:val="24"/>
        </w:rPr>
        <w:br/>
        <w:t>résolution de l’incident, la date à laquelle l’incident a été résolu, et le classement de l’affaire. Les prestataires de services ne sont nullement tenus de fournir des informations sur une affaire à qui que ce soit sans le consentement du survivant. Si celui-ci consent à ce que des informations du dossier soient partagées, le prestataire de services peut communiquer de telles informations quand et si cela ne présente aucun danger, ce qui signifie que le partage d’informations ne doit pas exposer le survivant ou le prestataire de services à plus de violence.</w:t>
      </w:r>
    </w:p>
    <w:p w14:paraId="31CCD26C" w14:textId="77777777" w:rsidR="00F745C7" w:rsidRPr="00F745C7" w:rsidRDefault="00F745C7" w:rsidP="001052AA">
      <w:pPr>
        <w:pStyle w:val="ListParagraph"/>
        <w:numPr>
          <w:ilvl w:val="0"/>
          <w:numId w:val="46"/>
        </w:numPr>
        <w:spacing w:line="240" w:lineRule="auto"/>
        <w:ind w:left="714" w:hanging="357"/>
        <w:contextualSpacing w:val="0"/>
        <w:rPr>
          <w:rFonts w:ascii="Times New Roman" w:eastAsia="Calibri" w:hAnsi="Times New Roman" w:cs="Times New Roman"/>
          <w:b/>
          <w:szCs w:val="24"/>
        </w:rPr>
      </w:pPr>
      <w:r w:rsidRPr="00F745C7">
        <w:rPr>
          <w:rFonts w:ascii="Times New Roman" w:eastAsia="Calibri" w:hAnsi="Times New Roman" w:cs="Times New Roman"/>
          <w:b/>
          <w:szCs w:val="24"/>
        </w:rPr>
        <w:t>Prise en compte du coût du mécanisme de gestion des plaintes</w:t>
      </w:r>
    </w:p>
    <w:p w14:paraId="26DEC8AB"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Le coût de fonctionnement du mécanisme de gestion des plaintes devrait être supporté par le projet dans le cadre des frais généraux liés à la gestion du projet.</w:t>
      </w:r>
    </w:p>
    <w:p w14:paraId="4C4462A1" w14:textId="77777777" w:rsidR="00F745C7" w:rsidRPr="00F745C7" w:rsidRDefault="00F745C7" w:rsidP="001052AA">
      <w:pPr>
        <w:pStyle w:val="ListParagraph"/>
        <w:numPr>
          <w:ilvl w:val="0"/>
          <w:numId w:val="46"/>
        </w:numPr>
        <w:spacing w:line="240" w:lineRule="auto"/>
        <w:ind w:left="714" w:hanging="357"/>
        <w:contextualSpacing w:val="0"/>
        <w:rPr>
          <w:rFonts w:ascii="Times New Roman" w:eastAsia="Calibri" w:hAnsi="Times New Roman" w:cs="Times New Roman"/>
          <w:b/>
          <w:szCs w:val="24"/>
        </w:rPr>
      </w:pPr>
      <w:r w:rsidRPr="00F745C7">
        <w:rPr>
          <w:rFonts w:ascii="Times New Roman" w:eastAsia="Calibri" w:hAnsi="Times New Roman" w:cs="Times New Roman"/>
          <w:b/>
          <w:szCs w:val="24"/>
        </w:rPr>
        <w:t>Notification des plaintes EAS/HS</w:t>
      </w:r>
    </w:p>
    <w:p w14:paraId="7C567C57"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Le mécanisme de gestion des plaintes devrait mettre en place des procédures permettant de</w:t>
      </w:r>
      <w:r w:rsidRPr="00F745C7">
        <w:rPr>
          <w:rFonts w:ascii="Times New Roman" w:eastAsia="Calibri" w:hAnsi="Times New Roman" w:cs="Times New Roman"/>
          <w:szCs w:val="24"/>
        </w:rPr>
        <w:br/>
        <w:t>notifier immédiatement une plainte pour EAS/HS à l’agence d’exécution et à la Banque mondiale, avec le consentement du survivant.</w:t>
      </w:r>
    </w:p>
    <w:p w14:paraId="5B80A363"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Le mode opératoire de gestion des plaintes suit les étapes chronologiques suivantes :</w:t>
      </w:r>
    </w:p>
    <w:p w14:paraId="0EBC18B9" w14:textId="77777777" w:rsidR="00F745C7" w:rsidRPr="00F745C7" w:rsidRDefault="00F745C7" w:rsidP="001052AA">
      <w:pPr>
        <w:pStyle w:val="ListParagraph"/>
        <w:numPr>
          <w:ilvl w:val="0"/>
          <w:numId w:val="45"/>
        </w:numPr>
        <w:spacing w:line="240" w:lineRule="auto"/>
        <w:ind w:left="714" w:hanging="357"/>
        <w:contextualSpacing w:val="0"/>
        <w:rPr>
          <w:rFonts w:ascii="Times New Roman" w:eastAsia="Calibri" w:hAnsi="Times New Roman" w:cs="Times New Roman"/>
          <w:szCs w:val="24"/>
        </w:rPr>
      </w:pPr>
      <w:r w:rsidRPr="00F745C7">
        <w:rPr>
          <w:rFonts w:ascii="Times New Roman" w:eastAsia="Calibri" w:hAnsi="Times New Roman" w:cs="Times New Roman"/>
          <w:szCs w:val="24"/>
        </w:rPr>
        <w:t>Réception et enregistrement de la plainte</w:t>
      </w:r>
    </w:p>
    <w:p w14:paraId="6F13280C" w14:textId="77777777" w:rsidR="00F745C7" w:rsidRPr="00F745C7" w:rsidRDefault="00F745C7" w:rsidP="001052AA">
      <w:pPr>
        <w:pStyle w:val="ListParagraph"/>
        <w:numPr>
          <w:ilvl w:val="0"/>
          <w:numId w:val="45"/>
        </w:numPr>
        <w:spacing w:line="240" w:lineRule="auto"/>
        <w:ind w:left="714" w:hanging="357"/>
        <w:contextualSpacing w:val="0"/>
        <w:rPr>
          <w:rFonts w:ascii="Times New Roman" w:eastAsia="Calibri" w:hAnsi="Times New Roman" w:cs="Times New Roman"/>
          <w:szCs w:val="24"/>
        </w:rPr>
      </w:pPr>
      <w:r w:rsidRPr="00F745C7">
        <w:rPr>
          <w:rFonts w:ascii="Times New Roman" w:eastAsia="Calibri" w:hAnsi="Times New Roman" w:cs="Times New Roman"/>
          <w:szCs w:val="24"/>
        </w:rPr>
        <w:t>Accusé de réception/évaluation et assignation de la responsabilité (3 jours maximum)</w:t>
      </w:r>
    </w:p>
    <w:p w14:paraId="2B81352C" w14:textId="77777777" w:rsidR="00F745C7" w:rsidRPr="00F745C7" w:rsidRDefault="00F745C7" w:rsidP="001052AA">
      <w:pPr>
        <w:pStyle w:val="ListParagraph"/>
        <w:numPr>
          <w:ilvl w:val="0"/>
          <w:numId w:val="45"/>
        </w:numPr>
        <w:spacing w:line="240" w:lineRule="auto"/>
        <w:ind w:left="714" w:hanging="357"/>
        <w:contextualSpacing w:val="0"/>
        <w:rPr>
          <w:rFonts w:ascii="Times New Roman" w:eastAsia="Calibri" w:hAnsi="Times New Roman" w:cs="Times New Roman"/>
          <w:szCs w:val="24"/>
        </w:rPr>
      </w:pPr>
      <w:r w:rsidRPr="00F745C7">
        <w:rPr>
          <w:rFonts w:ascii="Times New Roman" w:eastAsia="Calibri" w:hAnsi="Times New Roman" w:cs="Times New Roman"/>
          <w:szCs w:val="24"/>
        </w:rPr>
        <w:t>Élaboration d’un projet de réponse (15 jours maximum)</w:t>
      </w:r>
    </w:p>
    <w:p w14:paraId="49C731E5" w14:textId="77777777" w:rsidR="00F745C7" w:rsidRPr="00F745C7" w:rsidRDefault="00940136" w:rsidP="001052AA">
      <w:pPr>
        <w:pStyle w:val="ListParagraph"/>
        <w:numPr>
          <w:ilvl w:val="0"/>
          <w:numId w:val="44"/>
        </w:numPr>
        <w:spacing w:line="240" w:lineRule="auto"/>
        <w:ind w:left="993" w:hanging="284"/>
        <w:contextualSpacing w:val="0"/>
        <w:rPr>
          <w:rFonts w:ascii="Times New Roman" w:eastAsia="Calibri" w:hAnsi="Times New Roman" w:cs="Times New Roman"/>
          <w:szCs w:val="24"/>
        </w:rPr>
      </w:pPr>
      <w:r w:rsidRPr="00F745C7">
        <w:rPr>
          <w:rFonts w:ascii="Times New Roman" w:eastAsia="Calibri" w:hAnsi="Times New Roman" w:cs="Times New Roman"/>
          <w:szCs w:val="24"/>
        </w:rPr>
        <w:t>Évaluation</w:t>
      </w:r>
      <w:r w:rsidR="00F745C7" w:rsidRPr="00F745C7">
        <w:rPr>
          <w:rFonts w:ascii="Times New Roman" w:eastAsia="Calibri" w:hAnsi="Times New Roman" w:cs="Times New Roman"/>
          <w:szCs w:val="24"/>
        </w:rPr>
        <w:t xml:space="preserve"> complémentaire</w:t>
      </w:r>
    </w:p>
    <w:p w14:paraId="29D10917" w14:textId="77777777" w:rsidR="00F745C7" w:rsidRPr="00F745C7" w:rsidRDefault="00940136" w:rsidP="001052AA">
      <w:pPr>
        <w:pStyle w:val="ListParagraph"/>
        <w:numPr>
          <w:ilvl w:val="0"/>
          <w:numId w:val="44"/>
        </w:numPr>
        <w:spacing w:line="240" w:lineRule="auto"/>
        <w:ind w:left="993" w:hanging="284"/>
        <w:contextualSpacing w:val="0"/>
        <w:rPr>
          <w:rFonts w:ascii="Times New Roman" w:eastAsia="Calibri" w:hAnsi="Times New Roman" w:cs="Times New Roman"/>
          <w:szCs w:val="24"/>
        </w:rPr>
      </w:pPr>
      <w:r w:rsidRPr="00F745C7">
        <w:rPr>
          <w:rFonts w:ascii="Times New Roman" w:eastAsia="Calibri" w:hAnsi="Times New Roman" w:cs="Times New Roman"/>
          <w:szCs w:val="24"/>
        </w:rPr>
        <w:lastRenderedPageBreak/>
        <w:t>Projet</w:t>
      </w:r>
      <w:r w:rsidR="00F745C7" w:rsidRPr="00F745C7">
        <w:rPr>
          <w:rFonts w:ascii="Times New Roman" w:eastAsia="Calibri" w:hAnsi="Times New Roman" w:cs="Times New Roman"/>
          <w:szCs w:val="24"/>
        </w:rPr>
        <w:t xml:space="preserve"> de gestion directe (médiation, conciliation, sensibilisation, mesures de dédommagement, formation) </w:t>
      </w:r>
    </w:p>
    <w:p w14:paraId="56F8CDA4" w14:textId="77777777" w:rsidR="00F745C7" w:rsidRPr="00F745C7" w:rsidRDefault="00F745C7" w:rsidP="001052AA">
      <w:pPr>
        <w:pStyle w:val="ListParagraph"/>
        <w:numPr>
          <w:ilvl w:val="0"/>
          <w:numId w:val="45"/>
        </w:numPr>
        <w:spacing w:line="240" w:lineRule="auto"/>
        <w:ind w:left="714" w:hanging="357"/>
        <w:contextualSpacing w:val="0"/>
        <w:rPr>
          <w:rFonts w:ascii="Times New Roman" w:eastAsia="Calibri" w:hAnsi="Times New Roman" w:cs="Times New Roman"/>
          <w:szCs w:val="24"/>
        </w:rPr>
      </w:pPr>
      <w:r w:rsidRPr="00F745C7">
        <w:rPr>
          <w:rFonts w:ascii="Times New Roman" w:eastAsia="Calibri" w:hAnsi="Times New Roman" w:cs="Times New Roman"/>
          <w:szCs w:val="24"/>
        </w:rPr>
        <w:t>Information et recherche d’accord avec le plaignant/protagoniste sur le projet de réponse</w:t>
      </w:r>
    </w:p>
    <w:p w14:paraId="52001347" w14:textId="77777777" w:rsidR="00F745C7" w:rsidRPr="00F745C7" w:rsidRDefault="00F745C7" w:rsidP="001052AA">
      <w:pPr>
        <w:pStyle w:val="ListParagraph"/>
        <w:numPr>
          <w:ilvl w:val="0"/>
          <w:numId w:val="45"/>
        </w:numPr>
        <w:spacing w:line="240" w:lineRule="auto"/>
        <w:ind w:left="714" w:hanging="357"/>
        <w:contextualSpacing w:val="0"/>
        <w:rPr>
          <w:rFonts w:ascii="Times New Roman" w:eastAsia="Calibri" w:hAnsi="Times New Roman" w:cs="Times New Roman"/>
          <w:szCs w:val="24"/>
        </w:rPr>
      </w:pPr>
      <w:r w:rsidRPr="00F745C7">
        <w:rPr>
          <w:rFonts w:ascii="Times New Roman" w:eastAsia="Calibri" w:hAnsi="Times New Roman" w:cs="Times New Roman"/>
          <w:szCs w:val="24"/>
        </w:rPr>
        <w:t>Mise en œuvre et suivi de l’accord de règlement</w:t>
      </w:r>
    </w:p>
    <w:p w14:paraId="421CEA4A" w14:textId="77777777" w:rsidR="00F745C7" w:rsidRPr="00F745C7" w:rsidRDefault="00F745C7" w:rsidP="001052AA">
      <w:pPr>
        <w:pStyle w:val="ListParagraph"/>
        <w:numPr>
          <w:ilvl w:val="0"/>
          <w:numId w:val="45"/>
        </w:numPr>
        <w:spacing w:line="240" w:lineRule="auto"/>
        <w:ind w:left="714" w:hanging="357"/>
        <w:contextualSpacing w:val="0"/>
        <w:rPr>
          <w:rFonts w:ascii="Times New Roman" w:eastAsia="Calibri" w:hAnsi="Times New Roman" w:cs="Times New Roman"/>
          <w:szCs w:val="24"/>
        </w:rPr>
      </w:pPr>
      <w:r w:rsidRPr="00F745C7">
        <w:rPr>
          <w:rFonts w:ascii="Times New Roman" w:eastAsia="Calibri" w:hAnsi="Times New Roman" w:cs="Times New Roman"/>
          <w:szCs w:val="24"/>
        </w:rPr>
        <w:t>En cas d’échec, réexamen et nouvel accord (délai maximum de 1 mois)</w:t>
      </w:r>
    </w:p>
    <w:p w14:paraId="0EDB0794" w14:textId="77777777" w:rsidR="00F745C7" w:rsidRPr="00F745C7" w:rsidRDefault="00F745C7" w:rsidP="001052AA">
      <w:pPr>
        <w:pStyle w:val="ListParagraph"/>
        <w:numPr>
          <w:ilvl w:val="0"/>
          <w:numId w:val="45"/>
        </w:numPr>
        <w:spacing w:line="240" w:lineRule="auto"/>
        <w:ind w:left="714" w:hanging="357"/>
        <w:contextualSpacing w:val="0"/>
        <w:rPr>
          <w:rFonts w:ascii="Times New Roman" w:eastAsia="Calibri" w:hAnsi="Times New Roman" w:cs="Times New Roman"/>
          <w:szCs w:val="24"/>
        </w:rPr>
      </w:pPr>
      <w:r w:rsidRPr="00F745C7">
        <w:rPr>
          <w:rFonts w:ascii="Times New Roman" w:eastAsia="Calibri" w:hAnsi="Times New Roman" w:cs="Times New Roman"/>
          <w:szCs w:val="24"/>
        </w:rPr>
        <w:t>Clôture, si solution acceptée par le plaignant (par écrit ou empreinte d’un pouce) ou renvoi de la plainte à l’instance supérieure (ou une autre instance) si le plaignant n’est pas satisfait ou si le comité saisi n’a pas la compétence pour résoudre la plainte.</w:t>
      </w:r>
    </w:p>
    <w:p w14:paraId="06E7BEE5"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Les sept (7) étapes du mode opératoire du mécanisme de gestion des plaintes (MGP) ci-dessus cité devrait aboutir à une résolution à l’amiable.</w:t>
      </w:r>
    </w:p>
    <w:p w14:paraId="3A5A94D0" w14:textId="77777777" w:rsidR="00F745C7" w:rsidRPr="00F745C7" w:rsidRDefault="00F745C7" w:rsidP="00F745C7">
      <w:pPr>
        <w:spacing w:line="240" w:lineRule="auto"/>
        <w:ind w:firstLine="0"/>
        <w:rPr>
          <w:rFonts w:ascii="Times New Roman" w:eastAsia="Calibri" w:hAnsi="Times New Roman" w:cs="Times New Roman"/>
          <w:szCs w:val="24"/>
        </w:rPr>
      </w:pPr>
      <w:r w:rsidRPr="00F745C7">
        <w:rPr>
          <w:rFonts w:ascii="Times New Roman" w:eastAsia="Calibri" w:hAnsi="Times New Roman" w:cs="Times New Roman"/>
          <w:szCs w:val="24"/>
        </w:rPr>
        <w:t>Cependant, si le désaccord persiste après ces étapes à l’amiable, le plaignant peut avoir recours à la justice.</w:t>
      </w:r>
    </w:p>
    <w:p w14:paraId="21BA758C" w14:textId="77777777" w:rsidR="00F745C7" w:rsidRPr="002B6F90" w:rsidRDefault="00F745C7" w:rsidP="001052AA">
      <w:pPr>
        <w:pStyle w:val="Heading3"/>
        <w:numPr>
          <w:ilvl w:val="1"/>
          <w:numId w:val="71"/>
        </w:numPr>
        <w:spacing w:before="120"/>
        <w:rPr>
          <w:lang w:eastAsia="fr-FR"/>
        </w:rPr>
      </w:pPr>
      <w:bookmarkStart w:id="548" w:name="_Toc119842709"/>
      <w:bookmarkStart w:id="549" w:name="_Toc225479217"/>
      <w:bookmarkStart w:id="550" w:name="_Toc225479827"/>
      <w:bookmarkStart w:id="551" w:name="_Toc112132510"/>
      <w:r w:rsidRPr="002B6F90">
        <w:rPr>
          <w:lang w:eastAsia="fr-FR"/>
        </w:rPr>
        <w:t>Procédure de gestion de la main d’œuvre</w:t>
      </w:r>
      <w:bookmarkEnd w:id="548"/>
      <w:bookmarkEnd w:id="549"/>
      <w:bookmarkEnd w:id="550"/>
    </w:p>
    <w:p w14:paraId="5BB9202D" w14:textId="77777777" w:rsidR="00F745C7" w:rsidRPr="0067239A" w:rsidRDefault="00F745C7" w:rsidP="097A7061">
      <w:pPr>
        <w:spacing w:line="240" w:lineRule="auto"/>
        <w:ind w:firstLine="0"/>
        <w:rPr>
          <w:rFonts w:ascii="Times New Roman" w:hAnsi="Times New Roman" w:cs="Times New Roman"/>
        </w:rPr>
      </w:pPr>
      <w:r w:rsidRPr="0067239A">
        <w:rPr>
          <w:rFonts w:ascii="Times New Roman" w:hAnsi="Times New Roman" w:cs="Times New Roman"/>
        </w:rPr>
        <w:t xml:space="preserve">La mise en œuvre du </w:t>
      </w:r>
      <w:r w:rsidR="00940136" w:rsidRPr="0067239A">
        <w:rPr>
          <w:rFonts w:ascii="Times New Roman" w:hAnsi="Times New Roman" w:cs="Times New Roman"/>
        </w:rPr>
        <w:t>Projet de Développement de l’Aviculture et de l’Aquaculture au Congo (PD-2AC)</w:t>
      </w:r>
      <w:r w:rsidRPr="0067239A">
        <w:rPr>
          <w:rFonts w:ascii="Times New Roman" w:hAnsi="Times New Roman" w:cs="Times New Roman"/>
        </w:rPr>
        <w:t xml:space="preserve"> va nécessiter le recrutement de la main d’œuvre tant locale que nationale ou internationale. </w:t>
      </w:r>
      <w:r w:rsidR="00940136" w:rsidRPr="0067239A">
        <w:rPr>
          <w:rFonts w:ascii="Times New Roman" w:hAnsi="Times New Roman" w:cs="Times New Roman"/>
        </w:rPr>
        <w:t xml:space="preserve">De ce fait, il est important </w:t>
      </w:r>
      <w:r w:rsidRPr="0067239A">
        <w:rPr>
          <w:rFonts w:ascii="Times New Roman" w:hAnsi="Times New Roman" w:cs="Times New Roman"/>
        </w:rPr>
        <w:t>d’élaborer conformément à la NES n°</w:t>
      </w:r>
      <w:r w:rsidR="00940136" w:rsidRPr="0067239A">
        <w:rPr>
          <w:rFonts w:ascii="Times New Roman" w:hAnsi="Times New Roman" w:cs="Times New Roman"/>
        </w:rPr>
        <w:t xml:space="preserve">2, une Procédure de </w:t>
      </w:r>
      <w:r w:rsidRPr="0067239A">
        <w:rPr>
          <w:rFonts w:ascii="Times New Roman" w:hAnsi="Times New Roman" w:cs="Times New Roman"/>
        </w:rPr>
        <w:t>Gestion de la Main d’œuvre (PGMO). Ce plan présentera les procédures de gestion de la main-d’œuvre qui permettront de :</w:t>
      </w:r>
    </w:p>
    <w:p w14:paraId="507AE7B0" w14:textId="77777777" w:rsidR="00F745C7" w:rsidRPr="0067239A" w:rsidRDefault="00F745C7"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rPr>
      </w:pPr>
      <w:r w:rsidRPr="0067239A">
        <w:rPr>
          <w:rFonts w:ascii="Times New Roman" w:hAnsi="Times New Roman" w:cs="Times New Roman"/>
        </w:rPr>
        <w:t>Respecter et protéger les principes et les droits fondamentaux des travailleurs ;</w:t>
      </w:r>
    </w:p>
    <w:p w14:paraId="5AFB9582" w14:textId="77777777" w:rsidR="00F745C7" w:rsidRPr="0067239A" w:rsidRDefault="00F745C7"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rPr>
      </w:pPr>
      <w:r w:rsidRPr="0067239A">
        <w:rPr>
          <w:rFonts w:ascii="Times New Roman" w:hAnsi="Times New Roman" w:cs="Times New Roman"/>
        </w:rPr>
        <w:t>Promouvoir le travail décent conformément à la convention de l’OIT n°29 et n°105 (travail forcé et abolition du travail forcé), n°87 (liberté syndicale), n°98 (droit d’organisation et de négociation collective), n°100 et n°111 (égalité de rémunération et discrimination), n°138 (âge minimum), n°182 (pires formes de travail des enfants) ;</w:t>
      </w:r>
    </w:p>
    <w:p w14:paraId="3AD5D491" w14:textId="77777777" w:rsidR="00F745C7" w:rsidRPr="0067239A" w:rsidRDefault="00F745C7"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rPr>
      </w:pPr>
      <w:r w:rsidRPr="0067239A">
        <w:rPr>
          <w:rFonts w:ascii="Times New Roman" w:hAnsi="Times New Roman" w:cs="Times New Roman"/>
        </w:rPr>
        <w:t>Promouvoir le traitement équitable, la non-discrimination et l’égalité des chances pour l’ensemble des travailleurs ;</w:t>
      </w:r>
    </w:p>
    <w:p w14:paraId="3B0C4CEF" w14:textId="77777777" w:rsidR="00F745C7" w:rsidRPr="0067239A" w:rsidRDefault="00F745C7"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rPr>
      </w:pPr>
      <w:r w:rsidRPr="0067239A">
        <w:rPr>
          <w:rFonts w:ascii="Times New Roman" w:hAnsi="Times New Roman" w:cs="Times New Roman"/>
        </w:rPr>
        <w:t>Instaurer, maintenir et améliorer une relation saine entre l’équipe dirigeante et les travailleurs ;</w:t>
      </w:r>
    </w:p>
    <w:p w14:paraId="60919A8C" w14:textId="77777777" w:rsidR="00F745C7" w:rsidRPr="0067239A" w:rsidRDefault="00F745C7"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rPr>
      </w:pPr>
      <w:r w:rsidRPr="0067239A">
        <w:rPr>
          <w:rFonts w:ascii="Times New Roman" w:hAnsi="Times New Roman" w:cs="Times New Roman"/>
        </w:rPr>
        <w:t>Protéger et promouvoir la sécurité et la santé des travailleurs, notamment en favorisant des conditions de travail sûres et saines ;</w:t>
      </w:r>
    </w:p>
    <w:p w14:paraId="1375EF67" w14:textId="77777777" w:rsidR="00F745C7" w:rsidRPr="0067239A" w:rsidRDefault="00F745C7"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rPr>
      </w:pPr>
      <w:r w:rsidRPr="0067239A">
        <w:rPr>
          <w:rFonts w:ascii="Times New Roman" w:hAnsi="Times New Roman" w:cs="Times New Roman"/>
        </w:rPr>
        <w:t>Empêcher le recours au travail forcé et au travail des enfants ;</w:t>
      </w:r>
    </w:p>
    <w:p w14:paraId="37357236" w14:textId="77777777" w:rsidR="00F745C7" w:rsidRPr="0067239A" w:rsidRDefault="00F745C7"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rPr>
      </w:pPr>
      <w:r w:rsidRPr="0067239A">
        <w:rPr>
          <w:rFonts w:ascii="Times New Roman" w:hAnsi="Times New Roman" w:cs="Times New Roman"/>
        </w:rPr>
        <w:t>Promouvoir la santé et la sécurité au travail ;</w:t>
      </w:r>
    </w:p>
    <w:p w14:paraId="2A24652F" w14:textId="77777777" w:rsidR="00F745C7" w:rsidRPr="0067239A" w:rsidRDefault="00F745C7"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rPr>
      </w:pPr>
      <w:r w:rsidRPr="0067239A">
        <w:rPr>
          <w:rFonts w:ascii="Times New Roman" w:hAnsi="Times New Roman" w:cs="Times New Roman"/>
        </w:rPr>
        <w:t>Protéger les travailleurs, notamment ceux qui sont vulnérables, telles que les femmes, les personnes handicapées, les enfants mineurs, etc. ;</w:t>
      </w:r>
    </w:p>
    <w:p w14:paraId="7DB08DC4" w14:textId="77777777" w:rsidR="00F745C7" w:rsidRPr="0067239A" w:rsidRDefault="00F745C7"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rPr>
      </w:pPr>
      <w:r w:rsidRPr="0067239A">
        <w:rPr>
          <w:rFonts w:ascii="Times New Roman" w:hAnsi="Times New Roman" w:cs="Times New Roman"/>
        </w:rPr>
        <w:t>Soutenir les principes de liberté d’association et de conventions collectives des travailleurs en accord avec la législation Congolaise.</w:t>
      </w:r>
    </w:p>
    <w:p w14:paraId="356B66FA" w14:textId="77777777" w:rsidR="00F745C7" w:rsidRPr="00AD06EE" w:rsidRDefault="00F745C7" w:rsidP="001052AA">
      <w:pPr>
        <w:pStyle w:val="Heading3"/>
        <w:numPr>
          <w:ilvl w:val="1"/>
          <w:numId w:val="71"/>
        </w:numPr>
        <w:spacing w:before="120"/>
        <w:rPr>
          <w:lang w:eastAsia="fr-FR"/>
        </w:rPr>
      </w:pPr>
      <w:bookmarkStart w:id="552" w:name="_Toc119842710"/>
      <w:bookmarkStart w:id="553" w:name="_Toc225479218"/>
      <w:bookmarkStart w:id="554" w:name="_Toc225479828"/>
      <w:bookmarkStart w:id="555" w:name="_Hlk120825136"/>
      <w:r w:rsidRPr="00AD06EE">
        <w:rPr>
          <w:lang w:eastAsia="fr-FR"/>
        </w:rPr>
        <w:t>Peuples autochtones</w:t>
      </w:r>
      <w:bookmarkEnd w:id="552"/>
      <w:bookmarkEnd w:id="553"/>
      <w:bookmarkEnd w:id="554"/>
    </w:p>
    <w:bookmarkEnd w:id="555"/>
    <w:p w14:paraId="1FFA57A7" w14:textId="77777777" w:rsidR="00F745C7" w:rsidRPr="0067239A" w:rsidRDefault="00940136" w:rsidP="097A7061">
      <w:pPr>
        <w:spacing w:line="240" w:lineRule="auto"/>
        <w:ind w:firstLine="0"/>
        <w:rPr>
          <w:rFonts w:ascii="Times New Roman" w:hAnsi="Times New Roman" w:cs="Times New Roman"/>
        </w:rPr>
      </w:pPr>
      <w:r w:rsidRPr="0067239A">
        <w:rPr>
          <w:rFonts w:ascii="Times New Roman" w:hAnsi="Times New Roman" w:cs="Times New Roman"/>
        </w:rPr>
        <w:t>Étant donné que le projet soit susceptible de se réaliser sur l’ensemble du territoire congolais (15 départements)</w:t>
      </w:r>
      <w:r w:rsidR="00F745C7" w:rsidRPr="0067239A">
        <w:rPr>
          <w:rFonts w:ascii="Times New Roman" w:hAnsi="Times New Roman" w:cs="Times New Roman"/>
        </w:rPr>
        <w:t xml:space="preserve"> </w:t>
      </w:r>
      <w:r w:rsidRPr="0067239A">
        <w:rPr>
          <w:rFonts w:ascii="Times New Roman" w:hAnsi="Times New Roman" w:cs="Times New Roman"/>
        </w:rPr>
        <w:t>il est donc probable de prendre en considération la présence d</w:t>
      </w:r>
      <w:r w:rsidR="00F745C7" w:rsidRPr="0067239A">
        <w:rPr>
          <w:rFonts w:ascii="Times New Roman" w:hAnsi="Times New Roman" w:cs="Times New Roman"/>
        </w:rPr>
        <w:t xml:space="preserve">es communautés de populations autochtones. Ainsi, en conformité avec la NES n°7 du CES, un </w:t>
      </w:r>
      <w:r w:rsidR="00F745C7" w:rsidRPr="0067239A">
        <w:rPr>
          <w:rFonts w:ascii="Times New Roman" w:hAnsi="Times New Roman" w:cs="Times New Roman"/>
        </w:rPr>
        <w:lastRenderedPageBreak/>
        <w:t>Cadre de Planification en faveur des Peuples Autochtones (CPPA) devra être préparé afin de prendre en compte toutes les préoccupations de ces derniers. Une fois que le processus de sélection aura déterminé que des PA vivent dans un sous-projet ou à proximité, une évaluation sociale et une PPA, se conformant au CPPA, seront préparées et mises en œuvre.</w:t>
      </w:r>
    </w:p>
    <w:p w14:paraId="79BF2757" w14:textId="77777777" w:rsidR="00F745C7" w:rsidRPr="00BE6DF5" w:rsidRDefault="00F745C7" w:rsidP="001052AA">
      <w:pPr>
        <w:pStyle w:val="Heading3"/>
        <w:numPr>
          <w:ilvl w:val="1"/>
          <w:numId w:val="71"/>
        </w:numPr>
        <w:spacing w:before="120"/>
        <w:rPr>
          <w:lang w:eastAsia="fr-FR"/>
        </w:rPr>
      </w:pPr>
      <w:bookmarkStart w:id="556" w:name="_Toc119842711"/>
      <w:bookmarkStart w:id="557" w:name="_Toc225479219"/>
      <w:bookmarkStart w:id="558" w:name="_Toc225479829"/>
      <w:r w:rsidRPr="00BE6DF5">
        <w:rPr>
          <w:lang w:eastAsia="fr-FR"/>
        </w:rPr>
        <w:t>Gestion des déchets</w:t>
      </w:r>
      <w:bookmarkEnd w:id="556"/>
      <w:bookmarkEnd w:id="557"/>
      <w:bookmarkEnd w:id="558"/>
    </w:p>
    <w:p w14:paraId="03A5ED0F" w14:textId="77777777" w:rsidR="00F745C7" w:rsidRPr="0067239A" w:rsidRDefault="00F745C7" w:rsidP="097A7061">
      <w:pPr>
        <w:spacing w:line="240" w:lineRule="auto"/>
        <w:ind w:firstLine="0"/>
        <w:rPr>
          <w:rFonts w:ascii="Times New Roman" w:hAnsi="Times New Roman" w:cs="Times New Roman"/>
        </w:rPr>
      </w:pPr>
      <w:r w:rsidRPr="0067239A">
        <w:rPr>
          <w:rFonts w:ascii="Times New Roman" w:hAnsi="Times New Roman" w:cs="Times New Roman"/>
        </w:rPr>
        <w:t xml:space="preserve">Le système de gestion des déchets qui prévaut actuellement (prolifération des dépôts sauvages, utilisation des caniveaux comme dépotoirs, etc.) dans les ZIP, ne répond pas aux pratiques admises en matière de protection de l’environnement. Les différentes activités qui seront réalisés lors de la mise en œuvre du projet </w:t>
      </w:r>
      <w:r w:rsidR="00940136" w:rsidRPr="0067239A">
        <w:rPr>
          <w:rFonts w:ascii="Times New Roman" w:hAnsi="Times New Roman" w:cs="Times New Roman"/>
        </w:rPr>
        <w:t>PD-2AC</w:t>
      </w:r>
      <w:r w:rsidRPr="0067239A">
        <w:rPr>
          <w:rFonts w:ascii="Times New Roman" w:hAnsi="Times New Roman" w:cs="Times New Roman"/>
        </w:rPr>
        <w:t xml:space="preserve"> produiront des déchets qui auront des risques et impacts environnementaux, sociaux et sanitaires. Ainsi, la problématique de la gestion des déchets en milieu urbain et rural pourrait devenir une véritable préoccupation si ce mode de gestion persiste. Malgré l’intervention de plusieurs structures privées notamment la société AVERDA</w:t>
      </w:r>
      <w:r w:rsidRPr="0067239A">
        <w:rPr>
          <w:rStyle w:val="FootnoteReference"/>
          <w:rFonts w:ascii="Times New Roman" w:hAnsi="Times New Roman" w:cs="Times New Roman"/>
        </w:rPr>
        <w:footnoteReference w:id="7"/>
      </w:r>
      <w:r w:rsidRPr="0067239A">
        <w:rPr>
          <w:rFonts w:ascii="Times New Roman" w:hAnsi="Times New Roman" w:cs="Times New Roman"/>
        </w:rPr>
        <w:t xml:space="preserve"> qui intervient seulement à Pointe Noire et Brazzaville, il y a lieu d’impliquer le privé dans l’ensemble des départements afin de solutionner le problème de gestion des déchets dans la ZIP. </w:t>
      </w:r>
    </w:p>
    <w:p w14:paraId="29523F99" w14:textId="77777777" w:rsidR="00F745C7" w:rsidRPr="0067239A" w:rsidRDefault="00F745C7" w:rsidP="097A7061">
      <w:pPr>
        <w:spacing w:line="240" w:lineRule="auto"/>
        <w:ind w:firstLine="0"/>
        <w:rPr>
          <w:rFonts w:ascii="Times New Roman" w:hAnsi="Times New Roman" w:cs="Times New Roman"/>
        </w:rPr>
      </w:pPr>
      <w:r w:rsidRPr="0067239A">
        <w:rPr>
          <w:rFonts w:ascii="Times New Roman" w:hAnsi="Times New Roman" w:cs="Times New Roman"/>
        </w:rPr>
        <w:t>D’une façon générale, la gestion des déchets (solides et liquides) doit respecter la hiérarchie de gestion des déchets allant de l’étape d’éviter la production à l’étape d’élimination, tout en passant par les étapes de réduction, de réutilisation et de recyclage des déchets produits.</w:t>
      </w:r>
    </w:p>
    <w:p w14:paraId="24EEA08C" w14:textId="77777777" w:rsidR="00F745C7" w:rsidRPr="00BE6DF5" w:rsidRDefault="00F745C7" w:rsidP="001052AA">
      <w:pPr>
        <w:pStyle w:val="Heading3"/>
        <w:numPr>
          <w:ilvl w:val="1"/>
          <w:numId w:val="71"/>
        </w:numPr>
        <w:spacing w:before="120"/>
        <w:rPr>
          <w:lang w:eastAsia="fr-FR"/>
        </w:rPr>
      </w:pPr>
      <w:bookmarkStart w:id="559" w:name="_Toc119842712"/>
      <w:bookmarkStart w:id="560" w:name="_Toc225479220"/>
      <w:bookmarkStart w:id="561" w:name="_Toc225479830"/>
      <w:r w:rsidRPr="00BE6DF5">
        <w:rPr>
          <w:lang w:eastAsia="fr-FR"/>
        </w:rPr>
        <w:t>Procédure requise en cas de découverte fortuite</w:t>
      </w:r>
      <w:bookmarkEnd w:id="559"/>
      <w:bookmarkEnd w:id="560"/>
      <w:bookmarkEnd w:id="561"/>
    </w:p>
    <w:p w14:paraId="2C2D5384" w14:textId="77777777" w:rsidR="00F745C7" w:rsidRPr="0067239A" w:rsidRDefault="00F745C7" w:rsidP="097A7061">
      <w:pPr>
        <w:spacing w:line="240" w:lineRule="auto"/>
        <w:ind w:firstLine="0"/>
        <w:rPr>
          <w:rFonts w:ascii="Times New Roman" w:hAnsi="Times New Roman" w:cs="Times New Roman"/>
        </w:rPr>
      </w:pPr>
      <w:r w:rsidRPr="0067239A">
        <w:rPr>
          <w:rFonts w:ascii="Times New Roman" w:hAnsi="Times New Roman" w:cs="Times New Roman"/>
        </w:rPr>
        <w:t xml:space="preserve">Le risque de découverte fortuite de patrimoine matériel est probable dans le cadre de la mise en œuvre des activités du </w:t>
      </w:r>
      <w:r w:rsidR="00940136" w:rsidRPr="0067239A">
        <w:rPr>
          <w:rFonts w:ascii="Times New Roman" w:hAnsi="Times New Roman" w:cs="Times New Roman"/>
        </w:rPr>
        <w:t>PD</w:t>
      </w:r>
      <w:r w:rsidR="00E11F91" w:rsidRPr="0067239A">
        <w:rPr>
          <w:rFonts w:ascii="Times New Roman" w:hAnsi="Times New Roman" w:cs="Times New Roman"/>
        </w:rPr>
        <w:t>-2AC</w:t>
      </w:r>
      <w:r w:rsidRPr="0067239A">
        <w:rPr>
          <w:rFonts w:ascii="Times New Roman" w:hAnsi="Times New Roman" w:cs="Times New Roman"/>
        </w:rPr>
        <w:t>. Pour minimiser le risque d’atteinte à ce patrimoine, les entreprises de travaux devront suivre scrupuleusement la procédure requise en cas de découverte fortuite. Cette procédure consiste à :</w:t>
      </w:r>
    </w:p>
    <w:p w14:paraId="1444D4E3" w14:textId="77777777" w:rsidR="00F745C7" w:rsidRPr="0067239A" w:rsidRDefault="00F745C7"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rPr>
      </w:pPr>
      <w:r w:rsidRPr="0067239A">
        <w:rPr>
          <w:rFonts w:ascii="Times New Roman" w:hAnsi="Times New Roman" w:cs="Times New Roman"/>
        </w:rPr>
        <w:t>Arrêter les travaux ;</w:t>
      </w:r>
    </w:p>
    <w:p w14:paraId="6DB2AB7D" w14:textId="77777777" w:rsidR="00F745C7" w:rsidRPr="0067239A" w:rsidRDefault="00F745C7"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rPr>
      </w:pPr>
      <w:r w:rsidRPr="0067239A">
        <w:rPr>
          <w:rFonts w:ascii="Times New Roman" w:hAnsi="Times New Roman" w:cs="Times New Roman"/>
        </w:rPr>
        <w:t>Informer le maître d’œuvre et le maitre d’ouvrage ;</w:t>
      </w:r>
    </w:p>
    <w:p w14:paraId="412B5CE5" w14:textId="77777777" w:rsidR="00F745C7" w:rsidRPr="0067239A" w:rsidRDefault="00F745C7"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rPr>
      </w:pPr>
      <w:r w:rsidRPr="0067239A">
        <w:rPr>
          <w:rFonts w:ascii="Times New Roman" w:hAnsi="Times New Roman" w:cs="Times New Roman"/>
        </w:rPr>
        <w:t>Délimiter ou baliser le site concerné ;</w:t>
      </w:r>
    </w:p>
    <w:p w14:paraId="74580119" w14:textId="77777777" w:rsidR="00F745C7" w:rsidRPr="0067239A" w:rsidRDefault="00F745C7"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rPr>
      </w:pPr>
      <w:r w:rsidRPr="0067239A">
        <w:rPr>
          <w:rFonts w:ascii="Times New Roman" w:hAnsi="Times New Roman" w:cs="Times New Roman"/>
        </w:rPr>
        <w:t>Interdire l’accès à toute personne étrangère au chantier ;</w:t>
      </w:r>
    </w:p>
    <w:p w14:paraId="1DB83259" w14:textId="77777777" w:rsidR="00F745C7" w:rsidRPr="0067239A" w:rsidRDefault="00F745C7"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rPr>
      </w:pPr>
      <w:r w:rsidRPr="0067239A">
        <w:rPr>
          <w:rFonts w:ascii="Times New Roman" w:hAnsi="Times New Roman" w:cs="Times New Roman"/>
        </w:rPr>
        <w:t>Interdire aux employés de chantier de manipuler les objets découverts ;</w:t>
      </w:r>
    </w:p>
    <w:p w14:paraId="20ED5C81" w14:textId="77777777" w:rsidR="00F745C7" w:rsidRPr="0067239A" w:rsidRDefault="00F745C7"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rPr>
      </w:pPr>
      <w:r w:rsidRPr="0067239A">
        <w:rPr>
          <w:rFonts w:ascii="Times New Roman" w:hAnsi="Times New Roman" w:cs="Times New Roman"/>
        </w:rPr>
        <w:t>Rédiger un rapport de découverte fortuite contenant la date et heure de la découverte, l’emplacement de la découverte, la description du bien culturel physique, l’estimation du poids et des dimensions du bien et les mesures de protection temporaire mises en place ;</w:t>
      </w:r>
    </w:p>
    <w:p w14:paraId="0836D707" w14:textId="77777777" w:rsidR="00F745C7" w:rsidRPr="0067239A" w:rsidRDefault="00F745C7"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rPr>
      </w:pPr>
      <w:r w:rsidRPr="0067239A">
        <w:rPr>
          <w:rFonts w:ascii="Times New Roman" w:hAnsi="Times New Roman" w:cs="Times New Roman"/>
        </w:rPr>
        <w:t>Informer dans les 72 heures les autorités administratives les plus proches du lieu de la découverte ;</w:t>
      </w:r>
    </w:p>
    <w:p w14:paraId="21FE19E2" w14:textId="77777777" w:rsidR="00F745C7" w:rsidRPr="0067239A" w:rsidRDefault="00F745C7"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rPr>
      </w:pPr>
      <w:r w:rsidRPr="0067239A">
        <w:rPr>
          <w:rFonts w:ascii="Times New Roman" w:hAnsi="Times New Roman" w:cs="Times New Roman"/>
        </w:rPr>
        <w:t>Informer l’autorité compétente qui prendra en accord avec le maître d’ouvrage les dispositions qui s’imposent.</w:t>
      </w:r>
    </w:p>
    <w:p w14:paraId="6E6F1531" w14:textId="77777777" w:rsidR="00F745C7" w:rsidRPr="0067239A" w:rsidRDefault="00F745C7" w:rsidP="097A7061">
      <w:pPr>
        <w:spacing w:line="240" w:lineRule="auto"/>
        <w:ind w:firstLine="0"/>
        <w:rPr>
          <w:rFonts w:ascii="Times New Roman" w:hAnsi="Times New Roman" w:cs="Times New Roman"/>
        </w:rPr>
      </w:pPr>
      <w:r w:rsidRPr="0067239A">
        <w:rPr>
          <w:rFonts w:ascii="Times New Roman" w:hAnsi="Times New Roman" w:cs="Times New Roman"/>
        </w:rPr>
        <w:t>L’autorité compétente en question aura un délai de deux mois, à compter de la déclaration de la découverte, pour préciser les mesures de sauvegardes nécessaires du site. Passé ce délai, l’auteur de la découverte et/ou le propriétaire du site peut reprendre leurs travaux.</w:t>
      </w:r>
    </w:p>
    <w:p w14:paraId="1B3B902F" w14:textId="77777777" w:rsidR="00F745C7" w:rsidRPr="00BE6DF5" w:rsidRDefault="00F745C7" w:rsidP="001052AA">
      <w:pPr>
        <w:pStyle w:val="Heading3"/>
        <w:numPr>
          <w:ilvl w:val="1"/>
          <w:numId w:val="71"/>
        </w:numPr>
        <w:spacing w:before="120"/>
        <w:rPr>
          <w:lang w:eastAsia="fr-FR"/>
        </w:rPr>
      </w:pPr>
      <w:bookmarkStart w:id="562" w:name="_Toc119842713"/>
      <w:bookmarkStart w:id="563" w:name="_Toc225479221"/>
      <w:bookmarkStart w:id="564" w:name="_Toc225479831"/>
      <w:r w:rsidRPr="00BE6DF5">
        <w:rPr>
          <w:lang w:eastAsia="fr-FR"/>
        </w:rPr>
        <w:lastRenderedPageBreak/>
        <w:t>Mesures de gestion environnementale et sociale</w:t>
      </w:r>
      <w:bookmarkEnd w:id="551"/>
      <w:bookmarkEnd w:id="562"/>
      <w:bookmarkEnd w:id="563"/>
      <w:bookmarkEnd w:id="564"/>
    </w:p>
    <w:p w14:paraId="7497A597" w14:textId="77777777" w:rsidR="00E11F91" w:rsidRDefault="00F745C7" w:rsidP="00F745C7">
      <w:pPr>
        <w:spacing w:line="240" w:lineRule="auto"/>
        <w:ind w:firstLine="0"/>
        <w:rPr>
          <w:rFonts w:ascii="Times New Roman" w:hAnsi="Times New Roman" w:cs="Times New Roman"/>
          <w:szCs w:val="24"/>
        </w:rPr>
        <w:sectPr w:rsidR="00E11F91" w:rsidSect="00F745C7">
          <w:pgSz w:w="11906" w:h="16838"/>
          <w:pgMar w:top="1417" w:right="1558" w:bottom="1417" w:left="1417" w:header="708" w:footer="708" w:gutter="0"/>
          <w:cols w:space="708"/>
          <w:docGrid w:linePitch="360"/>
        </w:sectPr>
      </w:pPr>
      <w:r w:rsidRPr="00F745C7">
        <w:rPr>
          <w:rFonts w:ascii="Times New Roman" w:hAnsi="Times New Roman" w:cs="Times New Roman"/>
          <w:szCs w:val="24"/>
        </w:rPr>
        <w:t xml:space="preserve">La gestion environnementale et sociale du projet sera assurée par des mesures stratégiques de formation et de sensibilisation pour renforcer les capacités des acteurs concernés. Ces actions visent à rendre opérationnelle la stratégie de gestion environnementale et sociale du projet et à préserver l’environnement physique, la santé et la sécurité des populations bénéficiaires. La synthèse des mesures de gestion environnementale et sociale est donnée par le tableau ci-dessous : </w:t>
      </w:r>
    </w:p>
    <w:p w14:paraId="0AB155B3" w14:textId="4EA711FD" w:rsidR="00E11F91" w:rsidRPr="00BE6DF5" w:rsidRDefault="00E11F91" w:rsidP="00E11F91">
      <w:pPr>
        <w:pStyle w:val="Caption"/>
        <w:keepNext/>
        <w:spacing w:before="120" w:after="0"/>
        <w:rPr>
          <w:rFonts w:ascii="Times New Roman" w:hAnsi="Times New Roman" w:cs="Times New Roman"/>
          <w:i w:val="0"/>
          <w:iCs w:val="0"/>
          <w:color w:val="000000" w:themeColor="text1"/>
          <w:sz w:val="24"/>
          <w:szCs w:val="20"/>
        </w:rPr>
      </w:pPr>
      <w:bookmarkStart w:id="565" w:name="_Toc202796991"/>
      <w:r w:rsidRPr="00BE6DF5">
        <w:rPr>
          <w:rFonts w:ascii="Times New Roman" w:hAnsi="Times New Roman" w:cs="Times New Roman"/>
          <w:i w:val="0"/>
          <w:iCs w:val="0"/>
          <w:color w:val="000000" w:themeColor="text1"/>
          <w:sz w:val="24"/>
          <w:szCs w:val="20"/>
        </w:rPr>
        <w:lastRenderedPageBreak/>
        <w:t xml:space="preserve">Tableau </w:t>
      </w:r>
      <w:r w:rsidRPr="00BE6DF5">
        <w:rPr>
          <w:rFonts w:ascii="Times New Roman" w:hAnsi="Times New Roman" w:cs="Times New Roman"/>
          <w:i w:val="0"/>
          <w:iCs w:val="0"/>
          <w:color w:val="000000" w:themeColor="text1"/>
          <w:sz w:val="24"/>
          <w:szCs w:val="20"/>
        </w:rPr>
        <w:fldChar w:fldCharType="begin"/>
      </w:r>
      <w:r w:rsidRPr="00BE6DF5">
        <w:rPr>
          <w:rFonts w:ascii="Times New Roman" w:hAnsi="Times New Roman" w:cs="Times New Roman"/>
          <w:i w:val="0"/>
          <w:iCs w:val="0"/>
          <w:color w:val="000000" w:themeColor="text1"/>
          <w:sz w:val="24"/>
          <w:szCs w:val="20"/>
        </w:rPr>
        <w:instrText xml:space="preserve"> SEQ Tableau \* ARABIC </w:instrText>
      </w:r>
      <w:r w:rsidRPr="00BE6DF5">
        <w:rPr>
          <w:rFonts w:ascii="Times New Roman" w:hAnsi="Times New Roman" w:cs="Times New Roman"/>
          <w:i w:val="0"/>
          <w:iCs w:val="0"/>
          <w:color w:val="000000" w:themeColor="text1"/>
          <w:sz w:val="24"/>
          <w:szCs w:val="20"/>
        </w:rPr>
        <w:fldChar w:fldCharType="separate"/>
      </w:r>
      <w:r w:rsidR="00C804B5" w:rsidRPr="00BE6DF5">
        <w:rPr>
          <w:rFonts w:ascii="Times New Roman" w:hAnsi="Times New Roman" w:cs="Times New Roman"/>
          <w:i w:val="0"/>
          <w:iCs w:val="0"/>
          <w:noProof/>
          <w:color w:val="000000" w:themeColor="text1"/>
          <w:sz w:val="24"/>
          <w:szCs w:val="20"/>
        </w:rPr>
        <w:t>17</w:t>
      </w:r>
      <w:r w:rsidRPr="00BE6DF5">
        <w:rPr>
          <w:rFonts w:ascii="Times New Roman" w:hAnsi="Times New Roman" w:cs="Times New Roman"/>
          <w:i w:val="0"/>
          <w:iCs w:val="0"/>
          <w:color w:val="000000" w:themeColor="text1"/>
          <w:sz w:val="24"/>
          <w:szCs w:val="20"/>
        </w:rPr>
        <w:fldChar w:fldCharType="end"/>
      </w:r>
      <w:r w:rsidRPr="00BE6DF5">
        <w:rPr>
          <w:rFonts w:ascii="Times New Roman" w:hAnsi="Times New Roman" w:cs="Times New Roman"/>
          <w:i w:val="0"/>
          <w:iCs w:val="0"/>
          <w:color w:val="000000" w:themeColor="text1"/>
          <w:sz w:val="24"/>
          <w:szCs w:val="20"/>
        </w:rPr>
        <w:t xml:space="preserve"> : Synthèse des recommandations du PGES</w:t>
      </w:r>
      <w:bookmarkEnd w:id="565"/>
    </w:p>
    <w:tbl>
      <w:tblPr>
        <w:tblW w:w="1587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3057"/>
        <w:gridCol w:w="2481"/>
        <w:gridCol w:w="2791"/>
        <w:gridCol w:w="5038"/>
      </w:tblGrid>
      <w:tr w:rsidR="008002EE" w:rsidRPr="00E11F91" w14:paraId="6F1DC500" w14:textId="77777777" w:rsidTr="00BE6DF5">
        <w:trPr>
          <w:tblHeader/>
        </w:trPr>
        <w:tc>
          <w:tcPr>
            <w:tcW w:w="2510" w:type="dxa"/>
            <w:shd w:val="clear" w:color="auto" w:fill="D9D9D9" w:themeFill="background1" w:themeFillShade="D9"/>
            <w:vAlign w:val="center"/>
          </w:tcPr>
          <w:p w14:paraId="6546D0FA" w14:textId="77777777" w:rsidR="008002EE" w:rsidRPr="00BE6DF5" w:rsidRDefault="008002EE" w:rsidP="00BE6DF5">
            <w:pPr>
              <w:spacing w:before="0" w:after="0" w:line="240" w:lineRule="auto"/>
              <w:ind w:firstLine="0"/>
              <w:jc w:val="center"/>
              <w:rPr>
                <w:rFonts w:ascii="Times New Roman" w:hAnsi="Times New Roman" w:cs="Times New Roman"/>
                <w:b/>
                <w:bCs/>
                <w:szCs w:val="24"/>
              </w:rPr>
            </w:pPr>
            <w:r w:rsidRPr="00BE6DF5">
              <w:rPr>
                <w:rFonts w:ascii="Times New Roman" w:hAnsi="Times New Roman" w:cs="Times New Roman"/>
                <w:b/>
                <w:bCs/>
                <w:szCs w:val="24"/>
              </w:rPr>
              <w:t>Sous-composantes</w:t>
            </w:r>
          </w:p>
        </w:tc>
        <w:tc>
          <w:tcPr>
            <w:tcW w:w="3057" w:type="dxa"/>
            <w:shd w:val="clear" w:color="auto" w:fill="D9D9D9" w:themeFill="background1" w:themeFillShade="D9"/>
            <w:vAlign w:val="center"/>
          </w:tcPr>
          <w:p w14:paraId="47D7627D" w14:textId="77777777" w:rsidR="008002EE" w:rsidRPr="00BE6DF5" w:rsidRDefault="008002EE" w:rsidP="00BE6DF5">
            <w:pPr>
              <w:spacing w:before="0" w:after="0" w:line="240" w:lineRule="auto"/>
              <w:ind w:firstLine="0"/>
              <w:jc w:val="center"/>
              <w:rPr>
                <w:rFonts w:ascii="Times New Roman" w:hAnsi="Times New Roman" w:cs="Times New Roman"/>
                <w:b/>
                <w:bCs/>
                <w:szCs w:val="24"/>
              </w:rPr>
            </w:pPr>
            <w:r w:rsidRPr="00BE6DF5">
              <w:rPr>
                <w:rFonts w:ascii="Times New Roman" w:hAnsi="Times New Roman" w:cs="Times New Roman"/>
                <w:b/>
                <w:bCs/>
                <w:szCs w:val="24"/>
              </w:rPr>
              <w:t>Impacts positifs</w:t>
            </w:r>
          </w:p>
        </w:tc>
        <w:tc>
          <w:tcPr>
            <w:tcW w:w="2481" w:type="dxa"/>
            <w:shd w:val="clear" w:color="auto" w:fill="D9D9D9" w:themeFill="background1" w:themeFillShade="D9"/>
            <w:vAlign w:val="center"/>
          </w:tcPr>
          <w:p w14:paraId="2AF1A198" w14:textId="77777777" w:rsidR="008002EE" w:rsidRPr="00BE6DF5" w:rsidRDefault="008002EE" w:rsidP="00BE6DF5">
            <w:pPr>
              <w:spacing w:before="0" w:after="0" w:line="240" w:lineRule="auto"/>
              <w:ind w:firstLine="0"/>
              <w:jc w:val="center"/>
              <w:rPr>
                <w:rFonts w:ascii="Times New Roman" w:hAnsi="Times New Roman" w:cs="Times New Roman"/>
                <w:b/>
                <w:bCs/>
                <w:szCs w:val="24"/>
              </w:rPr>
            </w:pPr>
            <w:r w:rsidRPr="00BE6DF5">
              <w:rPr>
                <w:rFonts w:ascii="Times New Roman" w:hAnsi="Times New Roman" w:cs="Times New Roman"/>
                <w:b/>
                <w:bCs/>
                <w:szCs w:val="24"/>
              </w:rPr>
              <w:t>Mesures de bonification</w:t>
            </w:r>
          </w:p>
        </w:tc>
        <w:tc>
          <w:tcPr>
            <w:tcW w:w="2791" w:type="dxa"/>
            <w:shd w:val="clear" w:color="auto" w:fill="D9D9D9" w:themeFill="background1" w:themeFillShade="D9"/>
            <w:vAlign w:val="center"/>
          </w:tcPr>
          <w:p w14:paraId="6070D9BE" w14:textId="77777777" w:rsidR="008002EE" w:rsidRPr="00BE6DF5" w:rsidRDefault="008002EE" w:rsidP="00BE6DF5">
            <w:pPr>
              <w:spacing w:before="0" w:after="0" w:line="240" w:lineRule="auto"/>
              <w:ind w:firstLine="0"/>
              <w:jc w:val="center"/>
              <w:rPr>
                <w:rFonts w:ascii="Times New Roman" w:hAnsi="Times New Roman" w:cs="Times New Roman"/>
                <w:b/>
                <w:bCs/>
                <w:szCs w:val="24"/>
              </w:rPr>
            </w:pPr>
            <w:r w:rsidRPr="00BE6DF5">
              <w:rPr>
                <w:rFonts w:ascii="Times New Roman" w:hAnsi="Times New Roman" w:cs="Times New Roman"/>
                <w:b/>
                <w:bCs/>
                <w:szCs w:val="24"/>
              </w:rPr>
              <w:t>Risques/Impacts négatifs</w:t>
            </w:r>
          </w:p>
        </w:tc>
        <w:tc>
          <w:tcPr>
            <w:tcW w:w="5038" w:type="dxa"/>
            <w:shd w:val="clear" w:color="auto" w:fill="D9D9D9" w:themeFill="background1" w:themeFillShade="D9"/>
            <w:vAlign w:val="center"/>
          </w:tcPr>
          <w:p w14:paraId="1796F99B" w14:textId="77777777" w:rsidR="008002EE" w:rsidRPr="00BE6DF5" w:rsidRDefault="008002EE" w:rsidP="00BE6DF5">
            <w:pPr>
              <w:spacing w:before="0" w:after="0" w:line="240" w:lineRule="auto"/>
              <w:ind w:firstLine="0"/>
              <w:jc w:val="center"/>
              <w:rPr>
                <w:rFonts w:ascii="Times New Roman" w:hAnsi="Times New Roman" w:cs="Times New Roman"/>
                <w:b/>
                <w:bCs/>
                <w:szCs w:val="24"/>
              </w:rPr>
            </w:pPr>
            <w:r w:rsidRPr="00BE6DF5">
              <w:rPr>
                <w:rFonts w:ascii="Times New Roman" w:hAnsi="Times New Roman" w:cs="Times New Roman"/>
                <w:b/>
                <w:bCs/>
                <w:szCs w:val="24"/>
              </w:rPr>
              <w:t>Mesures d’atténuation</w:t>
            </w:r>
          </w:p>
        </w:tc>
      </w:tr>
      <w:tr w:rsidR="008002EE" w:rsidRPr="00E11F91" w14:paraId="0E71661F" w14:textId="77777777" w:rsidTr="008002EE">
        <w:tc>
          <w:tcPr>
            <w:tcW w:w="15877" w:type="dxa"/>
            <w:gridSpan w:val="5"/>
            <w:shd w:val="clear" w:color="auto" w:fill="FFC000"/>
            <w:vAlign w:val="center"/>
          </w:tcPr>
          <w:p w14:paraId="7307CC1C" w14:textId="16AC5DB9" w:rsidR="008002EE" w:rsidRPr="00E11F91" w:rsidRDefault="00FA2939" w:rsidP="00347FE9">
            <w:pPr>
              <w:spacing w:before="0" w:after="0" w:line="240" w:lineRule="auto"/>
              <w:ind w:firstLine="0"/>
              <w:rPr>
                <w:rFonts w:ascii="Times New Roman" w:hAnsi="Times New Roman" w:cs="Times New Roman"/>
                <w:szCs w:val="24"/>
              </w:rPr>
            </w:pPr>
            <w:r w:rsidRPr="00D33606">
              <w:rPr>
                <w:rFonts w:ascii="Times New Roman" w:hAnsi="Times New Roman" w:cs="Times New Roman"/>
                <w:b/>
                <w:bCs/>
              </w:rPr>
              <w:t>Composante 1</w:t>
            </w:r>
            <w:r w:rsidRPr="00D33606">
              <w:rPr>
                <w:rFonts w:ascii="Times New Roman" w:hAnsi="Times New Roman" w:cs="Times New Roman"/>
              </w:rPr>
              <w:t xml:space="preserve"> : Renforcement des fondements du secteur</w:t>
            </w:r>
          </w:p>
        </w:tc>
      </w:tr>
      <w:tr w:rsidR="008002EE" w:rsidRPr="00E11F91" w14:paraId="44ECE55E" w14:textId="77777777" w:rsidTr="008002EE">
        <w:tc>
          <w:tcPr>
            <w:tcW w:w="2510" w:type="dxa"/>
          </w:tcPr>
          <w:p w14:paraId="1C3D3235" w14:textId="6977C7FA" w:rsidR="008002EE" w:rsidRPr="00E11F91" w:rsidRDefault="00BE57D4" w:rsidP="00347BEE">
            <w:pPr>
              <w:spacing w:before="0" w:after="0" w:line="240" w:lineRule="auto"/>
              <w:ind w:firstLine="0"/>
              <w:rPr>
                <w:rFonts w:ascii="Times New Roman" w:hAnsi="Times New Roman" w:cs="Times New Roman"/>
                <w:szCs w:val="24"/>
              </w:rPr>
            </w:pPr>
            <w:r w:rsidRPr="00D33606">
              <w:rPr>
                <w:rFonts w:ascii="Times New Roman" w:hAnsi="Times New Roman" w:cs="Times New Roman"/>
                <w:b/>
                <w:bCs/>
              </w:rPr>
              <w:t>Sous-composante 1.1</w:t>
            </w:r>
            <w:r w:rsidRPr="00D33606">
              <w:rPr>
                <w:rFonts w:ascii="Times New Roman" w:hAnsi="Times New Roman" w:cs="Times New Roman"/>
              </w:rPr>
              <w:t>. Soutien à l'amélioration de la disponibilité des aliments pour animaux</w:t>
            </w:r>
          </w:p>
        </w:tc>
        <w:tc>
          <w:tcPr>
            <w:tcW w:w="3057" w:type="dxa"/>
          </w:tcPr>
          <w:p w14:paraId="1F4443DE" w14:textId="77777777" w:rsidR="008002EE"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E11F91">
              <w:rPr>
                <w:rFonts w:ascii="Times New Roman" w:hAnsi="Times New Roman" w:cs="Times New Roman"/>
              </w:rPr>
              <w:t>Augmentation de l’efficience dans la gestion des institutions ;</w:t>
            </w:r>
          </w:p>
          <w:p w14:paraId="0C90E5C5" w14:textId="25DCF00F" w:rsidR="00353374" w:rsidRPr="00E11F91" w:rsidRDefault="00B96DB6"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Pr>
                <w:rFonts w:ascii="Times New Roman" w:hAnsi="Times New Roman" w:cs="Times New Roman"/>
                <w:szCs w:val="24"/>
              </w:rPr>
              <w:t>Augmentation de la production du maïs et du soja.</w:t>
            </w:r>
          </w:p>
          <w:p w14:paraId="65005A43" w14:textId="77777777" w:rsidR="008002EE" w:rsidRPr="00E11F91"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E11F91">
              <w:rPr>
                <w:rFonts w:ascii="Times New Roman" w:hAnsi="Times New Roman" w:cs="Times New Roman"/>
              </w:rPr>
              <w:t>Acquisition de l’expertise et consolidation des savoirs faires ;</w:t>
            </w:r>
          </w:p>
          <w:p w14:paraId="219BD79C" w14:textId="77777777" w:rsidR="008002EE" w:rsidRPr="00E11F91"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E11F91">
              <w:rPr>
                <w:rFonts w:ascii="Times New Roman" w:hAnsi="Times New Roman" w:cs="Times New Roman"/>
              </w:rPr>
              <w:t>Équipement des structures décentralisées ;</w:t>
            </w:r>
          </w:p>
        </w:tc>
        <w:tc>
          <w:tcPr>
            <w:tcW w:w="2481" w:type="dxa"/>
          </w:tcPr>
          <w:p w14:paraId="76E9EB4A" w14:textId="77777777" w:rsidR="008002EE" w:rsidRPr="00E11F91"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E11F91">
              <w:rPr>
                <w:rFonts w:ascii="Times New Roman" w:hAnsi="Times New Roman" w:cs="Times New Roman"/>
              </w:rPr>
              <w:t>Veiller au renforcement efficient des capacités des institutions locales ;</w:t>
            </w:r>
          </w:p>
          <w:p w14:paraId="0B2C188D" w14:textId="77777777" w:rsidR="008002EE" w:rsidRPr="00E11F91"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E11F91">
              <w:rPr>
                <w:rFonts w:ascii="Times New Roman" w:hAnsi="Times New Roman" w:cs="Times New Roman"/>
              </w:rPr>
              <w:t>Concourir au recrutement des experts.</w:t>
            </w:r>
          </w:p>
        </w:tc>
        <w:tc>
          <w:tcPr>
            <w:tcW w:w="2791" w:type="dxa"/>
          </w:tcPr>
          <w:p w14:paraId="474E0852" w14:textId="77777777" w:rsidR="008002EE" w:rsidRPr="00E11F91"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E11F91">
              <w:rPr>
                <w:rFonts w:ascii="Times New Roman" w:hAnsi="Times New Roman" w:cs="Times New Roman"/>
              </w:rPr>
              <w:t>Manque de ressources locales qualifiées ;</w:t>
            </w:r>
          </w:p>
          <w:p w14:paraId="4ADF19B6" w14:textId="77777777" w:rsidR="008002EE" w:rsidRPr="00E11F91"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E11F91">
              <w:rPr>
                <w:rFonts w:ascii="Times New Roman" w:hAnsi="Times New Roman" w:cs="Times New Roman"/>
              </w:rPr>
              <w:t>Risque de migration du personnel formé vers de meilleures opportunités financières.</w:t>
            </w:r>
          </w:p>
        </w:tc>
        <w:tc>
          <w:tcPr>
            <w:tcW w:w="5038" w:type="dxa"/>
          </w:tcPr>
          <w:p w14:paraId="4EC169CF" w14:textId="77777777" w:rsidR="008002EE" w:rsidRPr="00E11F91"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E11F91">
              <w:rPr>
                <w:rFonts w:ascii="Times New Roman" w:hAnsi="Times New Roman" w:cs="Times New Roman"/>
              </w:rPr>
              <w:t>Mobilisation effective des parties prenantes ;</w:t>
            </w:r>
          </w:p>
          <w:p w14:paraId="229B6ED2" w14:textId="77777777" w:rsidR="008002EE" w:rsidRPr="00E11F91"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E11F91">
              <w:rPr>
                <w:rFonts w:ascii="Times New Roman" w:hAnsi="Times New Roman" w:cs="Times New Roman"/>
              </w:rPr>
              <w:t>Impliquer toutes les parties prenantes dans la préparation du projet et le design des mesures environnementales et sociales.</w:t>
            </w:r>
          </w:p>
        </w:tc>
      </w:tr>
      <w:tr w:rsidR="008002EE" w:rsidRPr="00E11F91" w14:paraId="284496D7" w14:textId="77777777" w:rsidTr="008002EE">
        <w:tc>
          <w:tcPr>
            <w:tcW w:w="2510" w:type="dxa"/>
          </w:tcPr>
          <w:p w14:paraId="1413D853" w14:textId="0359726D" w:rsidR="008002EE" w:rsidRPr="00E11F91" w:rsidRDefault="00E61B5F" w:rsidP="00347FE9">
            <w:pPr>
              <w:spacing w:line="240" w:lineRule="auto"/>
              <w:ind w:firstLine="0"/>
              <w:rPr>
                <w:rFonts w:ascii="Times New Roman" w:hAnsi="Times New Roman" w:cs="Times New Roman"/>
                <w:szCs w:val="24"/>
              </w:rPr>
            </w:pPr>
            <w:r w:rsidRPr="00D33606">
              <w:rPr>
                <w:rFonts w:ascii="Times New Roman" w:hAnsi="Times New Roman" w:cs="Times New Roman"/>
                <w:b/>
                <w:bCs/>
              </w:rPr>
              <w:t>Sous-composante 1.2</w:t>
            </w:r>
            <w:r w:rsidRPr="00D33606">
              <w:rPr>
                <w:rFonts w:ascii="Times New Roman" w:hAnsi="Times New Roman" w:cs="Times New Roman"/>
              </w:rPr>
              <w:t>. Soutien à la production d'alevins et de poussins d'un jour</w:t>
            </w:r>
          </w:p>
        </w:tc>
        <w:tc>
          <w:tcPr>
            <w:tcW w:w="3057" w:type="dxa"/>
          </w:tcPr>
          <w:p w14:paraId="4C08A264" w14:textId="77777777" w:rsidR="008002EE"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Augmentation de la participation des communautés et groupes vulnérables au projet ;</w:t>
            </w:r>
          </w:p>
          <w:p w14:paraId="68178E86" w14:textId="43F74E32" w:rsidR="00353374" w:rsidRPr="000D2328" w:rsidRDefault="00353374"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hAnsi="Times New Roman" w:cs="Times New Roman"/>
                <w:szCs w:val="24"/>
              </w:rPr>
              <w:t xml:space="preserve">Augmentation de la production ; </w:t>
            </w:r>
          </w:p>
          <w:p w14:paraId="03E2F84C" w14:textId="77777777" w:rsidR="008002EE" w:rsidRPr="000D2328"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Acquisition des connaissances afin de développer d</w:t>
            </w:r>
            <w:r>
              <w:rPr>
                <w:rFonts w:ascii="Times New Roman" w:hAnsi="Times New Roman" w:cs="Times New Roman"/>
                <w:szCs w:val="24"/>
              </w:rPr>
              <w:t>es mesures adéquates et priori</w:t>
            </w:r>
            <w:r w:rsidRPr="000D2328">
              <w:rPr>
                <w:rFonts w:ascii="Times New Roman" w:hAnsi="Times New Roman" w:cs="Times New Roman"/>
                <w:szCs w:val="24"/>
              </w:rPr>
              <w:t>ser les actions ;</w:t>
            </w:r>
          </w:p>
          <w:p w14:paraId="01D70DDA" w14:textId="77777777" w:rsidR="008002EE" w:rsidRPr="00E11F91"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0D2328">
              <w:rPr>
                <w:rFonts w:ascii="Times New Roman" w:hAnsi="Times New Roman" w:cs="Times New Roman"/>
                <w:szCs w:val="24"/>
              </w:rPr>
              <w:t>Renforcement des capacités et</w:t>
            </w:r>
            <w:r>
              <w:rPr>
                <w:rFonts w:ascii="Times New Roman" w:hAnsi="Times New Roman" w:cs="Times New Roman"/>
                <w:szCs w:val="24"/>
              </w:rPr>
              <w:t xml:space="preserve"> connaissances des communautés</w:t>
            </w:r>
          </w:p>
        </w:tc>
        <w:tc>
          <w:tcPr>
            <w:tcW w:w="2481" w:type="dxa"/>
          </w:tcPr>
          <w:p w14:paraId="256BF333" w14:textId="77777777" w:rsidR="008002EE" w:rsidRPr="000D2328"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 xml:space="preserve">Veiller au renforcement efficient des capacités des </w:t>
            </w:r>
            <w:r>
              <w:rPr>
                <w:rFonts w:ascii="Times New Roman" w:hAnsi="Times New Roman" w:cs="Times New Roman"/>
                <w:szCs w:val="24"/>
              </w:rPr>
              <w:t xml:space="preserve">acteurs locaux de la chaine de valeur </w:t>
            </w:r>
            <w:r w:rsidRPr="000D2328">
              <w:rPr>
                <w:rFonts w:ascii="Times New Roman" w:hAnsi="Times New Roman" w:cs="Times New Roman"/>
                <w:szCs w:val="24"/>
              </w:rPr>
              <w:t>;</w:t>
            </w:r>
          </w:p>
          <w:p w14:paraId="3630B221" w14:textId="77777777" w:rsidR="008002EE" w:rsidRPr="00E11F91"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0D2328">
              <w:rPr>
                <w:rFonts w:ascii="Times New Roman" w:hAnsi="Times New Roman" w:cs="Times New Roman"/>
                <w:szCs w:val="24"/>
              </w:rPr>
              <w:t xml:space="preserve">Procéder à un renforcement des compétences régulier des </w:t>
            </w:r>
            <w:r>
              <w:rPr>
                <w:rFonts w:ascii="Times New Roman" w:hAnsi="Times New Roman" w:cs="Times New Roman"/>
                <w:szCs w:val="24"/>
              </w:rPr>
              <w:t>acteurs de la chaine de valeur</w:t>
            </w:r>
            <w:r w:rsidRPr="000D2328">
              <w:rPr>
                <w:rFonts w:ascii="Times New Roman" w:hAnsi="Times New Roman" w:cs="Times New Roman"/>
                <w:szCs w:val="24"/>
              </w:rPr>
              <w:t>.</w:t>
            </w:r>
          </w:p>
        </w:tc>
        <w:tc>
          <w:tcPr>
            <w:tcW w:w="2791" w:type="dxa"/>
          </w:tcPr>
          <w:p w14:paraId="17D17AC2"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Naissance d’un sentiment de non-inclusion par certaines personnes ;</w:t>
            </w:r>
          </w:p>
          <w:p w14:paraId="29630C39"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Conflits sociaux ;</w:t>
            </w:r>
          </w:p>
          <w:p w14:paraId="12754B68"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Absence de participation des parties prenantes ;</w:t>
            </w:r>
          </w:p>
          <w:p w14:paraId="1F9BF806" w14:textId="77777777" w:rsidR="008002EE" w:rsidRPr="00E11F91"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Faible adaptation au changement climatique</w:t>
            </w:r>
            <w:r>
              <w:rPr>
                <w:rFonts w:ascii="Times New Roman" w:hAnsi="Times New Roman" w:cs="Times New Roman"/>
                <w:szCs w:val="24"/>
              </w:rPr>
              <w:t>.</w:t>
            </w:r>
          </w:p>
        </w:tc>
        <w:tc>
          <w:tcPr>
            <w:tcW w:w="5038" w:type="dxa"/>
          </w:tcPr>
          <w:p w14:paraId="7E4E26E1"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hAnsi="Times New Roman" w:cs="Times New Roman"/>
                <w:szCs w:val="24"/>
              </w:rPr>
              <w:t>Identifier toutes les couches pour bénéficier des formations prévues ;</w:t>
            </w:r>
          </w:p>
          <w:p w14:paraId="2844F743" w14:textId="77777777" w:rsidR="008002EE" w:rsidRPr="00E11F91"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6C65A9">
              <w:rPr>
                <w:rFonts w:ascii="Times New Roman" w:hAnsi="Times New Roman" w:cs="Times New Roman"/>
                <w:szCs w:val="24"/>
              </w:rPr>
              <w:t>Cibler les consultations afin d’inclure les groupes vulnérables</w:t>
            </w:r>
            <w:r>
              <w:rPr>
                <w:rFonts w:ascii="Times New Roman" w:hAnsi="Times New Roman" w:cs="Times New Roman"/>
                <w:szCs w:val="24"/>
              </w:rPr>
              <w:t>.</w:t>
            </w:r>
          </w:p>
        </w:tc>
      </w:tr>
      <w:tr w:rsidR="008002EE" w:rsidRPr="00E11F91" w14:paraId="54614D50" w14:textId="77777777" w:rsidTr="008002EE">
        <w:tc>
          <w:tcPr>
            <w:tcW w:w="2510" w:type="dxa"/>
          </w:tcPr>
          <w:p w14:paraId="1A8BF505" w14:textId="01098AF1" w:rsidR="008002EE" w:rsidRPr="00C45C02" w:rsidRDefault="006060DB" w:rsidP="00F22299">
            <w:pPr>
              <w:spacing w:line="240" w:lineRule="auto"/>
              <w:ind w:firstLine="0"/>
              <w:rPr>
                <w:rFonts w:ascii="Times New Roman" w:eastAsia="Times New Roman" w:hAnsi="Times New Roman" w:cs="Times New Roman"/>
                <w:b/>
                <w:i/>
                <w:szCs w:val="24"/>
                <w:lang w:eastAsia="fr-FR"/>
              </w:rPr>
            </w:pPr>
            <w:r w:rsidRPr="00D33606">
              <w:rPr>
                <w:rFonts w:ascii="Times New Roman" w:hAnsi="Times New Roman" w:cs="Times New Roman"/>
                <w:b/>
                <w:bCs/>
              </w:rPr>
              <w:t>Sous-composante 1.3.</w:t>
            </w:r>
            <w:r w:rsidRPr="00D33606">
              <w:rPr>
                <w:rFonts w:ascii="Times New Roman" w:hAnsi="Times New Roman" w:cs="Times New Roman"/>
              </w:rPr>
              <w:t xml:space="preserve"> Soutien au </w:t>
            </w:r>
            <w:r w:rsidRPr="00D33606">
              <w:rPr>
                <w:rFonts w:ascii="Times New Roman" w:hAnsi="Times New Roman" w:cs="Times New Roman"/>
              </w:rPr>
              <w:lastRenderedPageBreak/>
              <w:t>renforcement des compétences et des capacités techniques</w:t>
            </w:r>
          </w:p>
        </w:tc>
        <w:tc>
          <w:tcPr>
            <w:tcW w:w="3057" w:type="dxa"/>
          </w:tcPr>
          <w:p w14:paraId="45DF5DA7" w14:textId="77777777" w:rsidR="008002EE" w:rsidRPr="000D2328"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hAnsi="Times New Roman" w:cs="Times New Roman"/>
                <w:szCs w:val="24"/>
              </w:rPr>
              <w:lastRenderedPageBreak/>
              <w:t>Amélioration des conditions de travail</w:t>
            </w:r>
            <w:r w:rsidRPr="000D2328">
              <w:rPr>
                <w:rFonts w:ascii="Times New Roman" w:hAnsi="Times New Roman" w:cs="Times New Roman"/>
                <w:szCs w:val="24"/>
              </w:rPr>
              <w:t> ;</w:t>
            </w:r>
          </w:p>
          <w:p w14:paraId="455A2A7E" w14:textId="77777777" w:rsidR="008002EE" w:rsidRPr="000D2328"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hAnsi="Times New Roman" w:cs="Times New Roman"/>
                <w:szCs w:val="24"/>
              </w:rPr>
              <w:lastRenderedPageBreak/>
              <w:t>Augmentation de la productivité</w:t>
            </w:r>
            <w:r w:rsidRPr="000D2328">
              <w:rPr>
                <w:rFonts w:ascii="Times New Roman" w:hAnsi="Times New Roman" w:cs="Times New Roman"/>
                <w:szCs w:val="24"/>
              </w:rPr>
              <w:t> ;</w:t>
            </w:r>
          </w:p>
          <w:p w14:paraId="4AE6BE32" w14:textId="77777777" w:rsidR="008002EE"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hAnsi="Times New Roman" w:cs="Times New Roman"/>
                <w:szCs w:val="24"/>
              </w:rPr>
              <w:t xml:space="preserve">Augmentation du revenu des produits </w:t>
            </w:r>
            <w:r w:rsidRPr="000D2328">
              <w:rPr>
                <w:rFonts w:ascii="Times New Roman" w:hAnsi="Times New Roman" w:cs="Times New Roman"/>
                <w:szCs w:val="24"/>
              </w:rPr>
              <w:t>;</w:t>
            </w:r>
          </w:p>
          <w:p w14:paraId="5038FBC6" w14:textId="77777777" w:rsidR="008002EE" w:rsidRPr="000D2328"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Facilité de transport des productions ;</w:t>
            </w:r>
          </w:p>
          <w:p w14:paraId="1C72EB43" w14:textId="77777777" w:rsidR="008002EE" w:rsidRPr="000D2328"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Accès facile aux marchés ;</w:t>
            </w:r>
          </w:p>
          <w:p w14:paraId="429CDEF7" w14:textId="77777777" w:rsidR="008002EE" w:rsidRPr="000D2328"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Désenclavement des bassins de production ;</w:t>
            </w:r>
          </w:p>
          <w:p w14:paraId="51BFE84B" w14:textId="77777777" w:rsidR="008002EE" w:rsidRPr="000D2328"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 xml:space="preserve">Réduction des pertes </w:t>
            </w:r>
            <w:r>
              <w:rPr>
                <w:rFonts w:ascii="Times New Roman" w:hAnsi="Times New Roman" w:cs="Times New Roman"/>
                <w:szCs w:val="24"/>
              </w:rPr>
              <w:t>de production</w:t>
            </w:r>
            <w:r w:rsidRPr="000D2328">
              <w:rPr>
                <w:rFonts w:ascii="Times New Roman" w:hAnsi="Times New Roman" w:cs="Times New Roman"/>
                <w:szCs w:val="24"/>
              </w:rPr>
              <w:t> ;</w:t>
            </w:r>
          </w:p>
          <w:p w14:paraId="44663EDF" w14:textId="77777777" w:rsidR="008002EE" w:rsidRPr="000D2328"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Augmentation des revenus agricoles</w:t>
            </w:r>
            <w:r>
              <w:rPr>
                <w:rFonts w:ascii="Times New Roman" w:hAnsi="Times New Roman" w:cs="Times New Roman"/>
                <w:szCs w:val="24"/>
              </w:rPr>
              <w:t xml:space="preserve"> (maïs et soja)</w:t>
            </w:r>
            <w:r w:rsidRPr="000D2328">
              <w:rPr>
                <w:rFonts w:ascii="Times New Roman" w:hAnsi="Times New Roman" w:cs="Times New Roman"/>
                <w:szCs w:val="24"/>
              </w:rPr>
              <w:t> ;</w:t>
            </w:r>
          </w:p>
          <w:p w14:paraId="1DB8E3B5" w14:textId="77777777" w:rsidR="008002EE" w:rsidRPr="000D2328"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Amélioration des conditions de vie des populations ;</w:t>
            </w:r>
          </w:p>
          <w:p w14:paraId="5CADB6CF" w14:textId="77777777" w:rsidR="008002EE" w:rsidRPr="000D2328"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Accrois</w:t>
            </w:r>
            <w:r>
              <w:rPr>
                <w:rFonts w:ascii="Times New Roman" w:hAnsi="Times New Roman" w:cs="Times New Roman"/>
                <w:szCs w:val="24"/>
              </w:rPr>
              <w:t>sement de la production d’aliment pour les animaux</w:t>
            </w:r>
            <w:r w:rsidRPr="000D2328">
              <w:rPr>
                <w:rFonts w:ascii="Times New Roman" w:hAnsi="Times New Roman" w:cs="Times New Roman"/>
                <w:szCs w:val="24"/>
              </w:rPr>
              <w:t> ;</w:t>
            </w:r>
          </w:p>
          <w:p w14:paraId="29BF4397" w14:textId="77777777" w:rsidR="008002EE"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Accès à l’électricité et l’eau ;</w:t>
            </w:r>
          </w:p>
          <w:p w14:paraId="01D88CB2" w14:textId="77777777" w:rsidR="008002EE" w:rsidRPr="000D2328"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Développement des capacités des producteurs ;</w:t>
            </w:r>
          </w:p>
          <w:p w14:paraId="5969FDE0" w14:textId="77777777" w:rsidR="008002EE" w:rsidRPr="000D2328"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Contribution à la sécurité alimentaire et nutritionnelle ;</w:t>
            </w:r>
          </w:p>
          <w:p w14:paraId="4536538E" w14:textId="77777777" w:rsidR="008002EE" w:rsidRPr="000D2328"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 xml:space="preserve">Développement des micros entreprises et petites unités de transformation et de </w:t>
            </w:r>
            <w:r w:rsidRPr="000D2328">
              <w:rPr>
                <w:rFonts w:ascii="Times New Roman" w:hAnsi="Times New Roman" w:cs="Times New Roman"/>
                <w:szCs w:val="24"/>
              </w:rPr>
              <w:lastRenderedPageBreak/>
              <w:t>commercialisation des produits ;</w:t>
            </w:r>
          </w:p>
          <w:p w14:paraId="2CB4D5E0" w14:textId="77777777" w:rsidR="008002EE" w:rsidRPr="000D2328"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Création d’emploi ;</w:t>
            </w:r>
          </w:p>
          <w:p w14:paraId="0F9D4F8E" w14:textId="77777777" w:rsidR="008002EE" w:rsidRPr="000D2328"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Renforcement de capacités de transformation et de commercialisation ;</w:t>
            </w:r>
          </w:p>
          <w:p w14:paraId="77B81336" w14:textId="77777777" w:rsidR="008002EE" w:rsidRPr="000D2328"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b/>
                <w:bCs/>
                <w:szCs w:val="24"/>
              </w:rPr>
            </w:pPr>
            <w:r w:rsidRPr="000D2328">
              <w:rPr>
                <w:rFonts w:ascii="Times New Roman" w:hAnsi="Times New Roman" w:cs="Times New Roman"/>
                <w:szCs w:val="24"/>
              </w:rPr>
              <w:t>Contribution à l’émergence d’unités industrielles manufacturières et de transformation ;</w:t>
            </w:r>
          </w:p>
          <w:p w14:paraId="28883552" w14:textId="77777777" w:rsidR="008002EE" w:rsidRPr="000D2328" w:rsidRDefault="008002EE" w:rsidP="001052AA">
            <w:pPr>
              <w:pStyle w:val="ListParagraph"/>
              <w:widowControl w:val="0"/>
              <w:numPr>
                <w:ilvl w:val="0"/>
                <w:numId w:val="34"/>
              </w:numPr>
              <w:autoSpaceDE w:val="0"/>
              <w:autoSpaceDN w:val="0"/>
              <w:adjustRightInd w:val="0"/>
              <w:spacing w:before="0" w:after="0" w:line="240" w:lineRule="auto"/>
              <w:ind w:left="269"/>
              <w:jc w:val="left"/>
              <w:rPr>
                <w:rFonts w:ascii="Times New Roman" w:hAnsi="Times New Roman" w:cs="Times New Roman"/>
                <w:b/>
                <w:bCs/>
                <w:szCs w:val="24"/>
              </w:rPr>
            </w:pPr>
            <w:r w:rsidRPr="000D2328">
              <w:rPr>
                <w:rFonts w:ascii="Times New Roman" w:hAnsi="Times New Roman" w:cs="Times New Roman"/>
                <w:szCs w:val="24"/>
              </w:rPr>
              <w:t>Disponibilité des plans d’investissement communautaire.</w:t>
            </w:r>
          </w:p>
          <w:p w14:paraId="22A226B8" w14:textId="77777777" w:rsidR="008002EE" w:rsidRPr="00065A44"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 xml:space="preserve">Modification du paysage vu la construction/réhabilitation des bâtiments, ainsi que les travaux </w:t>
            </w:r>
            <w:r>
              <w:rPr>
                <w:rFonts w:ascii="Times New Roman" w:hAnsi="Times New Roman" w:cs="Times New Roman"/>
                <w:szCs w:val="24"/>
              </w:rPr>
              <w:t>de finition des infrastructures.</w:t>
            </w:r>
          </w:p>
        </w:tc>
        <w:tc>
          <w:tcPr>
            <w:tcW w:w="2481" w:type="dxa"/>
          </w:tcPr>
          <w:p w14:paraId="6EA9F4B8" w14:textId="77777777" w:rsidR="008002EE" w:rsidRPr="000D2328"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hAnsi="Times New Roman" w:cs="Times New Roman"/>
                <w:szCs w:val="24"/>
              </w:rPr>
              <w:lastRenderedPageBreak/>
              <w:t xml:space="preserve">Maintenir dans les bonnes conditions </w:t>
            </w:r>
            <w:r>
              <w:rPr>
                <w:rFonts w:ascii="Times New Roman" w:hAnsi="Times New Roman" w:cs="Times New Roman"/>
                <w:szCs w:val="24"/>
              </w:rPr>
              <w:lastRenderedPageBreak/>
              <w:t>les installations</w:t>
            </w:r>
            <w:r w:rsidRPr="000D2328">
              <w:rPr>
                <w:rFonts w:ascii="Times New Roman" w:hAnsi="Times New Roman" w:cs="Times New Roman"/>
                <w:szCs w:val="24"/>
              </w:rPr>
              <w:t> ;</w:t>
            </w:r>
          </w:p>
          <w:p w14:paraId="2BAC03CE" w14:textId="77777777" w:rsidR="008002EE"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hAnsi="Times New Roman" w:cs="Times New Roman"/>
                <w:szCs w:val="24"/>
              </w:rPr>
              <w:t>Doter les infrastructures de matériel adéquat ;</w:t>
            </w:r>
          </w:p>
          <w:p w14:paraId="25EED638" w14:textId="77777777" w:rsidR="008002EE" w:rsidRPr="000D2328"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Sensibilisation sur l’importance des infrastructures et la nécessité de les maintenir en bon état.</w:t>
            </w:r>
          </w:p>
          <w:p w14:paraId="17B6995C" w14:textId="77777777" w:rsidR="008002EE" w:rsidRPr="00402F3A"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Faire des maintenances régulières des infrastructures.</w:t>
            </w:r>
          </w:p>
        </w:tc>
        <w:tc>
          <w:tcPr>
            <w:tcW w:w="2791" w:type="dxa"/>
          </w:tcPr>
          <w:p w14:paraId="6B70F2A6" w14:textId="77777777" w:rsidR="008002EE"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hAnsi="Times New Roman" w:cs="Times New Roman"/>
                <w:szCs w:val="24"/>
              </w:rPr>
              <w:lastRenderedPageBreak/>
              <w:t xml:space="preserve">Impact sur la sécurité et la santé au cours des </w:t>
            </w:r>
            <w:r>
              <w:rPr>
                <w:rFonts w:ascii="Times New Roman" w:hAnsi="Times New Roman" w:cs="Times New Roman"/>
                <w:szCs w:val="24"/>
              </w:rPr>
              <w:lastRenderedPageBreak/>
              <w:t>travaux de chantier (manipulation des engins, transport, manipulation des matériaux de construction, utilisation des divers produits) ;</w:t>
            </w:r>
          </w:p>
          <w:p w14:paraId="74300FD4" w14:textId="77777777" w:rsidR="008002EE"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Gêne de la circulation et de la mobilité en général, ce qui entraine des pertes éco</w:t>
            </w:r>
            <w:r>
              <w:rPr>
                <w:rFonts w:ascii="Times New Roman" w:hAnsi="Times New Roman" w:cs="Times New Roman"/>
                <w:szCs w:val="24"/>
              </w:rPr>
              <w:t>nomiques et déséquilibre social :</w:t>
            </w:r>
          </w:p>
          <w:p w14:paraId="0E62767C"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Perte du patrimoine culturel ;</w:t>
            </w:r>
          </w:p>
          <w:p w14:paraId="1FDB7EF3" w14:textId="77777777" w:rsidR="008002EE"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Délocalisation des populations et/ou des biens</w:t>
            </w:r>
            <w:r>
              <w:rPr>
                <w:rFonts w:ascii="Times New Roman" w:hAnsi="Times New Roman" w:cs="Times New Roman"/>
                <w:szCs w:val="24"/>
              </w:rPr>
              <w:t> ;</w:t>
            </w:r>
          </w:p>
          <w:p w14:paraId="6B215959" w14:textId="77777777" w:rsidR="008002EE" w:rsidRPr="00E11F91"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Pr>
                <w:rFonts w:ascii="Times New Roman" w:hAnsi="Times New Roman" w:cs="Times New Roman"/>
                <w:szCs w:val="24"/>
              </w:rPr>
              <w:t>Fatalités (morts).</w:t>
            </w:r>
          </w:p>
        </w:tc>
        <w:tc>
          <w:tcPr>
            <w:tcW w:w="5038" w:type="dxa"/>
          </w:tcPr>
          <w:p w14:paraId="2806549D"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lastRenderedPageBreak/>
              <w:t>Procéder à la signalisation des travaux ;</w:t>
            </w:r>
          </w:p>
          <w:p w14:paraId="6BE98E46"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Élaborer un plan de circulation ;</w:t>
            </w:r>
          </w:p>
          <w:p w14:paraId="01E22A7F" w14:textId="77777777" w:rsidR="008002EE"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lastRenderedPageBreak/>
              <w:t>Consultation permanente avec les communautés</w:t>
            </w:r>
            <w:r>
              <w:rPr>
                <w:rFonts w:ascii="Times New Roman" w:hAnsi="Times New Roman" w:cs="Times New Roman"/>
                <w:szCs w:val="24"/>
              </w:rPr>
              <w:t> ;</w:t>
            </w:r>
          </w:p>
          <w:p w14:paraId="5C2B828C"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 xml:space="preserve">Préparer un Plan d’Action de Réinstallation (PAR) et le mettre en œuvre ; </w:t>
            </w:r>
          </w:p>
          <w:p w14:paraId="0100EB3C"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Indemniser les personnes impactées par le projet ;</w:t>
            </w:r>
          </w:p>
          <w:p w14:paraId="530D1984" w14:textId="77777777" w:rsidR="008002EE"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Mener des campagnes d’information/sensibilisation des personnes ayant des biens sur l’emprise (communiqués radio, rencontres ciblées, focus groupes, etc.)</w:t>
            </w:r>
            <w:r>
              <w:rPr>
                <w:rFonts w:ascii="Times New Roman" w:hAnsi="Times New Roman" w:cs="Times New Roman"/>
                <w:szCs w:val="24"/>
              </w:rPr>
              <w:t> ;</w:t>
            </w:r>
          </w:p>
          <w:p w14:paraId="1B7FF832"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Programme de limitation de vitesses dans les zones à forte densité de population’</w:t>
            </w:r>
          </w:p>
          <w:p w14:paraId="350D2E10"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Mettre en œuvre un Plan d’Hygiène Santé et Sécurité (PHSE) ;</w:t>
            </w:r>
          </w:p>
          <w:p w14:paraId="0B6BC151"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Installation des panneaux de signalisation</w:t>
            </w:r>
          </w:p>
        </w:tc>
      </w:tr>
      <w:tr w:rsidR="008002EE" w:rsidRPr="00E11F91" w14:paraId="63BED3D4" w14:textId="77777777" w:rsidTr="008002EE">
        <w:tc>
          <w:tcPr>
            <w:tcW w:w="2510" w:type="dxa"/>
          </w:tcPr>
          <w:p w14:paraId="1AFC728E" w14:textId="3BF36B28" w:rsidR="008002EE" w:rsidRPr="00482CD7" w:rsidRDefault="00B64901" w:rsidP="00F22299">
            <w:pPr>
              <w:spacing w:line="240" w:lineRule="auto"/>
              <w:ind w:firstLine="0"/>
              <w:rPr>
                <w:rFonts w:ascii="Times New Roman" w:eastAsia="Times New Roman" w:hAnsi="Times New Roman" w:cs="Times New Roman"/>
                <w:b/>
                <w:i/>
                <w:szCs w:val="24"/>
                <w:lang w:eastAsia="fr-FR"/>
              </w:rPr>
            </w:pPr>
            <w:r w:rsidRPr="00D33606">
              <w:rPr>
                <w:rFonts w:ascii="Times New Roman" w:hAnsi="Times New Roman" w:cs="Times New Roman"/>
                <w:b/>
                <w:bCs/>
              </w:rPr>
              <w:lastRenderedPageBreak/>
              <w:t>Sous-composante 1.4.</w:t>
            </w:r>
            <w:r w:rsidRPr="00D33606">
              <w:rPr>
                <w:rFonts w:ascii="Times New Roman" w:hAnsi="Times New Roman" w:cs="Times New Roman"/>
              </w:rPr>
              <w:t xml:space="preserve"> Soutien aux infrastructures productives résilientes au changement climatique</w:t>
            </w:r>
          </w:p>
        </w:tc>
        <w:tc>
          <w:tcPr>
            <w:tcW w:w="3057" w:type="dxa"/>
          </w:tcPr>
          <w:p w14:paraId="1CF187B5" w14:textId="77777777" w:rsidR="008002EE"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hAnsi="Times New Roman" w:cs="Times New Roman"/>
                <w:szCs w:val="24"/>
              </w:rPr>
              <w:t>Disponibilité des ressources financières ;</w:t>
            </w:r>
          </w:p>
          <w:p w14:paraId="6E60A2F4" w14:textId="77777777" w:rsidR="008002EE"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hAnsi="Times New Roman" w:cs="Times New Roman"/>
                <w:szCs w:val="24"/>
              </w:rPr>
              <w:t>Réduction des obstacles financiers.</w:t>
            </w:r>
          </w:p>
        </w:tc>
        <w:tc>
          <w:tcPr>
            <w:tcW w:w="2481" w:type="dxa"/>
          </w:tcPr>
          <w:p w14:paraId="75C2304F" w14:textId="77777777" w:rsidR="008002EE" w:rsidRPr="00F2229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hAnsi="Times New Roman" w:cs="Times New Roman"/>
                <w:szCs w:val="24"/>
              </w:rPr>
              <w:t>Utilisation des microfinances locales avec une approche de crédit sur mesure.</w:t>
            </w:r>
          </w:p>
        </w:tc>
        <w:tc>
          <w:tcPr>
            <w:tcW w:w="2791" w:type="dxa"/>
          </w:tcPr>
          <w:p w14:paraId="0487D1A9" w14:textId="77777777" w:rsidR="008002EE"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Conflits sociaux</w:t>
            </w:r>
            <w:r>
              <w:rPr>
                <w:rFonts w:cstheme="minorHAnsi"/>
              </w:rPr>
              <w:t> </w:t>
            </w:r>
          </w:p>
        </w:tc>
        <w:tc>
          <w:tcPr>
            <w:tcW w:w="5038" w:type="dxa"/>
          </w:tcPr>
          <w:p w14:paraId="3734ACA0"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Intégrer toutes les couches sociales dans la sélection des bénéficiaires ;</w:t>
            </w:r>
          </w:p>
          <w:p w14:paraId="01E847C5"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Cibler les consultations afin d’inclure les groupes vulnérables</w:t>
            </w:r>
          </w:p>
        </w:tc>
      </w:tr>
      <w:tr w:rsidR="008002EE" w:rsidRPr="00E11F91" w14:paraId="5435FF4C" w14:textId="77777777" w:rsidTr="008002EE">
        <w:trPr>
          <w:trHeight w:val="338"/>
        </w:trPr>
        <w:tc>
          <w:tcPr>
            <w:tcW w:w="15877" w:type="dxa"/>
            <w:gridSpan w:val="5"/>
            <w:shd w:val="clear" w:color="auto" w:fill="FFC000"/>
          </w:tcPr>
          <w:p w14:paraId="4D1A5F65" w14:textId="000C2E38" w:rsidR="008002EE" w:rsidRPr="00E11F91" w:rsidRDefault="008018AF" w:rsidP="008018AF">
            <w:pPr>
              <w:spacing w:before="0" w:after="0" w:line="240" w:lineRule="auto"/>
              <w:ind w:firstLine="0"/>
              <w:rPr>
                <w:rFonts w:ascii="Times New Roman" w:hAnsi="Times New Roman" w:cs="Times New Roman"/>
                <w:szCs w:val="24"/>
              </w:rPr>
            </w:pPr>
            <w:r w:rsidRPr="00D33606">
              <w:rPr>
                <w:rFonts w:ascii="Times New Roman" w:hAnsi="Times New Roman" w:cs="Times New Roman"/>
                <w:b/>
                <w:bCs/>
              </w:rPr>
              <w:t>Composante 3</w:t>
            </w:r>
            <w:r w:rsidRPr="00D33606">
              <w:rPr>
                <w:rFonts w:ascii="Times New Roman" w:hAnsi="Times New Roman" w:cs="Times New Roman"/>
              </w:rPr>
              <w:t xml:space="preserve"> : Élargir l'accès au financement</w:t>
            </w:r>
          </w:p>
        </w:tc>
      </w:tr>
      <w:tr w:rsidR="008002EE" w:rsidRPr="00E11F91" w14:paraId="7EAFDA8E" w14:textId="77777777" w:rsidTr="008002EE">
        <w:tc>
          <w:tcPr>
            <w:tcW w:w="2510" w:type="dxa"/>
          </w:tcPr>
          <w:p w14:paraId="7C5E4A3B" w14:textId="51635219" w:rsidR="008002EE" w:rsidRPr="00F22299" w:rsidRDefault="008002EE" w:rsidP="00F22299">
            <w:pPr>
              <w:spacing w:line="240" w:lineRule="auto"/>
              <w:ind w:firstLine="0"/>
              <w:rPr>
                <w:rFonts w:ascii="Times New Roman" w:eastAsia="Times New Roman" w:hAnsi="Times New Roman" w:cs="Times New Roman"/>
                <w:szCs w:val="24"/>
                <w:lang w:eastAsia="fr-FR"/>
              </w:rPr>
            </w:pPr>
          </w:p>
        </w:tc>
        <w:tc>
          <w:tcPr>
            <w:tcW w:w="3057" w:type="dxa"/>
          </w:tcPr>
          <w:p w14:paraId="3F6C5EB6" w14:textId="77777777" w:rsidR="00043546" w:rsidRDefault="00043546"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hAnsi="Times New Roman" w:cs="Times New Roman"/>
                <w:szCs w:val="24"/>
              </w:rPr>
              <w:t xml:space="preserve">Facilité d’accès au </w:t>
            </w:r>
            <w:r>
              <w:rPr>
                <w:rFonts w:ascii="Times New Roman" w:hAnsi="Times New Roman" w:cs="Times New Roman"/>
                <w:szCs w:val="24"/>
              </w:rPr>
              <w:lastRenderedPageBreak/>
              <w:t>financement ;</w:t>
            </w:r>
          </w:p>
          <w:p w14:paraId="152929CF" w14:textId="77777777" w:rsidR="00043546" w:rsidRPr="00347FE9" w:rsidRDefault="00043546" w:rsidP="001052AA">
            <w:pPr>
              <w:pStyle w:val="ListParagraph"/>
              <w:widowControl w:val="0"/>
              <w:numPr>
                <w:ilvl w:val="0"/>
                <w:numId w:val="34"/>
              </w:numPr>
              <w:autoSpaceDE w:val="0"/>
              <w:autoSpaceDN w:val="0"/>
              <w:adjustRightInd w:val="0"/>
              <w:spacing w:before="0" w:after="0" w:line="240" w:lineRule="auto"/>
              <w:ind w:left="269"/>
              <w:contextualSpacing w:val="0"/>
              <w:rPr>
                <w:rFonts w:ascii="Times New Roman" w:hAnsi="Times New Roman" w:cs="Times New Roman"/>
                <w:b/>
                <w:bCs/>
                <w:szCs w:val="24"/>
              </w:rPr>
            </w:pPr>
          </w:p>
          <w:p w14:paraId="2D1B72A0" w14:textId="30F872DB" w:rsidR="008002EE" w:rsidRPr="000D2328" w:rsidRDefault="008002EE" w:rsidP="001052AA">
            <w:pPr>
              <w:pStyle w:val="ListParagraph"/>
              <w:widowControl w:val="0"/>
              <w:numPr>
                <w:ilvl w:val="0"/>
                <w:numId w:val="34"/>
              </w:numPr>
              <w:autoSpaceDE w:val="0"/>
              <w:autoSpaceDN w:val="0"/>
              <w:adjustRightInd w:val="0"/>
              <w:spacing w:before="0" w:after="0" w:line="240" w:lineRule="auto"/>
              <w:ind w:left="269"/>
              <w:contextualSpacing w:val="0"/>
              <w:rPr>
                <w:rFonts w:ascii="Times New Roman" w:hAnsi="Times New Roman" w:cs="Times New Roman"/>
                <w:b/>
                <w:bCs/>
                <w:szCs w:val="24"/>
              </w:rPr>
            </w:pPr>
            <w:r w:rsidRPr="009449D5">
              <w:rPr>
                <w:rFonts w:ascii="Times New Roman" w:hAnsi="Times New Roman" w:cs="Times New Roman"/>
                <w:szCs w:val="24"/>
              </w:rPr>
              <w:t xml:space="preserve">Aliment pour les animaux </w:t>
            </w:r>
          </w:p>
        </w:tc>
        <w:tc>
          <w:tcPr>
            <w:tcW w:w="2481" w:type="dxa"/>
          </w:tcPr>
          <w:p w14:paraId="3547210D" w14:textId="77777777" w:rsidR="00043546" w:rsidRDefault="00043546"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hAnsi="Times New Roman" w:cs="Times New Roman"/>
                <w:szCs w:val="24"/>
              </w:rPr>
              <w:lastRenderedPageBreak/>
              <w:t xml:space="preserve">Création d’un </w:t>
            </w:r>
            <w:r>
              <w:rPr>
                <w:rFonts w:ascii="Times New Roman" w:hAnsi="Times New Roman" w:cs="Times New Roman"/>
                <w:szCs w:val="24"/>
              </w:rPr>
              <w:lastRenderedPageBreak/>
              <w:t>mécanisme de financement souple en faveur des acteurs de la chaine de valeur ;</w:t>
            </w:r>
          </w:p>
          <w:p w14:paraId="7DF31A09" w14:textId="77777777" w:rsidR="00206E06" w:rsidRPr="000D2328" w:rsidRDefault="00206E06" w:rsidP="001052AA">
            <w:pPr>
              <w:pStyle w:val="ListParagraph"/>
              <w:widowControl w:val="0"/>
              <w:numPr>
                <w:ilvl w:val="0"/>
                <w:numId w:val="34"/>
              </w:numPr>
              <w:autoSpaceDE w:val="0"/>
              <w:autoSpaceDN w:val="0"/>
              <w:adjustRightInd w:val="0"/>
              <w:spacing w:before="0" w:after="0" w:line="240" w:lineRule="auto"/>
              <w:ind w:left="269"/>
              <w:contextualSpacing w:val="0"/>
              <w:rPr>
                <w:rFonts w:ascii="Times New Roman" w:hAnsi="Times New Roman" w:cs="Times New Roman"/>
                <w:szCs w:val="24"/>
              </w:rPr>
            </w:pPr>
            <w:r>
              <w:rPr>
                <w:rFonts w:ascii="Times New Roman" w:hAnsi="Times New Roman" w:cs="Times New Roman"/>
                <w:szCs w:val="24"/>
              </w:rPr>
              <w:t>Veiller à garantir une bonne qualité de l’aliment pour animaux ;</w:t>
            </w:r>
          </w:p>
          <w:p w14:paraId="723AC014" w14:textId="77777777" w:rsidR="00206E06" w:rsidRDefault="00206E06" w:rsidP="001052AA">
            <w:pPr>
              <w:pStyle w:val="ListParagraph"/>
              <w:widowControl w:val="0"/>
              <w:numPr>
                <w:ilvl w:val="0"/>
                <w:numId w:val="34"/>
              </w:numPr>
              <w:autoSpaceDE w:val="0"/>
              <w:autoSpaceDN w:val="0"/>
              <w:adjustRightInd w:val="0"/>
              <w:spacing w:before="0" w:after="0" w:line="240" w:lineRule="auto"/>
              <w:ind w:left="269"/>
              <w:contextualSpacing w:val="0"/>
              <w:rPr>
                <w:rFonts w:ascii="Times New Roman" w:hAnsi="Times New Roman" w:cs="Times New Roman"/>
                <w:szCs w:val="24"/>
              </w:rPr>
            </w:pPr>
            <w:r>
              <w:rPr>
                <w:rFonts w:ascii="Times New Roman" w:hAnsi="Times New Roman" w:cs="Times New Roman"/>
                <w:szCs w:val="24"/>
              </w:rPr>
              <w:t>Soutenir la production à l’échelle nationale de la matière première ;</w:t>
            </w:r>
          </w:p>
          <w:p w14:paraId="77F1B9FB" w14:textId="77777777" w:rsidR="00043546" w:rsidRDefault="00043546" w:rsidP="001052AA">
            <w:pPr>
              <w:pStyle w:val="ListParagraph"/>
              <w:widowControl w:val="0"/>
              <w:numPr>
                <w:ilvl w:val="0"/>
                <w:numId w:val="34"/>
              </w:numPr>
              <w:autoSpaceDE w:val="0"/>
              <w:autoSpaceDN w:val="0"/>
              <w:adjustRightInd w:val="0"/>
              <w:spacing w:before="0" w:after="0" w:line="240" w:lineRule="auto"/>
              <w:ind w:left="269"/>
              <w:contextualSpacing w:val="0"/>
              <w:rPr>
                <w:rFonts w:ascii="Times New Roman" w:hAnsi="Times New Roman" w:cs="Times New Roman"/>
                <w:szCs w:val="24"/>
              </w:rPr>
            </w:pPr>
          </w:p>
          <w:p w14:paraId="7A10080A" w14:textId="5A408316" w:rsidR="008002EE" w:rsidRPr="000D2328" w:rsidRDefault="008002EE" w:rsidP="001052AA">
            <w:pPr>
              <w:pStyle w:val="ListParagraph"/>
              <w:widowControl w:val="0"/>
              <w:numPr>
                <w:ilvl w:val="0"/>
                <w:numId w:val="34"/>
              </w:numPr>
              <w:autoSpaceDE w:val="0"/>
              <w:autoSpaceDN w:val="0"/>
              <w:adjustRightInd w:val="0"/>
              <w:spacing w:before="0" w:after="0" w:line="240" w:lineRule="auto"/>
              <w:ind w:left="269"/>
              <w:contextualSpacing w:val="0"/>
              <w:rPr>
                <w:rFonts w:ascii="Times New Roman" w:hAnsi="Times New Roman" w:cs="Times New Roman"/>
                <w:szCs w:val="24"/>
              </w:rPr>
            </w:pPr>
            <w:r>
              <w:rPr>
                <w:rFonts w:ascii="Times New Roman" w:hAnsi="Times New Roman" w:cs="Times New Roman"/>
                <w:szCs w:val="24"/>
              </w:rPr>
              <w:t>Veiller à garantir une bonne qualité de l’aliment pour animaux ;</w:t>
            </w:r>
          </w:p>
          <w:p w14:paraId="6E380865" w14:textId="77777777" w:rsidR="008002EE" w:rsidRDefault="008002EE" w:rsidP="001052AA">
            <w:pPr>
              <w:pStyle w:val="ListParagraph"/>
              <w:widowControl w:val="0"/>
              <w:numPr>
                <w:ilvl w:val="0"/>
                <w:numId w:val="34"/>
              </w:numPr>
              <w:autoSpaceDE w:val="0"/>
              <w:autoSpaceDN w:val="0"/>
              <w:adjustRightInd w:val="0"/>
              <w:spacing w:before="0" w:after="0" w:line="240" w:lineRule="auto"/>
              <w:ind w:left="269"/>
              <w:contextualSpacing w:val="0"/>
              <w:rPr>
                <w:rFonts w:ascii="Times New Roman" w:hAnsi="Times New Roman" w:cs="Times New Roman"/>
                <w:szCs w:val="24"/>
              </w:rPr>
            </w:pPr>
            <w:r>
              <w:rPr>
                <w:rFonts w:ascii="Times New Roman" w:hAnsi="Times New Roman" w:cs="Times New Roman"/>
                <w:szCs w:val="24"/>
              </w:rPr>
              <w:t>Soutenir la production à l’échelle nationale de la matière première ;</w:t>
            </w:r>
          </w:p>
          <w:p w14:paraId="59B5A454" w14:textId="77777777" w:rsidR="008002EE" w:rsidRPr="00E11F91"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Pr>
                <w:rFonts w:ascii="Times New Roman" w:eastAsia="Times New Roman" w:hAnsi="Times New Roman" w:cs="Times New Roman"/>
                <w:szCs w:val="24"/>
                <w:lang w:eastAsia="fr-FR"/>
              </w:rPr>
              <w:t>R</w:t>
            </w:r>
            <w:r w:rsidRPr="00F34FEC">
              <w:rPr>
                <w:rFonts w:ascii="Times New Roman" w:eastAsia="Times New Roman" w:hAnsi="Times New Roman" w:cs="Times New Roman"/>
                <w:szCs w:val="24"/>
                <w:lang w:eastAsia="fr-FR"/>
              </w:rPr>
              <w:t xml:space="preserve">enforcement des accords d'achat entre les producteurs de maïs et de soja et les transformateurs d'aliments pour </w:t>
            </w:r>
            <w:r w:rsidRPr="00F34FEC">
              <w:rPr>
                <w:rFonts w:ascii="Times New Roman" w:eastAsia="Times New Roman" w:hAnsi="Times New Roman" w:cs="Times New Roman"/>
                <w:szCs w:val="24"/>
                <w:lang w:eastAsia="fr-FR"/>
              </w:rPr>
              <w:lastRenderedPageBreak/>
              <w:t>animaux</w:t>
            </w:r>
          </w:p>
        </w:tc>
        <w:tc>
          <w:tcPr>
            <w:tcW w:w="2791" w:type="dxa"/>
          </w:tcPr>
          <w:p w14:paraId="54233F0F" w14:textId="77777777" w:rsidR="004E0EB6" w:rsidRPr="006C65A9" w:rsidRDefault="004E0EB6" w:rsidP="001052AA">
            <w:pPr>
              <w:pStyle w:val="ListParagraph"/>
              <w:widowControl w:val="0"/>
              <w:numPr>
                <w:ilvl w:val="0"/>
                <w:numId w:val="34"/>
              </w:numPr>
              <w:autoSpaceDE w:val="0"/>
              <w:autoSpaceDN w:val="0"/>
              <w:adjustRightInd w:val="0"/>
              <w:spacing w:before="0" w:after="0" w:line="240" w:lineRule="auto"/>
              <w:ind w:left="269"/>
              <w:jc w:val="left"/>
              <w:rPr>
                <w:rFonts w:ascii="Times New Roman" w:hAnsi="Times New Roman" w:cs="Times New Roman"/>
                <w:szCs w:val="24"/>
              </w:rPr>
            </w:pPr>
            <w:r w:rsidRPr="006C65A9">
              <w:rPr>
                <w:rFonts w:ascii="Times New Roman" w:hAnsi="Times New Roman" w:cs="Times New Roman"/>
                <w:szCs w:val="24"/>
              </w:rPr>
              <w:lastRenderedPageBreak/>
              <w:t xml:space="preserve">Naissance d’un </w:t>
            </w:r>
            <w:r w:rsidRPr="006C65A9">
              <w:rPr>
                <w:rFonts w:ascii="Times New Roman" w:hAnsi="Times New Roman" w:cs="Times New Roman"/>
                <w:szCs w:val="24"/>
              </w:rPr>
              <w:lastRenderedPageBreak/>
              <w:t>sentiment de non-inclusion par certaines personnes ;</w:t>
            </w:r>
          </w:p>
          <w:p w14:paraId="7E27F458" w14:textId="77777777" w:rsidR="004E0EB6" w:rsidRDefault="004E0EB6"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p>
          <w:p w14:paraId="204B5E59" w14:textId="1A63B51E" w:rsidR="008002EE" w:rsidRPr="00C91E15"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 xml:space="preserve">Pollution du sol due </w:t>
            </w:r>
            <w:r>
              <w:rPr>
                <w:rFonts w:ascii="Times New Roman" w:hAnsi="Times New Roman" w:cs="Times New Roman"/>
                <w:szCs w:val="24"/>
              </w:rPr>
              <w:t>à l’intensification de la production du maïs et du soja par utilisation des engrais chimiques </w:t>
            </w:r>
            <w:r>
              <w:rPr>
                <w:rFonts w:ascii="Times New Roman" w:hAnsi="Times New Roman" w:cs="Times New Roman"/>
              </w:rPr>
              <w:t>;</w:t>
            </w:r>
          </w:p>
          <w:p w14:paraId="7816405B"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Dégradation de la qualité de l’air qui entraine des risques de maladies pulmonaires.</w:t>
            </w:r>
          </w:p>
          <w:p w14:paraId="423FBF16" w14:textId="77777777" w:rsidR="008002EE" w:rsidRPr="00C91E15"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6C65A9">
              <w:rPr>
                <w:rFonts w:ascii="Times New Roman" w:hAnsi="Times New Roman" w:cs="Times New Roman"/>
                <w:szCs w:val="24"/>
              </w:rPr>
              <w:t xml:space="preserve">L'émission fugitive </w:t>
            </w:r>
            <w:r>
              <w:rPr>
                <w:rFonts w:ascii="Times New Roman" w:hAnsi="Times New Roman" w:cs="Times New Roman"/>
                <w:szCs w:val="24"/>
              </w:rPr>
              <w:t>de poussière pendant la production ;</w:t>
            </w:r>
          </w:p>
          <w:p w14:paraId="1F1D61C5"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Réduction des ressources halieutiques avec impacts sur le niveau de dépendance de ces ressources par les populations locales ;</w:t>
            </w:r>
          </w:p>
          <w:p w14:paraId="7B1325B6"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Déséquilibre de l’écosystème aquatique ;</w:t>
            </w:r>
          </w:p>
          <w:p w14:paraId="51FF4981" w14:textId="77777777" w:rsidR="008002EE" w:rsidRPr="00C91E15"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6C65A9">
              <w:rPr>
                <w:rFonts w:ascii="Times New Roman" w:hAnsi="Times New Roman" w:cs="Times New Roman"/>
                <w:szCs w:val="24"/>
              </w:rPr>
              <w:t>Altération de la qualité physico-chimique de l’eau</w:t>
            </w:r>
            <w:r>
              <w:rPr>
                <w:rFonts w:ascii="Times New Roman" w:hAnsi="Times New Roman" w:cs="Times New Roman"/>
                <w:szCs w:val="24"/>
              </w:rPr>
              <w:t> ;</w:t>
            </w:r>
          </w:p>
          <w:p w14:paraId="5A637363" w14:textId="77777777" w:rsidR="008002EE"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Fatalité (mort)</w:t>
            </w:r>
          </w:p>
          <w:p w14:paraId="6A68E94D"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 xml:space="preserve">Conflit entre les </w:t>
            </w:r>
            <w:r w:rsidRPr="006C65A9">
              <w:rPr>
                <w:rFonts w:ascii="Times New Roman" w:hAnsi="Times New Roman" w:cs="Times New Roman"/>
                <w:szCs w:val="24"/>
              </w:rPr>
              <w:lastRenderedPageBreak/>
              <w:t>travailleurs locaux et les travailleurs non-résidents ;</w:t>
            </w:r>
          </w:p>
          <w:p w14:paraId="6C6D259A"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Augmentations du coût de vie ;</w:t>
            </w:r>
          </w:p>
          <w:p w14:paraId="4675F9C0" w14:textId="77777777" w:rsidR="008002EE"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Accentuation des cas de VBG/EAS/HS</w:t>
            </w:r>
            <w:r>
              <w:rPr>
                <w:rFonts w:ascii="Times New Roman" w:hAnsi="Times New Roman" w:cs="Times New Roman"/>
                <w:szCs w:val="24"/>
              </w:rPr>
              <w:t> ;</w:t>
            </w:r>
          </w:p>
          <w:p w14:paraId="72AD3706"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Grèves qui vont perturber le bon développement du projet ;</w:t>
            </w:r>
          </w:p>
          <w:p w14:paraId="7D77E7A9" w14:textId="77777777" w:rsidR="008002EE"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Actes de vandalisme et sabotage pendant et après les travaux</w:t>
            </w:r>
            <w:r>
              <w:rPr>
                <w:rFonts w:ascii="Times New Roman" w:hAnsi="Times New Roman" w:cs="Times New Roman"/>
                <w:szCs w:val="24"/>
              </w:rPr>
              <w:t> ;</w:t>
            </w:r>
          </w:p>
          <w:p w14:paraId="3387B6C6" w14:textId="77777777" w:rsidR="008002EE"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Développement des maladies liées à un manque d’hygiène (fièvre typ</w:t>
            </w:r>
            <w:r>
              <w:rPr>
                <w:rFonts w:ascii="Times New Roman" w:hAnsi="Times New Roman" w:cs="Times New Roman"/>
                <w:szCs w:val="24"/>
              </w:rPr>
              <w:t>hoïde, choléra, diarrhée, etc.) ;</w:t>
            </w:r>
          </w:p>
          <w:p w14:paraId="2143440F"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Emploi des mineurs</w:t>
            </w:r>
          </w:p>
          <w:p w14:paraId="72FBAA40" w14:textId="77777777" w:rsidR="008002EE" w:rsidRPr="00E11F91"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6C65A9">
              <w:rPr>
                <w:rFonts w:ascii="Times New Roman" w:hAnsi="Times New Roman" w:cs="Times New Roman"/>
                <w:szCs w:val="24"/>
              </w:rPr>
              <w:t>Non-respect des contrats avec les travailleurs</w:t>
            </w:r>
            <w:r>
              <w:rPr>
                <w:rFonts w:ascii="Times New Roman" w:hAnsi="Times New Roman" w:cs="Times New Roman"/>
                <w:szCs w:val="24"/>
              </w:rPr>
              <w:t>.</w:t>
            </w:r>
          </w:p>
        </w:tc>
        <w:tc>
          <w:tcPr>
            <w:tcW w:w="5038" w:type="dxa"/>
          </w:tcPr>
          <w:p w14:paraId="3838D37E" w14:textId="77777777" w:rsidR="004E0EB6" w:rsidRPr="006C65A9" w:rsidRDefault="004E0EB6"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lastRenderedPageBreak/>
              <w:t xml:space="preserve">Intégrer toutes les couches sociales dans la </w:t>
            </w:r>
            <w:r w:rsidRPr="006C65A9">
              <w:rPr>
                <w:rFonts w:ascii="Times New Roman" w:hAnsi="Times New Roman" w:cs="Times New Roman"/>
                <w:szCs w:val="24"/>
              </w:rPr>
              <w:lastRenderedPageBreak/>
              <w:t>sélection des bénéficiaires ;</w:t>
            </w:r>
          </w:p>
          <w:p w14:paraId="561155A1" w14:textId="771667A1" w:rsidR="004E0EB6" w:rsidRDefault="004E0EB6"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Cibler les consultations afin d’inclure les groupes vulnérables</w:t>
            </w:r>
          </w:p>
          <w:p w14:paraId="7C2EA821" w14:textId="59A97C45" w:rsidR="008002EE"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hAnsi="Times New Roman" w:cs="Times New Roman"/>
                <w:szCs w:val="24"/>
              </w:rPr>
              <w:t>Rationaliser l’utilisation des engrais et pesticides ;</w:t>
            </w:r>
          </w:p>
          <w:p w14:paraId="62BA54FF" w14:textId="77777777" w:rsidR="008002EE" w:rsidRPr="00811244"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Pr>
                <w:rFonts w:ascii="Times New Roman" w:hAnsi="Times New Roman" w:cs="Times New Roman"/>
                <w:szCs w:val="24"/>
              </w:rPr>
              <w:t xml:space="preserve">Favorisation l’utilisation des engrais organiques et des </w:t>
            </w:r>
            <w:proofErr w:type="spellStart"/>
            <w:r>
              <w:rPr>
                <w:rFonts w:ascii="Times New Roman" w:hAnsi="Times New Roman" w:cs="Times New Roman"/>
                <w:szCs w:val="24"/>
              </w:rPr>
              <w:t>bio-pesticides</w:t>
            </w:r>
            <w:proofErr w:type="spellEnd"/>
            <w:r>
              <w:rPr>
                <w:rFonts w:ascii="Times New Roman" w:hAnsi="Times New Roman" w:cs="Times New Roman"/>
                <w:szCs w:val="24"/>
              </w:rPr>
              <w:t> ;</w:t>
            </w:r>
          </w:p>
          <w:p w14:paraId="50208BD9"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 xml:space="preserve">Doter les employés (ouvriers exposés) des équipements de protection individuelle (EPI) ; </w:t>
            </w:r>
          </w:p>
          <w:p w14:paraId="47A37722"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Maintenir la machinerie en bon état de fonctionnement afin de réduire les émanations atmosphériques ;</w:t>
            </w:r>
          </w:p>
          <w:p w14:paraId="0C464620"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Arrêter le moteur des véhicules affectés aux travaux lorsqu’ils sont en stationnement ;</w:t>
            </w:r>
          </w:p>
          <w:p w14:paraId="21DC13AF" w14:textId="77777777" w:rsidR="008002EE" w:rsidRPr="00811244"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6C65A9">
              <w:rPr>
                <w:rFonts w:ascii="Times New Roman" w:hAnsi="Times New Roman" w:cs="Times New Roman"/>
                <w:szCs w:val="24"/>
              </w:rPr>
              <w:t xml:space="preserve">Organiser périodiquement le contrôle technique des </w:t>
            </w:r>
            <w:r>
              <w:rPr>
                <w:rFonts w:ascii="Times New Roman" w:hAnsi="Times New Roman" w:cs="Times New Roman"/>
                <w:szCs w:val="24"/>
              </w:rPr>
              <w:t>machines</w:t>
            </w:r>
            <w:r w:rsidRPr="006C65A9">
              <w:rPr>
                <w:rFonts w:ascii="Times New Roman" w:hAnsi="Times New Roman" w:cs="Times New Roman"/>
                <w:szCs w:val="24"/>
              </w:rPr>
              <w:t xml:space="preserve"> utilisés dans le cadre de la mise en œuvre des activités des sous-projets</w:t>
            </w:r>
            <w:r>
              <w:rPr>
                <w:rFonts w:ascii="Times New Roman" w:hAnsi="Times New Roman" w:cs="Times New Roman"/>
                <w:szCs w:val="24"/>
              </w:rPr>
              <w:t> ;</w:t>
            </w:r>
          </w:p>
          <w:p w14:paraId="06134838" w14:textId="77777777" w:rsidR="008002EE" w:rsidRPr="006C65A9"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hAnsi="Times New Roman" w:cs="Times New Roman"/>
                <w:szCs w:val="24"/>
              </w:rPr>
              <w:t>La gestion des déchets doit être optimale ;</w:t>
            </w:r>
          </w:p>
          <w:p w14:paraId="0583A941" w14:textId="77777777" w:rsidR="008002EE" w:rsidRPr="00E11F91" w:rsidRDefault="008002EE"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6C65A9">
              <w:rPr>
                <w:rFonts w:ascii="Times New Roman" w:hAnsi="Times New Roman" w:cs="Times New Roman"/>
                <w:szCs w:val="24"/>
              </w:rPr>
              <w:t xml:space="preserve">Les </w:t>
            </w:r>
            <w:r>
              <w:rPr>
                <w:rFonts w:ascii="Times New Roman" w:hAnsi="Times New Roman" w:cs="Times New Roman"/>
                <w:szCs w:val="24"/>
              </w:rPr>
              <w:t>usines de production</w:t>
            </w:r>
            <w:r w:rsidRPr="006C65A9">
              <w:rPr>
                <w:rFonts w:ascii="Times New Roman" w:hAnsi="Times New Roman" w:cs="Times New Roman"/>
                <w:szCs w:val="24"/>
              </w:rPr>
              <w:t xml:space="preserve"> doivent posséder des kits de lutte contre les déversements.</w:t>
            </w:r>
          </w:p>
        </w:tc>
      </w:tr>
      <w:tr w:rsidR="00347FE9" w:rsidRPr="00E11F91" w14:paraId="2C0B4AE1" w14:textId="77777777" w:rsidTr="008002EE">
        <w:tc>
          <w:tcPr>
            <w:tcW w:w="2510" w:type="dxa"/>
          </w:tcPr>
          <w:p w14:paraId="77DCD614" w14:textId="77777777" w:rsidR="00347FE9" w:rsidRPr="00482CD7" w:rsidRDefault="00347FE9" w:rsidP="00347FE9">
            <w:pPr>
              <w:spacing w:line="240" w:lineRule="auto"/>
              <w:ind w:firstLine="0"/>
              <w:rPr>
                <w:rFonts w:ascii="Times New Roman" w:eastAsia="Times New Roman" w:hAnsi="Times New Roman" w:cs="Times New Roman"/>
                <w:b/>
                <w:i/>
                <w:szCs w:val="24"/>
                <w:lang w:eastAsia="fr-FR"/>
              </w:rPr>
            </w:pPr>
            <w:r w:rsidRPr="00482CD7">
              <w:rPr>
                <w:rFonts w:ascii="Times New Roman" w:eastAsia="Times New Roman" w:hAnsi="Times New Roman" w:cs="Times New Roman"/>
                <w:i/>
                <w:szCs w:val="24"/>
                <w:lang w:eastAsia="fr-FR"/>
              </w:rPr>
              <w:lastRenderedPageBreak/>
              <w:t>Sous-composante 2.2 : Soutien à la production d'alevins et de poussin</w:t>
            </w:r>
            <w:r>
              <w:rPr>
                <w:rFonts w:ascii="Times New Roman" w:eastAsia="Times New Roman" w:hAnsi="Times New Roman" w:cs="Times New Roman"/>
                <w:i/>
                <w:szCs w:val="24"/>
                <w:lang w:eastAsia="fr-FR"/>
              </w:rPr>
              <w:t>s d'un jour</w:t>
            </w:r>
          </w:p>
          <w:p w14:paraId="2A7A9836" w14:textId="77777777" w:rsidR="00347FE9" w:rsidRPr="00E11F91" w:rsidRDefault="00347FE9" w:rsidP="00347FE9">
            <w:pPr>
              <w:spacing w:before="0" w:after="0" w:line="240" w:lineRule="auto"/>
              <w:ind w:firstLine="0"/>
              <w:rPr>
                <w:rFonts w:ascii="Times New Roman" w:hAnsi="Times New Roman" w:cs="Times New Roman"/>
                <w:szCs w:val="24"/>
              </w:rPr>
            </w:pPr>
          </w:p>
        </w:tc>
        <w:tc>
          <w:tcPr>
            <w:tcW w:w="3057" w:type="dxa"/>
          </w:tcPr>
          <w:p w14:paraId="1FB8E8B6" w14:textId="77777777" w:rsidR="00347FE9"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eastAsia="Times New Roman" w:hAnsi="Times New Roman" w:cs="Times New Roman"/>
                <w:szCs w:val="24"/>
                <w:lang w:eastAsia="fr-FR"/>
              </w:rPr>
              <w:t>Réduction de</w:t>
            </w:r>
            <w:r w:rsidRPr="00F34FEC">
              <w:rPr>
                <w:rFonts w:ascii="Times New Roman" w:eastAsia="Times New Roman" w:hAnsi="Times New Roman" w:cs="Times New Roman"/>
                <w:szCs w:val="24"/>
                <w:lang w:eastAsia="fr-FR"/>
              </w:rPr>
              <w:t xml:space="preserve"> la dépendance aux importations</w:t>
            </w:r>
            <w:r>
              <w:rPr>
                <w:rFonts w:ascii="Times New Roman" w:eastAsia="Times New Roman" w:hAnsi="Times New Roman" w:cs="Times New Roman"/>
                <w:szCs w:val="24"/>
                <w:lang w:eastAsia="fr-FR"/>
              </w:rPr>
              <w:t xml:space="preserve"> </w:t>
            </w:r>
            <w:r w:rsidRPr="000D2328">
              <w:rPr>
                <w:rFonts w:ascii="Times New Roman" w:hAnsi="Times New Roman" w:cs="Times New Roman"/>
                <w:szCs w:val="24"/>
              </w:rPr>
              <w:t>;</w:t>
            </w:r>
          </w:p>
          <w:p w14:paraId="1C71A4AD" w14:textId="77777777" w:rsidR="00347FE9" w:rsidRPr="009449D5"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eastAsia="Times New Roman" w:hAnsi="Times New Roman" w:cs="Times New Roman"/>
                <w:szCs w:val="24"/>
                <w:lang w:eastAsia="fr-FR"/>
              </w:rPr>
              <w:t>A</w:t>
            </w:r>
            <w:r w:rsidRPr="009449D5">
              <w:rPr>
                <w:rFonts w:ascii="Times New Roman" w:eastAsia="Times New Roman" w:hAnsi="Times New Roman" w:cs="Times New Roman"/>
                <w:szCs w:val="24"/>
                <w:lang w:eastAsia="fr-FR"/>
              </w:rPr>
              <w:t xml:space="preserve">mélioration des races et la gestion des ressources génétiques ; </w:t>
            </w:r>
          </w:p>
          <w:p w14:paraId="29B245EC" w14:textId="77777777" w:rsidR="00347FE9" w:rsidRPr="002730A5"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eastAsia="Times New Roman" w:hAnsi="Times New Roman" w:cs="Times New Roman"/>
                <w:szCs w:val="24"/>
                <w:lang w:eastAsia="fr-FR"/>
              </w:rPr>
              <w:t>D</w:t>
            </w:r>
            <w:r w:rsidRPr="009449D5">
              <w:rPr>
                <w:rFonts w:ascii="Times New Roman" w:eastAsia="Times New Roman" w:hAnsi="Times New Roman" w:cs="Times New Roman"/>
                <w:szCs w:val="24"/>
                <w:lang w:eastAsia="fr-FR"/>
              </w:rPr>
              <w:t xml:space="preserve">iversification des </w:t>
            </w:r>
            <w:r w:rsidRPr="009449D5">
              <w:rPr>
                <w:rFonts w:ascii="Times New Roman" w:eastAsia="Times New Roman" w:hAnsi="Times New Roman" w:cs="Times New Roman"/>
                <w:szCs w:val="24"/>
                <w:lang w:eastAsia="fr-FR"/>
              </w:rPr>
              <w:lastRenderedPageBreak/>
              <w:t>espèces de poissons d'élevage - pour réduire la dépendance à l'égar</w:t>
            </w:r>
            <w:r>
              <w:rPr>
                <w:rFonts w:ascii="Times New Roman" w:eastAsia="Times New Roman" w:hAnsi="Times New Roman" w:cs="Times New Roman"/>
                <w:szCs w:val="24"/>
                <w:lang w:eastAsia="fr-FR"/>
              </w:rPr>
              <w:t xml:space="preserve">d de quelques espèces ; </w:t>
            </w:r>
          </w:p>
          <w:p w14:paraId="32BAC757" w14:textId="77777777" w:rsidR="00347FE9" w:rsidRPr="002730A5"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eastAsia="Times New Roman" w:hAnsi="Times New Roman" w:cs="Times New Roman"/>
                <w:szCs w:val="24"/>
                <w:lang w:eastAsia="fr-FR"/>
              </w:rPr>
              <w:t>R</w:t>
            </w:r>
            <w:r w:rsidRPr="009449D5">
              <w:rPr>
                <w:rFonts w:ascii="Times New Roman" w:eastAsia="Times New Roman" w:hAnsi="Times New Roman" w:cs="Times New Roman"/>
                <w:szCs w:val="24"/>
                <w:lang w:eastAsia="fr-FR"/>
              </w:rPr>
              <w:t>enforcement de l'agrément et de la réglementation des nurseries et des écloseries p</w:t>
            </w:r>
            <w:r>
              <w:rPr>
                <w:rFonts w:ascii="Times New Roman" w:eastAsia="Times New Roman" w:hAnsi="Times New Roman" w:cs="Times New Roman"/>
                <w:szCs w:val="24"/>
                <w:lang w:eastAsia="fr-FR"/>
              </w:rPr>
              <w:t xml:space="preserve">our l'assurance qualité ; </w:t>
            </w:r>
          </w:p>
          <w:p w14:paraId="0F4FA2FC" w14:textId="77777777" w:rsidR="00347FE9" w:rsidRPr="002730A5"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eastAsia="Times New Roman" w:hAnsi="Times New Roman" w:cs="Times New Roman"/>
                <w:szCs w:val="24"/>
                <w:lang w:eastAsia="fr-FR"/>
              </w:rPr>
              <w:t>R</w:t>
            </w:r>
            <w:r w:rsidRPr="002730A5">
              <w:rPr>
                <w:rFonts w:ascii="Times New Roman" w:eastAsia="Times New Roman" w:hAnsi="Times New Roman" w:cs="Times New Roman"/>
                <w:szCs w:val="24"/>
                <w:lang w:eastAsia="fr-FR"/>
              </w:rPr>
              <w:t>enforcement des capacités techniques de gestion et d'exploit</w:t>
            </w:r>
            <w:r>
              <w:rPr>
                <w:rFonts w:ascii="Times New Roman" w:eastAsia="Times New Roman" w:hAnsi="Times New Roman" w:cs="Times New Roman"/>
                <w:szCs w:val="24"/>
                <w:lang w:eastAsia="fr-FR"/>
              </w:rPr>
              <w:t xml:space="preserve">ation des nurseries ; </w:t>
            </w:r>
          </w:p>
          <w:p w14:paraId="163D1938" w14:textId="77777777" w:rsidR="00347FE9" w:rsidRPr="00347FE9"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Pr>
                <w:rFonts w:ascii="Times New Roman" w:eastAsia="Times New Roman" w:hAnsi="Times New Roman" w:cs="Times New Roman"/>
                <w:szCs w:val="24"/>
                <w:lang w:eastAsia="fr-FR"/>
              </w:rPr>
              <w:t>E</w:t>
            </w:r>
            <w:r w:rsidRPr="002730A5">
              <w:rPr>
                <w:rFonts w:ascii="Times New Roman" w:eastAsia="Times New Roman" w:hAnsi="Times New Roman" w:cs="Times New Roman"/>
                <w:szCs w:val="24"/>
                <w:lang w:eastAsia="fr-FR"/>
              </w:rPr>
              <w:t>xpansion et modernisation des infrastructures des écloseries et des nurseries, notamment pour les rendre intelligentes face au climat.</w:t>
            </w:r>
          </w:p>
          <w:p w14:paraId="5A4AD082" w14:textId="77777777" w:rsidR="00347FE9" w:rsidRPr="000D2328"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Renforcement des capacités techniques des MPME,</w:t>
            </w:r>
          </w:p>
          <w:p w14:paraId="032DE30C" w14:textId="77777777" w:rsidR="00347FE9" w:rsidRPr="00BF3E39"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hAnsi="Times New Roman" w:cs="Times New Roman"/>
                <w:szCs w:val="24"/>
              </w:rPr>
              <w:t xml:space="preserve">Création d’emploi dans </w:t>
            </w:r>
            <w:r w:rsidRPr="00F34FEC">
              <w:rPr>
                <w:rFonts w:ascii="Times New Roman" w:eastAsia="Times New Roman" w:hAnsi="Times New Roman" w:cs="Times New Roman"/>
                <w:szCs w:val="24"/>
                <w:lang w:eastAsia="fr-FR"/>
              </w:rPr>
              <w:t>production d'engrais or</w:t>
            </w:r>
            <w:r>
              <w:rPr>
                <w:rFonts w:ascii="Times New Roman" w:eastAsia="Times New Roman" w:hAnsi="Times New Roman" w:cs="Times New Roman"/>
                <w:szCs w:val="24"/>
                <w:lang w:eastAsia="fr-FR"/>
              </w:rPr>
              <w:t>ganiques ;</w:t>
            </w:r>
          </w:p>
          <w:p w14:paraId="126BF258" w14:textId="77777777" w:rsidR="00347FE9" w:rsidRPr="00BF3E39"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eastAsia="Times New Roman" w:hAnsi="Times New Roman" w:cs="Times New Roman"/>
                <w:szCs w:val="24"/>
                <w:lang w:eastAsia="fr-FR"/>
              </w:rPr>
              <w:t>Transfert de technologie ;</w:t>
            </w:r>
          </w:p>
          <w:p w14:paraId="7F9EB4D7" w14:textId="523CC92D" w:rsidR="00347FE9" w:rsidRPr="00347BEE"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Pr>
                <w:rFonts w:ascii="Times New Roman" w:eastAsia="Times New Roman" w:hAnsi="Times New Roman" w:cs="Times New Roman"/>
                <w:szCs w:val="24"/>
                <w:lang w:eastAsia="fr-FR"/>
              </w:rPr>
              <w:t>R</w:t>
            </w:r>
            <w:r w:rsidRPr="00F34FEC">
              <w:rPr>
                <w:rFonts w:ascii="Times New Roman" w:eastAsia="Times New Roman" w:hAnsi="Times New Roman" w:cs="Times New Roman"/>
                <w:szCs w:val="24"/>
                <w:lang w:eastAsia="fr-FR"/>
              </w:rPr>
              <w:t>enforcement des capacités et de commercialisation</w:t>
            </w:r>
          </w:p>
        </w:tc>
        <w:tc>
          <w:tcPr>
            <w:tcW w:w="2481" w:type="dxa"/>
          </w:tcPr>
          <w:p w14:paraId="16B64901" w14:textId="77777777" w:rsidR="00347FE9"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hAnsi="Times New Roman" w:cs="Times New Roman"/>
                <w:szCs w:val="24"/>
              </w:rPr>
              <w:lastRenderedPageBreak/>
              <w:t>Formation des producteurs pour la reproduction des races améliorées d’alevins ;</w:t>
            </w:r>
          </w:p>
          <w:p w14:paraId="65DCA9BE" w14:textId="77777777" w:rsidR="00347FE9"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 xml:space="preserve">Implication des communautés </w:t>
            </w:r>
            <w:r w:rsidRPr="000D2328">
              <w:rPr>
                <w:rFonts w:ascii="Times New Roman" w:hAnsi="Times New Roman" w:cs="Times New Roman"/>
                <w:szCs w:val="24"/>
              </w:rPr>
              <w:lastRenderedPageBreak/>
              <w:t>locales</w:t>
            </w:r>
            <w:r>
              <w:rPr>
                <w:rFonts w:ascii="Times New Roman" w:hAnsi="Times New Roman" w:cs="Times New Roman"/>
                <w:szCs w:val="24"/>
              </w:rPr>
              <w:t> ;</w:t>
            </w:r>
          </w:p>
          <w:p w14:paraId="51390B73" w14:textId="77777777" w:rsidR="00347FE9"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hAnsi="Times New Roman" w:cs="Times New Roman"/>
                <w:szCs w:val="24"/>
              </w:rPr>
              <w:t xml:space="preserve">Rationalisation des procédures et </w:t>
            </w:r>
            <w:r w:rsidRPr="00347BEE">
              <w:rPr>
                <w:rFonts w:ascii="Times New Roman" w:hAnsi="Times New Roman" w:cs="Times New Roman"/>
                <w:szCs w:val="24"/>
              </w:rPr>
              <w:t>réglementations pour l'importation de stocks de reproduction et de géniteurs</w:t>
            </w:r>
          </w:p>
          <w:p w14:paraId="7C4DC210" w14:textId="77777777" w:rsidR="00347FE9" w:rsidRPr="000D2328"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Veiller au renforcement efficient des MPME ;</w:t>
            </w:r>
          </w:p>
          <w:p w14:paraId="4E1AE8C8" w14:textId="77777777" w:rsidR="00347FE9"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0D2328">
              <w:rPr>
                <w:rFonts w:ascii="Times New Roman" w:hAnsi="Times New Roman" w:cs="Times New Roman"/>
                <w:szCs w:val="24"/>
              </w:rPr>
              <w:t>Procéder à un renforcement de</w:t>
            </w:r>
            <w:r>
              <w:rPr>
                <w:rFonts w:ascii="Times New Roman" w:hAnsi="Times New Roman" w:cs="Times New Roman"/>
                <w:szCs w:val="24"/>
              </w:rPr>
              <w:t>s compétences régulier des MPME ;</w:t>
            </w:r>
          </w:p>
          <w:p w14:paraId="434B17B7" w14:textId="79611BFE" w:rsidR="00347FE9" w:rsidRPr="00E11F91"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hAnsi="Times New Roman" w:cs="Times New Roman"/>
                <w:szCs w:val="24"/>
              </w:rPr>
              <w:t>Mise en œuvre des techniques de veille commerciale.</w:t>
            </w:r>
          </w:p>
        </w:tc>
        <w:tc>
          <w:tcPr>
            <w:tcW w:w="2791" w:type="dxa"/>
          </w:tcPr>
          <w:p w14:paraId="25CD35B7" w14:textId="77777777" w:rsidR="00347FE9" w:rsidRDefault="00347FE9" w:rsidP="001052AA">
            <w:pPr>
              <w:pStyle w:val="ListParagraph"/>
              <w:widowControl w:val="0"/>
              <w:numPr>
                <w:ilvl w:val="0"/>
                <w:numId w:val="34"/>
              </w:numPr>
              <w:autoSpaceDE w:val="0"/>
              <w:autoSpaceDN w:val="0"/>
              <w:adjustRightInd w:val="0"/>
              <w:spacing w:before="0" w:after="0" w:line="240" w:lineRule="auto"/>
              <w:ind w:left="276" w:hanging="276"/>
              <w:jc w:val="left"/>
              <w:rPr>
                <w:rFonts w:ascii="Times New Roman" w:hAnsi="Times New Roman" w:cs="Times New Roman"/>
                <w:szCs w:val="24"/>
              </w:rPr>
            </w:pPr>
            <w:r>
              <w:rPr>
                <w:rFonts w:ascii="Times New Roman" w:hAnsi="Times New Roman" w:cs="Times New Roman"/>
                <w:szCs w:val="24"/>
              </w:rPr>
              <w:lastRenderedPageBreak/>
              <w:t>Non prise en compte des populations autochtones ;</w:t>
            </w:r>
          </w:p>
          <w:p w14:paraId="4C926E71" w14:textId="77777777" w:rsidR="00347FE9" w:rsidRPr="006C65A9" w:rsidRDefault="00347FE9" w:rsidP="001052AA">
            <w:pPr>
              <w:pStyle w:val="ListParagraph"/>
              <w:widowControl w:val="0"/>
              <w:numPr>
                <w:ilvl w:val="0"/>
                <w:numId w:val="34"/>
              </w:numPr>
              <w:autoSpaceDE w:val="0"/>
              <w:autoSpaceDN w:val="0"/>
              <w:adjustRightInd w:val="0"/>
              <w:spacing w:before="0" w:after="0" w:line="240" w:lineRule="auto"/>
              <w:ind w:left="276" w:hanging="276"/>
              <w:jc w:val="left"/>
              <w:rPr>
                <w:rFonts w:ascii="Times New Roman" w:hAnsi="Times New Roman" w:cs="Times New Roman"/>
                <w:szCs w:val="24"/>
              </w:rPr>
            </w:pPr>
            <w:r>
              <w:rPr>
                <w:rFonts w:ascii="Times New Roman" w:hAnsi="Times New Roman" w:cs="Times New Roman"/>
                <w:szCs w:val="24"/>
              </w:rPr>
              <w:t>Conflits entre les bénéficiaires et les non bénéficiaires du projet</w:t>
            </w:r>
          </w:p>
          <w:p w14:paraId="28A3D166" w14:textId="77777777" w:rsidR="00347FE9"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 xml:space="preserve">Pollution des eaux et </w:t>
            </w:r>
            <w:r w:rsidRPr="006C65A9">
              <w:rPr>
                <w:rFonts w:ascii="Times New Roman" w:hAnsi="Times New Roman" w:cs="Times New Roman"/>
                <w:szCs w:val="24"/>
              </w:rPr>
              <w:lastRenderedPageBreak/>
              <w:t>des sols dues aux pesticides et aux engrais qui pourra causer des nuisances sanitaires, la destruction des non-cibles et la contami</w:t>
            </w:r>
            <w:r>
              <w:rPr>
                <w:rFonts w:ascii="Times New Roman" w:hAnsi="Times New Roman" w:cs="Times New Roman"/>
                <w:szCs w:val="24"/>
              </w:rPr>
              <w:t>nation de la chaine alimentaire ;</w:t>
            </w:r>
          </w:p>
          <w:p w14:paraId="2FA5028F" w14:textId="77777777" w:rsidR="00347FE9"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Perturbation d’habi</w:t>
            </w:r>
            <w:r>
              <w:rPr>
                <w:rFonts w:ascii="Times New Roman" w:hAnsi="Times New Roman" w:cs="Times New Roman"/>
                <w:szCs w:val="24"/>
              </w:rPr>
              <w:t>tats et d’écosystèmes sensibles ;</w:t>
            </w:r>
          </w:p>
          <w:p w14:paraId="3A268C60" w14:textId="77777777" w:rsidR="00347FE9"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Conflit entre les travailleurs locaux et</w:t>
            </w:r>
            <w:r>
              <w:rPr>
                <w:rFonts w:ascii="Times New Roman" w:hAnsi="Times New Roman" w:cs="Times New Roman"/>
                <w:szCs w:val="24"/>
              </w:rPr>
              <w:t xml:space="preserve"> les travailleurs non-résidents.</w:t>
            </w:r>
          </w:p>
          <w:p w14:paraId="1143B25E" w14:textId="73B321DA" w:rsidR="00347FE9" w:rsidRPr="006C65A9"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Perte de couvert végétal ;</w:t>
            </w:r>
          </w:p>
          <w:p w14:paraId="5FC7394D" w14:textId="74957C44" w:rsidR="00347FE9" w:rsidRPr="00E11F91"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6C65A9">
              <w:rPr>
                <w:rFonts w:ascii="Times New Roman" w:hAnsi="Times New Roman" w:cs="Times New Roman"/>
                <w:szCs w:val="24"/>
              </w:rPr>
              <w:t>Baisse de la diversité biologique</w:t>
            </w:r>
          </w:p>
        </w:tc>
        <w:tc>
          <w:tcPr>
            <w:tcW w:w="5038" w:type="dxa"/>
          </w:tcPr>
          <w:p w14:paraId="104DB5BE" w14:textId="77777777" w:rsidR="00347FE9" w:rsidRPr="006C65A9" w:rsidRDefault="00347FE9" w:rsidP="001052AA">
            <w:pPr>
              <w:pStyle w:val="ListParagraph"/>
              <w:widowControl w:val="0"/>
              <w:numPr>
                <w:ilvl w:val="0"/>
                <w:numId w:val="34"/>
              </w:numPr>
              <w:autoSpaceDE w:val="0"/>
              <w:autoSpaceDN w:val="0"/>
              <w:adjustRightInd w:val="0"/>
              <w:spacing w:before="0" w:after="0" w:line="240" w:lineRule="auto"/>
              <w:ind w:left="276" w:hanging="276"/>
              <w:rPr>
                <w:rFonts w:ascii="Times New Roman" w:hAnsi="Times New Roman" w:cs="Times New Roman"/>
                <w:szCs w:val="24"/>
              </w:rPr>
            </w:pPr>
            <w:r w:rsidRPr="006C65A9">
              <w:rPr>
                <w:rFonts w:ascii="Times New Roman" w:hAnsi="Times New Roman" w:cs="Times New Roman"/>
                <w:szCs w:val="24"/>
              </w:rPr>
              <w:lastRenderedPageBreak/>
              <w:t>Communiquer de façon élargie et de manière transparente et inclusive sur le projet ;</w:t>
            </w:r>
          </w:p>
          <w:p w14:paraId="1041F61F" w14:textId="77777777" w:rsidR="00347FE9"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Im</w:t>
            </w:r>
            <w:r>
              <w:rPr>
                <w:rFonts w:ascii="Times New Roman" w:hAnsi="Times New Roman" w:cs="Times New Roman"/>
                <w:szCs w:val="24"/>
              </w:rPr>
              <w:t>pliquer les promoteurs des MPME ;</w:t>
            </w:r>
          </w:p>
          <w:p w14:paraId="4D8BAA4D" w14:textId="77777777" w:rsidR="00347FE9" w:rsidRPr="006C65A9"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Pr>
                <w:rFonts w:ascii="Times New Roman" w:hAnsi="Times New Roman" w:cs="Times New Roman"/>
                <w:szCs w:val="24"/>
              </w:rPr>
              <w:t>Procédure de sélection des bénéficiaires inclusive</w:t>
            </w:r>
          </w:p>
          <w:p w14:paraId="021117CE" w14:textId="77777777" w:rsidR="00347FE9" w:rsidRPr="006C65A9"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 xml:space="preserve">Application des dispositions des procédures intégrées de gestion des pestes et pesticides ; </w:t>
            </w:r>
            <w:r w:rsidRPr="006C65A9">
              <w:rPr>
                <w:rFonts w:ascii="Times New Roman" w:hAnsi="Times New Roman" w:cs="Times New Roman"/>
                <w:szCs w:val="24"/>
              </w:rPr>
              <w:lastRenderedPageBreak/>
              <w:t>pour les sous-projets qui le nécessitent. À inclure dans le PGES correspondant.</w:t>
            </w:r>
          </w:p>
          <w:p w14:paraId="64CAE66B" w14:textId="77777777" w:rsidR="00347FE9" w:rsidRPr="006C65A9"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Contrôle rigoureux des pesticides achetés ;</w:t>
            </w:r>
          </w:p>
          <w:p w14:paraId="56F673A2" w14:textId="77777777" w:rsidR="00347FE9" w:rsidRPr="006C65A9"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Élimination des pesticides obsolètes ;</w:t>
            </w:r>
          </w:p>
          <w:p w14:paraId="47BEF9C0" w14:textId="77777777" w:rsidR="00347FE9" w:rsidRPr="006C65A9"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Respect des doses de pesticides prescrites ;</w:t>
            </w:r>
          </w:p>
          <w:p w14:paraId="048003CF" w14:textId="77777777" w:rsidR="00347FE9" w:rsidRPr="006C65A9"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Maîtrise des périodes d’application des pesticides ;</w:t>
            </w:r>
          </w:p>
          <w:p w14:paraId="3E1ED37F" w14:textId="77777777" w:rsidR="00347FE9" w:rsidRPr="006C65A9"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Promotion de l’usage de la fumure organique ;</w:t>
            </w:r>
          </w:p>
          <w:p w14:paraId="3FA48AED" w14:textId="77777777" w:rsidR="00347FE9" w:rsidRPr="006C65A9"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szCs w:val="24"/>
              </w:rPr>
            </w:pPr>
            <w:r w:rsidRPr="006C65A9">
              <w:rPr>
                <w:rFonts w:ascii="Times New Roman" w:hAnsi="Times New Roman" w:cs="Times New Roman"/>
                <w:szCs w:val="24"/>
              </w:rPr>
              <w:t>Formation des acteurs sur l’utilisation des intrants ;</w:t>
            </w:r>
          </w:p>
          <w:p w14:paraId="26726D22" w14:textId="77777777" w:rsidR="00347FE9" w:rsidRPr="0050019E" w:rsidRDefault="00347FE9" w:rsidP="001052AA">
            <w:pPr>
              <w:widowControl w:val="0"/>
              <w:numPr>
                <w:ilvl w:val="0"/>
                <w:numId w:val="34"/>
              </w:numPr>
              <w:autoSpaceDE w:val="0"/>
              <w:autoSpaceDN w:val="0"/>
              <w:adjustRightInd w:val="0"/>
              <w:spacing w:before="0" w:after="0" w:line="240" w:lineRule="auto"/>
              <w:ind w:left="269" w:hanging="720"/>
              <w:contextualSpacing/>
              <w:rPr>
                <w:rFonts w:ascii="Times New Roman" w:eastAsiaTheme="minorEastAsia" w:hAnsi="Times New Roman" w:cs="Times New Roman"/>
                <w:color w:val="000000"/>
                <w:szCs w:val="24"/>
              </w:rPr>
            </w:pPr>
            <w:r w:rsidRPr="006C65A9">
              <w:rPr>
                <w:rFonts w:ascii="Times New Roman" w:hAnsi="Times New Roman" w:cs="Times New Roman"/>
                <w:szCs w:val="24"/>
              </w:rPr>
              <w:t>Lutte biologique ;</w:t>
            </w:r>
          </w:p>
          <w:p w14:paraId="0ED16C53" w14:textId="77777777" w:rsidR="00347FE9" w:rsidRPr="006C65A9" w:rsidRDefault="00347FE9" w:rsidP="001052AA">
            <w:pPr>
              <w:pStyle w:val="ListParagraph"/>
              <w:widowControl w:val="0"/>
              <w:numPr>
                <w:ilvl w:val="0"/>
                <w:numId w:val="34"/>
              </w:numPr>
              <w:autoSpaceDE w:val="0"/>
              <w:autoSpaceDN w:val="0"/>
              <w:adjustRightInd w:val="0"/>
              <w:spacing w:before="0" w:after="0" w:line="240" w:lineRule="auto"/>
              <w:ind w:left="276" w:hanging="276"/>
              <w:rPr>
                <w:rFonts w:ascii="Times New Roman" w:hAnsi="Times New Roman" w:cs="Times New Roman"/>
                <w:szCs w:val="24"/>
              </w:rPr>
            </w:pPr>
            <w:r w:rsidRPr="006C65A9">
              <w:rPr>
                <w:rFonts w:ascii="Times New Roman" w:hAnsi="Times New Roman" w:cs="Times New Roman"/>
                <w:szCs w:val="24"/>
              </w:rPr>
              <w:t>Éviter toute intervention dans les zones de forêts primaires ou les Parcs naturels ;</w:t>
            </w:r>
          </w:p>
          <w:p w14:paraId="13355DC2" w14:textId="77777777" w:rsidR="00347FE9" w:rsidRPr="0050019E" w:rsidRDefault="00347FE9" w:rsidP="001052AA">
            <w:pPr>
              <w:widowControl w:val="0"/>
              <w:numPr>
                <w:ilvl w:val="0"/>
                <w:numId w:val="34"/>
              </w:numPr>
              <w:autoSpaceDE w:val="0"/>
              <w:autoSpaceDN w:val="0"/>
              <w:adjustRightInd w:val="0"/>
              <w:spacing w:before="0" w:after="0" w:line="240" w:lineRule="auto"/>
              <w:ind w:left="269" w:hanging="720"/>
              <w:contextualSpacing/>
              <w:rPr>
                <w:rFonts w:ascii="Times New Roman" w:eastAsiaTheme="minorEastAsia" w:hAnsi="Times New Roman" w:cs="Times New Roman"/>
                <w:color w:val="000000"/>
                <w:szCs w:val="24"/>
              </w:rPr>
            </w:pPr>
            <w:r w:rsidRPr="006C65A9">
              <w:rPr>
                <w:rFonts w:ascii="Times New Roman" w:hAnsi="Times New Roman" w:cs="Times New Roman"/>
                <w:szCs w:val="24"/>
              </w:rPr>
              <w:t>Procéd</w:t>
            </w:r>
            <w:r>
              <w:rPr>
                <w:rFonts w:ascii="Times New Roman" w:hAnsi="Times New Roman" w:cs="Times New Roman"/>
                <w:szCs w:val="24"/>
              </w:rPr>
              <w:t>er au reboisement compensatoire ;</w:t>
            </w:r>
          </w:p>
          <w:p w14:paraId="015A9866" w14:textId="77777777" w:rsidR="00347FE9" w:rsidRPr="006C65A9" w:rsidRDefault="00347FE9" w:rsidP="001052AA">
            <w:pPr>
              <w:pStyle w:val="ListParagraph"/>
              <w:widowControl w:val="0"/>
              <w:numPr>
                <w:ilvl w:val="0"/>
                <w:numId w:val="34"/>
              </w:numPr>
              <w:autoSpaceDE w:val="0"/>
              <w:autoSpaceDN w:val="0"/>
              <w:adjustRightInd w:val="0"/>
              <w:spacing w:before="0" w:after="0" w:line="240" w:lineRule="auto"/>
              <w:ind w:left="276" w:hanging="276"/>
              <w:rPr>
                <w:rFonts w:ascii="Times New Roman" w:hAnsi="Times New Roman" w:cs="Times New Roman"/>
                <w:szCs w:val="24"/>
              </w:rPr>
            </w:pPr>
            <w:r w:rsidRPr="006C65A9">
              <w:rPr>
                <w:rFonts w:ascii="Times New Roman" w:hAnsi="Times New Roman" w:cs="Times New Roman"/>
                <w:szCs w:val="24"/>
              </w:rPr>
              <w:t>Respecter le contexte national et local en matière de recrutement de la main d’œuvre, privilégier le recours à la main-d'œuvre locale ;</w:t>
            </w:r>
          </w:p>
          <w:p w14:paraId="439EFF4F" w14:textId="174F2166" w:rsidR="00347FE9" w:rsidRPr="00E11F91"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6C65A9">
              <w:rPr>
                <w:rFonts w:ascii="Times New Roman" w:hAnsi="Times New Roman" w:cs="Times New Roman"/>
                <w:szCs w:val="24"/>
              </w:rPr>
              <w:t>Vulgarisation du MGP</w:t>
            </w:r>
            <w:r>
              <w:rPr>
                <w:rFonts w:ascii="Times New Roman" w:hAnsi="Times New Roman" w:cs="Times New Roman"/>
                <w:szCs w:val="24"/>
              </w:rPr>
              <w:t>.</w:t>
            </w:r>
          </w:p>
        </w:tc>
      </w:tr>
      <w:tr w:rsidR="00347FE9" w:rsidRPr="00E11F91" w14:paraId="3525FF68" w14:textId="77777777" w:rsidTr="008002EE">
        <w:tc>
          <w:tcPr>
            <w:tcW w:w="15877" w:type="dxa"/>
            <w:gridSpan w:val="5"/>
            <w:shd w:val="clear" w:color="auto" w:fill="FFC000"/>
            <w:vAlign w:val="center"/>
          </w:tcPr>
          <w:p w14:paraId="7562BCC2" w14:textId="708BEF4A" w:rsidR="00347FE9" w:rsidRPr="007340C2" w:rsidRDefault="00347FE9" w:rsidP="00347FE9">
            <w:pPr>
              <w:spacing w:line="240" w:lineRule="auto"/>
              <w:rPr>
                <w:rFonts w:ascii="Times New Roman" w:eastAsia="Times New Roman" w:hAnsi="Times New Roman" w:cs="Times New Roman"/>
                <w:b/>
                <w:szCs w:val="24"/>
                <w:lang w:eastAsia="fr-FR"/>
              </w:rPr>
            </w:pPr>
            <w:r w:rsidRPr="00482CD7">
              <w:rPr>
                <w:rFonts w:ascii="Times New Roman" w:eastAsia="Times New Roman" w:hAnsi="Times New Roman" w:cs="Times New Roman"/>
                <w:szCs w:val="24"/>
                <w:lang w:eastAsia="fr-FR"/>
              </w:rPr>
              <w:lastRenderedPageBreak/>
              <w:t xml:space="preserve">Composante </w:t>
            </w:r>
            <w:r>
              <w:rPr>
                <w:rFonts w:ascii="Times New Roman" w:eastAsia="Times New Roman" w:hAnsi="Times New Roman" w:cs="Times New Roman"/>
                <w:szCs w:val="24"/>
                <w:lang w:eastAsia="fr-FR"/>
              </w:rPr>
              <w:t>5</w:t>
            </w:r>
            <w:r w:rsidRPr="00482CD7">
              <w:rPr>
                <w:rFonts w:ascii="Times New Roman" w:eastAsia="Times New Roman" w:hAnsi="Times New Roman" w:cs="Times New Roman"/>
                <w:szCs w:val="24"/>
                <w:lang w:eastAsia="fr-FR"/>
              </w:rPr>
              <w:t xml:space="preserve"> : </w:t>
            </w:r>
            <w:r>
              <w:rPr>
                <w:rFonts w:ascii="Times New Roman" w:eastAsia="Times New Roman" w:hAnsi="Times New Roman" w:cs="Times New Roman"/>
                <w:szCs w:val="24"/>
                <w:lang w:eastAsia="fr-FR"/>
              </w:rPr>
              <w:t xml:space="preserve">Gestion du projet </w:t>
            </w:r>
          </w:p>
        </w:tc>
      </w:tr>
      <w:tr w:rsidR="00347FE9" w:rsidRPr="00E11F91" w14:paraId="0EA21246" w14:textId="77777777" w:rsidTr="008002EE">
        <w:tc>
          <w:tcPr>
            <w:tcW w:w="2510" w:type="dxa"/>
          </w:tcPr>
          <w:p w14:paraId="47CE7A2C" w14:textId="77777777" w:rsidR="00347FE9" w:rsidRPr="00E11F91" w:rsidRDefault="00347FE9" w:rsidP="00347FE9">
            <w:pPr>
              <w:spacing w:before="0" w:after="0" w:line="240" w:lineRule="auto"/>
              <w:ind w:firstLine="0"/>
              <w:rPr>
                <w:rFonts w:ascii="Times New Roman" w:hAnsi="Times New Roman" w:cs="Times New Roman"/>
                <w:szCs w:val="24"/>
              </w:rPr>
            </w:pPr>
          </w:p>
        </w:tc>
        <w:tc>
          <w:tcPr>
            <w:tcW w:w="3057" w:type="dxa"/>
          </w:tcPr>
          <w:p w14:paraId="543C2E2F" w14:textId="77777777" w:rsidR="00347FE9" w:rsidRPr="00E11F91"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E11F91">
              <w:rPr>
                <w:rFonts w:ascii="Times New Roman" w:hAnsi="Times New Roman" w:cs="Times New Roman"/>
              </w:rPr>
              <w:t>Bonne gestion des mesures de sauvegarde environnementale et sociale ;</w:t>
            </w:r>
          </w:p>
          <w:p w14:paraId="31DD68FE" w14:textId="23C4B18B" w:rsidR="00347FE9" w:rsidRPr="00E11F91"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E11F91">
              <w:rPr>
                <w:rFonts w:ascii="Times New Roman" w:hAnsi="Times New Roman" w:cs="Times New Roman"/>
              </w:rPr>
              <w:t>Renforcement des capacités de sauvegarde environnementale.</w:t>
            </w:r>
          </w:p>
        </w:tc>
        <w:tc>
          <w:tcPr>
            <w:tcW w:w="2481" w:type="dxa"/>
          </w:tcPr>
          <w:p w14:paraId="7AF65958" w14:textId="10F1FB8C" w:rsidR="00347FE9" w:rsidRPr="00E11F91"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p>
        </w:tc>
        <w:tc>
          <w:tcPr>
            <w:tcW w:w="2791" w:type="dxa"/>
          </w:tcPr>
          <w:p w14:paraId="57752C99" w14:textId="77777777" w:rsidR="00347FE9" w:rsidRPr="00E11F91"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E11F91">
              <w:rPr>
                <w:rFonts w:ascii="Times New Roman" w:hAnsi="Times New Roman" w:cs="Times New Roman"/>
              </w:rPr>
              <w:t>Existence d’un sentiment d’abandon chez les différents acteurs ;</w:t>
            </w:r>
          </w:p>
          <w:p w14:paraId="453CC84B" w14:textId="77777777" w:rsidR="00347FE9" w:rsidRPr="00E11F91" w:rsidRDefault="00347FE9" w:rsidP="001052AA">
            <w:pPr>
              <w:pStyle w:val="ListParagraph"/>
              <w:widowControl w:val="0"/>
              <w:numPr>
                <w:ilvl w:val="0"/>
                <w:numId w:val="34"/>
              </w:numPr>
              <w:autoSpaceDE w:val="0"/>
              <w:autoSpaceDN w:val="0"/>
              <w:adjustRightInd w:val="0"/>
              <w:spacing w:before="0" w:after="0" w:line="240" w:lineRule="auto"/>
              <w:ind w:left="269"/>
              <w:rPr>
                <w:rFonts w:ascii="Times New Roman" w:hAnsi="Times New Roman" w:cs="Times New Roman"/>
              </w:rPr>
            </w:pPr>
            <w:r w:rsidRPr="00E11F91">
              <w:rPr>
                <w:rFonts w:ascii="Times New Roman" w:hAnsi="Times New Roman" w:cs="Times New Roman"/>
              </w:rPr>
              <w:t>Existence des conflits lors de la mise en œuvre des activités ;</w:t>
            </w:r>
          </w:p>
          <w:p w14:paraId="5CCCF08A" w14:textId="47DCAF80" w:rsidR="00347FE9" w:rsidRPr="00E11F91" w:rsidRDefault="00347FE9" w:rsidP="00347FE9">
            <w:pPr>
              <w:pStyle w:val="ListParagraph"/>
              <w:widowControl w:val="0"/>
              <w:autoSpaceDE w:val="0"/>
              <w:autoSpaceDN w:val="0"/>
              <w:adjustRightInd w:val="0"/>
              <w:spacing w:before="0" w:after="0" w:line="240" w:lineRule="auto"/>
              <w:ind w:left="276" w:firstLine="0"/>
              <w:rPr>
                <w:rFonts w:ascii="Times New Roman" w:hAnsi="Times New Roman" w:cs="Times New Roman"/>
              </w:rPr>
            </w:pPr>
            <w:r w:rsidRPr="00E11F91">
              <w:rPr>
                <w:rFonts w:ascii="Times New Roman" w:hAnsi="Times New Roman" w:cs="Times New Roman"/>
              </w:rPr>
              <w:t>Désaccords importants dans la gestion du Projet entre les parties prenante pouvant aller jusqu’au blocage du Projet.</w:t>
            </w:r>
          </w:p>
        </w:tc>
        <w:tc>
          <w:tcPr>
            <w:tcW w:w="5038" w:type="dxa"/>
          </w:tcPr>
          <w:p w14:paraId="314605D5" w14:textId="77777777" w:rsidR="00347FE9" w:rsidRPr="00E11F91" w:rsidRDefault="00347FE9" w:rsidP="001052AA">
            <w:pPr>
              <w:widowControl w:val="0"/>
              <w:numPr>
                <w:ilvl w:val="0"/>
                <w:numId w:val="34"/>
              </w:numPr>
              <w:autoSpaceDE w:val="0"/>
              <w:autoSpaceDN w:val="0"/>
              <w:adjustRightInd w:val="0"/>
              <w:spacing w:before="0" w:after="0" w:line="240" w:lineRule="auto"/>
              <w:ind w:left="269"/>
              <w:contextualSpacing/>
              <w:rPr>
                <w:rFonts w:ascii="Times New Roman" w:eastAsiaTheme="minorEastAsia" w:hAnsi="Times New Roman" w:cs="Times New Roman"/>
                <w:color w:val="000000"/>
                <w:szCs w:val="24"/>
              </w:rPr>
            </w:pPr>
            <w:r w:rsidRPr="00E11F91">
              <w:rPr>
                <w:rFonts w:ascii="Times New Roman" w:eastAsiaTheme="minorEastAsia" w:hAnsi="Times New Roman" w:cs="Times New Roman"/>
                <w:color w:val="000000"/>
                <w:szCs w:val="24"/>
              </w:rPr>
              <w:t>Communiquer de l’état d’avancement des travaux aux différentes parties prenantes ;</w:t>
            </w:r>
          </w:p>
          <w:p w14:paraId="665A8AC0" w14:textId="77777777" w:rsidR="00347FE9" w:rsidRPr="00E11F91" w:rsidRDefault="00347FE9" w:rsidP="001052AA">
            <w:pPr>
              <w:widowControl w:val="0"/>
              <w:numPr>
                <w:ilvl w:val="0"/>
                <w:numId w:val="34"/>
              </w:numPr>
              <w:autoSpaceDE w:val="0"/>
              <w:autoSpaceDN w:val="0"/>
              <w:adjustRightInd w:val="0"/>
              <w:spacing w:before="0" w:after="0" w:line="240" w:lineRule="auto"/>
              <w:ind w:left="269"/>
              <w:contextualSpacing/>
              <w:rPr>
                <w:rFonts w:ascii="Times New Roman" w:eastAsiaTheme="minorEastAsia" w:hAnsi="Times New Roman" w:cs="Times New Roman"/>
                <w:color w:val="000000"/>
                <w:szCs w:val="24"/>
              </w:rPr>
            </w:pPr>
            <w:r w:rsidRPr="00E11F91">
              <w:rPr>
                <w:rFonts w:ascii="Times New Roman" w:eastAsiaTheme="minorEastAsia" w:hAnsi="Times New Roman" w:cs="Times New Roman"/>
                <w:color w:val="000000"/>
                <w:szCs w:val="24"/>
              </w:rPr>
              <w:t>Impliquer les parties prenantes du Projet, notamment la société civile, lors des réunions de travail et de revue des marchés en cours ;</w:t>
            </w:r>
          </w:p>
          <w:p w14:paraId="24B38AE5" w14:textId="3A89E7CE" w:rsidR="00347FE9" w:rsidRPr="00E11F91" w:rsidRDefault="00347FE9" w:rsidP="001052AA">
            <w:pPr>
              <w:pStyle w:val="ListParagraph"/>
              <w:widowControl w:val="0"/>
              <w:numPr>
                <w:ilvl w:val="0"/>
                <w:numId w:val="34"/>
              </w:numPr>
              <w:autoSpaceDE w:val="0"/>
              <w:autoSpaceDN w:val="0"/>
              <w:adjustRightInd w:val="0"/>
              <w:spacing w:before="0" w:after="0" w:line="240" w:lineRule="auto"/>
              <w:ind w:left="276" w:hanging="276"/>
              <w:rPr>
                <w:rFonts w:ascii="Times New Roman" w:hAnsi="Times New Roman" w:cs="Times New Roman"/>
              </w:rPr>
            </w:pPr>
            <w:r w:rsidRPr="00E11F91">
              <w:rPr>
                <w:rFonts w:ascii="Times New Roman" w:eastAsiaTheme="minorEastAsia" w:hAnsi="Times New Roman" w:cs="Times New Roman"/>
                <w:color w:val="000000"/>
                <w:szCs w:val="24"/>
              </w:rPr>
              <w:t>Former les membres du bureau exécutif du comité de pilotage aux procédures de Passation de Marchés de la Banque mondiale et à la gestion des contrats litigieux.</w:t>
            </w:r>
          </w:p>
        </w:tc>
      </w:tr>
    </w:tbl>
    <w:p w14:paraId="040360B8" w14:textId="77777777" w:rsidR="0004518C" w:rsidRDefault="0004518C" w:rsidP="00F745C7">
      <w:pPr>
        <w:spacing w:line="240" w:lineRule="auto"/>
        <w:ind w:firstLine="0"/>
        <w:rPr>
          <w:rFonts w:ascii="Times New Roman" w:hAnsi="Times New Roman" w:cs="Times New Roman"/>
          <w:szCs w:val="24"/>
        </w:rPr>
        <w:sectPr w:rsidR="0004518C" w:rsidSect="00E11F91">
          <w:pgSz w:w="16838" w:h="11906" w:orient="landscape"/>
          <w:pgMar w:top="1417" w:right="1417" w:bottom="1558" w:left="1417" w:header="708" w:footer="708" w:gutter="0"/>
          <w:cols w:space="708"/>
          <w:docGrid w:linePitch="360"/>
        </w:sectPr>
      </w:pPr>
    </w:p>
    <w:p w14:paraId="5E5AB394" w14:textId="77777777" w:rsidR="0004518C" w:rsidRPr="00B51349" w:rsidRDefault="0004518C" w:rsidP="001052AA">
      <w:pPr>
        <w:pStyle w:val="Heading3"/>
        <w:numPr>
          <w:ilvl w:val="1"/>
          <w:numId w:val="71"/>
        </w:numPr>
        <w:spacing w:before="120"/>
        <w:rPr>
          <w:lang w:eastAsia="fr-FR"/>
        </w:rPr>
      </w:pPr>
      <w:bookmarkStart w:id="566" w:name="_Toc112132513"/>
      <w:bookmarkStart w:id="567" w:name="_Toc119842714"/>
      <w:bookmarkStart w:id="568" w:name="_Toc225479222"/>
      <w:bookmarkStart w:id="569" w:name="_Toc225479832"/>
      <w:r w:rsidRPr="00B51349">
        <w:rPr>
          <w:lang w:eastAsia="fr-FR"/>
        </w:rPr>
        <w:lastRenderedPageBreak/>
        <w:t xml:space="preserve">Calendrier de mise en œuvre du </w:t>
      </w:r>
      <w:bookmarkEnd w:id="566"/>
      <w:r w:rsidRPr="00B51349">
        <w:rPr>
          <w:lang w:eastAsia="fr-FR"/>
        </w:rPr>
        <w:t>PGES</w:t>
      </w:r>
      <w:bookmarkEnd w:id="567"/>
      <w:bookmarkEnd w:id="568"/>
      <w:bookmarkEnd w:id="569"/>
    </w:p>
    <w:p w14:paraId="18E1B47A" w14:textId="77777777" w:rsidR="0004518C" w:rsidRPr="0004518C" w:rsidRDefault="0004518C" w:rsidP="0004518C">
      <w:pPr>
        <w:spacing w:line="240" w:lineRule="auto"/>
        <w:ind w:firstLine="0"/>
        <w:rPr>
          <w:rFonts w:ascii="Times New Roman" w:hAnsi="Times New Roman" w:cs="Times New Roman"/>
          <w:szCs w:val="24"/>
        </w:rPr>
      </w:pPr>
      <w:r w:rsidRPr="0004518C">
        <w:rPr>
          <w:rFonts w:ascii="Times New Roman" w:hAnsi="Times New Roman" w:cs="Times New Roman"/>
          <w:szCs w:val="24"/>
        </w:rPr>
        <w:t xml:space="preserve">Le calendrier de mise en œuvre et de suivi des activités environnementales et sociales du </w:t>
      </w:r>
      <w:r w:rsidR="00D92C42">
        <w:rPr>
          <w:rFonts w:ascii="Times New Roman" w:hAnsi="Times New Roman" w:cs="Times New Roman"/>
          <w:szCs w:val="24"/>
        </w:rPr>
        <w:t>PD-2AC</w:t>
      </w:r>
      <w:r w:rsidRPr="0004518C">
        <w:rPr>
          <w:rFonts w:ascii="Times New Roman" w:hAnsi="Times New Roman" w:cs="Times New Roman"/>
          <w:szCs w:val="24"/>
        </w:rPr>
        <w:t xml:space="preserve"> suivant les cinq (05) années de durée du projet s'établira comme indiqué dans le </w:t>
      </w:r>
      <w:r w:rsidR="00D92C42">
        <w:rPr>
          <w:rFonts w:ascii="Times New Roman" w:hAnsi="Times New Roman" w:cs="Times New Roman"/>
          <w:szCs w:val="24"/>
        </w:rPr>
        <w:t>tableau</w:t>
      </w:r>
      <w:r w:rsidRPr="0004518C">
        <w:rPr>
          <w:rFonts w:ascii="Times New Roman" w:hAnsi="Times New Roman" w:cs="Times New Roman"/>
          <w:szCs w:val="24"/>
        </w:rPr>
        <w:t xml:space="preserve"> ci-dessous.</w:t>
      </w:r>
    </w:p>
    <w:p w14:paraId="49B00529" w14:textId="0E332929" w:rsidR="0004518C" w:rsidRPr="00B51349" w:rsidRDefault="0004518C" w:rsidP="0004518C">
      <w:pPr>
        <w:pStyle w:val="Caption"/>
        <w:keepNext/>
        <w:spacing w:before="120" w:after="0"/>
        <w:ind w:firstLine="0"/>
        <w:rPr>
          <w:rFonts w:ascii="Times New Roman" w:hAnsi="Times New Roman" w:cs="Times New Roman"/>
          <w:i w:val="0"/>
          <w:iCs w:val="0"/>
          <w:color w:val="000000" w:themeColor="text1"/>
          <w:sz w:val="24"/>
          <w:szCs w:val="24"/>
        </w:rPr>
      </w:pPr>
      <w:bookmarkStart w:id="570" w:name="_Toc122548890"/>
      <w:bookmarkStart w:id="571" w:name="_Toc202796992"/>
      <w:r w:rsidRPr="00B51349">
        <w:rPr>
          <w:rFonts w:ascii="Times New Roman" w:hAnsi="Times New Roman" w:cs="Times New Roman"/>
          <w:i w:val="0"/>
          <w:iCs w:val="0"/>
          <w:color w:val="000000" w:themeColor="text1"/>
          <w:sz w:val="24"/>
          <w:szCs w:val="24"/>
        </w:rPr>
        <w:t xml:space="preserve">Tableau </w:t>
      </w:r>
      <w:r w:rsidRPr="00B51349">
        <w:rPr>
          <w:rFonts w:ascii="Times New Roman" w:hAnsi="Times New Roman" w:cs="Times New Roman"/>
          <w:i w:val="0"/>
          <w:iCs w:val="0"/>
          <w:color w:val="000000" w:themeColor="text1"/>
          <w:sz w:val="24"/>
          <w:szCs w:val="24"/>
        </w:rPr>
        <w:fldChar w:fldCharType="begin"/>
      </w:r>
      <w:r w:rsidRPr="00B51349">
        <w:rPr>
          <w:rFonts w:ascii="Times New Roman" w:hAnsi="Times New Roman" w:cs="Times New Roman"/>
          <w:i w:val="0"/>
          <w:iCs w:val="0"/>
          <w:color w:val="000000" w:themeColor="text1"/>
          <w:sz w:val="24"/>
          <w:szCs w:val="24"/>
        </w:rPr>
        <w:instrText xml:space="preserve"> SEQ Tableau \* ARABIC </w:instrText>
      </w:r>
      <w:r w:rsidRPr="00B51349">
        <w:rPr>
          <w:rFonts w:ascii="Times New Roman" w:hAnsi="Times New Roman" w:cs="Times New Roman"/>
          <w:i w:val="0"/>
          <w:iCs w:val="0"/>
          <w:color w:val="000000" w:themeColor="text1"/>
          <w:sz w:val="24"/>
          <w:szCs w:val="24"/>
        </w:rPr>
        <w:fldChar w:fldCharType="separate"/>
      </w:r>
      <w:r w:rsidR="00C804B5" w:rsidRPr="00B51349">
        <w:rPr>
          <w:rFonts w:ascii="Times New Roman" w:hAnsi="Times New Roman" w:cs="Times New Roman"/>
          <w:i w:val="0"/>
          <w:iCs w:val="0"/>
          <w:noProof/>
          <w:color w:val="000000" w:themeColor="text1"/>
          <w:sz w:val="24"/>
          <w:szCs w:val="24"/>
        </w:rPr>
        <w:t>18</w:t>
      </w:r>
      <w:r w:rsidRPr="00B51349">
        <w:rPr>
          <w:rFonts w:ascii="Times New Roman" w:hAnsi="Times New Roman" w:cs="Times New Roman"/>
          <w:i w:val="0"/>
          <w:iCs w:val="0"/>
          <w:color w:val="000000" w:themeColor="text1"/>
          <w:sz w:val="24"/>
          <w:szCs w:val="24"/>
        </w:rPr>
        <w:fldChar w:fldCharType="end"/>
      </w:r>
      <w:r w:rsidRPr="00B51349">
        <w:rPr>
          <w:rFonts w:ascii="Times New Roman" w:hAnsi="Times New Roman" w:cs="Times New Roman"/>
          <w:i w:val="0"/>
          <w:iCs w:val="0"/>
          <w:color w:val="000000" w:themeColor="text1"/>
          <w:sz w:val="24"/>
          <w:szCs w:val="24"/>
        </w:rPr>
        <w:t xml:space="preserve"> : Calendrier de mise en œuvre des mesures E&amp;S du projet</w:t>
      </w:r>
      <w:bookmarkEnd w:id="570"/>
      <w:bookmarkEnd w:id="571"/>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4812"/>
        <w:gridCol w:w="630"/>
        <w:gridCol w:w="630"/>
        <w:gridCol w:w="630"/>
        <w:gridCol w:w="630"/>
        <w:gridCol w:w="630"/>
      </w:tblGrid>
      <w:tr w:rsidR="0004518C" w:rsidRPr="0004518C" w14:paraId="117DD366" w14:textId="77777777" w:rsidTr="00C93AFC">
        <w:trPr>
          <w:tblHeader/>
        </w:trPr>
        <w:tc>
          <w:tcPr>
            <w:tcW w:w="509" w:type="dxa"/>
            <w:vMerge w:val="restart"/>
            <w:vAlign w:val="center"/>
          </w:tcPr>
          <w:p w14:paraId="1A09B756" w14:textId="77777777" w:rsidR="0004518C" w:rsidRPr="0004518C" w:rsidRDefault="0004518C" w:rsidP="003C01EA">
            <w:pPr>
              <w:spacing w:before="0" w:after="0" w:line="240" w:lineRule="auto"/>
              <w:ind w:firstLine="0"/>
              <w:jc w:val="center"/>
              <w:rPr>
                <w:rFonts w:ascii="Times New Roman" w:hAnsi="Times New Roman" w:cs="Times New Roman"/>
                <w:szCs w:val="24"/>
              </w:rPr>
            </w:pPr>
            <w:r w:rsidRPr="0004518C">
              <w:rPr>
                <w:rFonts w:ascii="Times New Roman" w:hAnsi="Times New Roman" w:cs="Times New Roman"/>
                <w:szCs w:val="24"/>
              </w:rPr>
              <w:t>No</w:t>
            </w:r>
          </w:p>
        </w:tc>
        <w:tc>
          <w:tcPr>
            <w:tcW w:w="4948" w:type="dxa"/>
            <w:vMerge w:val="restart"/>
            <w:vAlign w:val="center"/>
          </w:tcPr>
          <w:p w14:paraId="3EC596B6" w14:textId="77777777" w:rsidR="0004518C" w:rsidRPr="0004518C" w:rsidRDefault="0004518C" w:rsidP="003C01EA">
            <w:pPr>
              <w:spacing w:before="0" w:after="0" w:line="240" w:lineRule="auto"/>
              <w:ind w:firstLine="0"/>
              <w:jc w:val="center"/>
              <w:rPr>
                <w:rFonts w:ascii="Times New Roman" w:hAnsi="Times New Roman" w:cs="Times New Roman"/>
                <w:szCs w:val="24"/>
              </w:rPr>
            </w:pPr>
            <w:r w:rsidRPr="0004518C">
              <w:rPr>
                <w:rFonts w:ascii="Times New Roman" w:hAnsi="Times New Roman" w:cs="Times New Roman"/>
                <w:szCs w:val="24"/>
              </w:rPr>
              <w:t>Désignation</w:t>
            </w:r>
          </w:p>
        </w:tc>
        <w:tc>
          <w:tcPr>
            <w:tcW w:w="3015" w:type="dxa"/>
            <w:gridSpan w:val="5"/>
            <w:vAlign w:val="center"/>
          </w:tcPr>
          <w:p w14:paraId="24629DC0" w14:textId="77777777" w:rsidR="0004518C" w:rsidRPr="0004518C" w:rsidRDefault="0004518C" w:rsidP="003C01EA">
            <w:pPr>
              <w:spacing w:before="0" w:after="0" w:line="240" w:lineRule="auto"/>
              <w:ind w:firstLine="0"/>
              <w:jc w:val="center"/>
              <w:rPr>
                <w:rFonts w:ascii="Times New Roman" w:hAnsi="Times New Roman" w:cs="Times New Roman"/>
                <w:szCs w:val="24"/>
              </w:rPr>
            </w:pPr>
            <w:r w:rsidRPr="0004518C">
              <w:rPr>
                <w:rFonts w:ascii="Times New Roman" w:hAnsi="Times New Roman" w:cs="Times New Roman"/>
                <w:szCs w:val="24"/>
              </w:rPr>
              <w:t>Calendrier</w:t>
            </w:r>
          </w:p>
        </w:tc>
      </w:tr>
      <w:tr w:rsidR="0004518C" w:rsidRPr="0004518C" w14:paraId="238244BD" w14:textId="77777777" w:rsidTr="00C93AFC">
        <w:tc>
          <w:tcPr>
            <w:tcW w:w="509" w:type="dxa"/>
            <w:vMerge/>
          </w:tcPr>
          <w:p w14:paraId="17A1CA98"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4948" w:type="dxa"/>
            <w:vMerge/>
          </w:tcPr>
          <w:p w14:paraId="1A55251A"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FFC000"/>
          </w:tcPr>
          <w:p w14:paraId="231384B0"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An1</w:t>
            </w:r>
          </w:p>
        </w:tc>
        <w:tc>
          <w:tcPr>
            <w:tcW w:w="603" w:type="dxa"/>
            <w:shd w:val="clear" w:color="auto" w:fill="FFC000"/>
          </w:tcPr>
          <w:p w14:paraId="003E648A"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An2</w:t>
            </w:r>
          </w:p>
        </w:tc>
        <w:tc>
          <w:tcPr>
            <w:tcW w:w="603" w:type="dxa"/>
            <w:shd w:val="clear" w:color="auto" w:fill="FFC000"/>
          </w:tcPr>
          <w:p w14:paraId="326DAACA"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An3</w:t>
            </w:r>
          </w:p>
        </w:tc>
        <w:tc>
          <w:tcPr>
            <w:tcW w:w="603" w:type="dxa"/>
            <w:shd w:val="clear" w:color="auto" w:fill="FFC000"/>
          </w:tcPr>
          <w:p w14:paraId="3F2BFB6D"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An4</w:t>
            </w:r>
          </w:p>
        </w:tc>
        <w:tc>
          <w:tcPr>
            <w:tcW w:w="603" w:type="dxa"/>
            <w:shd w:val="clear" w:color="auto" w:fill="FFC000"/>
          </w:tcPr>
          <w:p w14:paraId="336B128E"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An5</w:t>
            </w:r>
          </w:p>
        </w:tc>
      </w:tr>
      <w:tr w:rsidR="0004518C" w:rsidRPr="0004518C" w14:paraId="30AD4699" w14:textId="77777777" w:rsidTr="00C93AFC">
        <w:tc>
          <w:tcPr>
            <w:tcW w:w="8472" w:type="dxa"/>
            <w:gridSpan w:val="7"/>
            <w:shd w:val="clear" w:color="auto" w:fill="FFC000"/>
          </w:tcPr>
          <w:p w14:paraId="4F31E787"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Renforcement institutionnel</w:t>
            </w:r>
          </w:p>
        </w:tc>
      </w:tr>
      <w:tr w:rsidR="0004518C" w:rsidRPr="0004518C" w14:paraId="0BA983D8" w14:textId="77777777" w:rsidTr="00C93AFC">
        <w:tc>
          <w:tcPr>
            <w:tcW w:w="509" w:type="dxa"/>
          </w:tcPr>
          <w:p w14:paraId="065D2414"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1</w:t>
            </w:r>
          </w:p>
        </w:tc>
        <w:tc>
          <w:tcPr>
            <w:tcW w:w="4948" w:type="dxa"/>
          </w:tcPr>
          <w:p w14:paraId="25483C3F"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Recrutement des SSES</w:t>
            </w:r>
          </w:p>
        </w:tc>
        <w:tc>
          <w:tcPr>
            <w:tcW w:w="603" w:type="dxa"/>
            <w:shd w:val="clear" w:color="auto" w:fill="A8D08D" w:themeFill="accent6" w:themeFillTint="99"/>
          </w:tcPr>
          <w:p w14:paraId="4F6D2C48"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tcPr>
          <w:p w14:paraId="31F27C88"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tcPr>
          <w:p w14:paraId="79B88F8C"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tcPr>
          <w:p w14:paraId="145C11DD"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tcPr>
          <w:p w14:paraId="6B40E7A7" w14:textId="77777777" w:rsidR="0004518C" w:rsidRPr="0004518C" w:rsidRDefault="0004518C" w:rsidP="003C01EA">
            <w:pPr>
              <w:spacing w:before="0" w:after="0" w:line="240" w:lineRule="auto"/>
              <w:ind w:firstLine="0"/>
              <w:rPr>
                <w:rFonts w:ascii="Times New Roman" w:hAnsi="Times New Roman" w:cs="Times New Roman"/>
                <w:szCs w:val="24"/>
              </w:rPr>
            </w:pPr>
          </w:p>
        </w:tc>
      </w:tr>
      <w:tr w:rsidR="0004518C" w:rsidRPr="0004518C" w14:paraId="6ED256BC" w14:textId="77777777" w:rsidTr="00C93AFC">
        <w:tc>
          <w:tcPr>
            <w:tcW w:w="8472" w:type="dxa"/>
            <w:gridSpan w:val="7"/>
            <w:shd w:val="clear" w:color="auto" w:fill="FFC000"/>
          </w:tcPr>
          <w:p w14:paraId="225B633A"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Mesures techniques</w:t>
            </w:r>
          </w:p>
        </w:tc>
      </w:tr>
      <w:tr w:rsidR="0004518C" w:rsidRPr="0004518C" w14:paraId="661A03A7" w14:textId="77777777" w:rsidTr="00C93AFC">
        <w:tc>
          <w:tcPr>
            <w:tcW w:w="509" w:type="dxa"/>
          </w:tcPr>
          <w:p w14:paraId="2CC21B90"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2</w:t>
            </w:r>
          </w:p>
        </w:tc>
        <w:tc>
          <w:tcPr>
            <w:tcW w:w="4948" w:type="dxa"/>
          </w:tcPr>
          <w:p w14:paraId="373ECAB6"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Préparation des instruments spécifiques (EIES/NIES, Audit environnemental)</w:t>
            </w:r>
          </w:p>
        </w:tc>
        <w:tc>
          <w:tcPr>
            <w:tcW w:w="603" w:type="dxa"/>
            <w:shd w:val="clear" w:color="auto" w:fill="A8D08D" w:themeFill="accent6" w:themeFillTint="99"/>
          </w:tcPr>
          <w:p w14:paraId="3FFF7D4A"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287B69A3"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63A0829D"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39CA8924"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1BB6F150" w14:textId="77777777" w:rsidR="0004518C" w:rsidRPr="0004518C" w:rsidRDefault="0004518C" w:rsidP="003C01EA">
            <w:pPr>
              <w:spacing w:before="0" w:after="0" w:line="240" w:lineRule="auto"/>
              <w:ind w:firstLine="0"/>
              <w:rPr>
                <w:rFonts w:ascii="Times New Roman" w:hAnsi="Times New Roman" w:cs="Times New Roman"/>
                <w:szCs w:val="24"/>
              </w:rPr>
            </w:pPr>
          </w:p>
        </w:tc>
      </w:tr>
      <w:tr w:rsidR="0004518C" w:rsidRPr="0004518C" w14:paraId="100FDD03" w14:textId="77777777" w:rsidTr="00C93AFC">
        <w:tc>
          <w:tcPr>
            <w:tcW w:w="509" w:type="dxa"/>
          </w:tcPr>
          <w:p w14:paraId="57AB7477"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3</w:t>
            </w:r>
          </w:p>
        </w:tc>
        <w:tc>
          <w:tcPr>
            <w:tcW w:w="4948" w:type="dxa"/>
          </w:tcPr>
          <w:p w14:paraId="49992DB8"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Validation des documents EIES/NIES</w:t>
            </w:r>
          </w:p>
        </w:tc>
        <w:tc>
          <w:tcPr>
            <w:tcW w:w="603" w:type="dxa"/>
            <w:shd w:val="clear" w:color="auto" w:fill="A8D08D" w:themeFill="accent6" w:themeFillTint="99"/>
          </w:tcPr>
          <w:p w14:paraId="04338875"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2CCB938B"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796B98D5"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344BE600"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7EE3B4B9" w14:textId="77777777" w:rsidR="0004518C" w:rsidRPr="0004518C" w:rsidRDefault="0004518C" w:rsidP="003C01EA">
            <w:pPr>
              <w:spacing w:before="0" w:after="0" w:line="240" w:lineRule="auto"/>
              <w:ind w:firstLine="0"/>
              <w:rPr>
                <w:rFonts w:ascii="Times New Roman" w:hAnsi="Times New Roman" w:cs="Times New Roman"/>
                <w:szCs w:val="24"/>
              </w:rPr>
            </w:pPr>
          </w:p>
        </w:tc>
      </w:tr>
      <w:tr w:rsidR="0004518C" w:rsidRPr="0004518C" w14:paraId="756060AE" w14:textId="77777777" w:rsidTr="00C93AFC">
        <w:tc>
          <w:tcPr>
            <w:tcW w:w="509" w:type="dxa"/>
          </w:tcPr>
          <w:p w14:paraId="17310F6F"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4</w:t>
            </w:r>
          </w:p>
        </w:tc>
        <w:tc>
          <w:tcPr>
            <w:tcW w:w="4948" w:type="dxa"/>
          </w:tcPr>
          <w:p w14:paraId="31098058" w14:textId="77777777" w:rsidR="0004518C" w:rsidRPr="0004518C" w:rsidRDefault="00D92C42"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Élaboration</w:t>
            </w:r>
            <w:r w:rsidR="0004518C" w:rsidRPr="0004518C">
              <w:rPr>
                <w:rFonts w:ascii="Times New Roman" w:hAnsi="Times New Roman" w:cs="Times New Roman"/>
                <w:szCs w:val="24"/>
              </w:rPr>
              <w:t xml:space="preserve"> de manuel de bonnes pratiques environnementales et de normes de sécurité</w:t>
            </w:r>
          </w:p>
        </w:tc>
        <w:tc>
          <w:tcPr>
            <w:tcW w:w="603" w:type="dxa"/>
            <w:shd w:val="clear" w:color="auto" w:fill="A8D08D" w:themeFill="accent6" w:themeFillTint="99"/>
          </w:tcPr>
          <w:p w14:paraId="17D63EA2"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52E608EF"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tcPr>
          <w:p w14:paraId="074E47F7"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tcPr>
          <w:p w14:paraId="4A852BA6"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tcPr>
          <w:p w14:paraId="1299FC03" w14:textId="77777777" w:rsidR="0004518C" w:rsidRPr="0004518C" w:rsidRDefault="0004518C" w:rsidP="003C01EA">
            <w:pPr>
              <w:spacing w:before="0" w:after="0" w:line="240" w:lineRule="auto"/>
              <w:ind w:firstLine="0"/>
              <w:rPr>
                <w:rFonts w:ascii="Times New Roman" w:hAnsi="Times New Roman" w:cs="Times New Roman"/>
                <w:szCs w:val="24"/>
              </w:rPr>
            </w:pPr>
          </w:p>
        </w:tc>
      </w:tr>
      <w:tr w:rsidR="0004518C" w:rsidRPr="0004518C" w14:paraId="67A3B12C" w14:textId="77777777" w:rsidTr="00C93AFC">
        <w:tc>
          <w:tcPr>
            <w:tcW w:w="509" w:type="dxa"/>
          </w:tcPr>
          <w:p w14:paraId="729DE7E4"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5</w:t>
            </w:r>
          </w:p>
        </w:tc>
        <w:tc>
          <w:tcPr>
            <w:tcW w:w="4948" w:type="dxa"/>
          </w:tcPr>
          <w:p w14:paraId="0DA97BD4" w14:textId="77777777" w:rsidR="0004518C" w:rsidRPr="0004518C" w:rsidRDefault="00D92C42"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Élaboration</w:t>
            </w:r>
            <w:r w:rsidR="0004518C" w:rsidRPr="0004518C">
              <w:rPr>
                <w:rFonts w:ascii="Times New Roman" w:hAnsi="Times New Roman" w:cs="Times New Roman"/>
                <w:szCs w:val="24"/>
              </w:rPr>
              <w:t xml:space="preserve"> de clauses environnementales et sociales à insérer dans les DAO</w:t>
            </w:r>
          </w:p>
        </w:tc>
        <w:tc>
          <w:tcPr>
            <w:tcW w:w="603" w:type="dxa"/>
            <w:shd w:val="clear" w:color="auto" w:fill="A8D08D" w:themeFill="accent6" w:themeFillTint="99"/>
          </w:tcPr>
          <w:p w14:paraId="53508331"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4C694B97"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5EB26D91"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3BC8F9AD"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18D160CB" w14:textId="77777777" w:rsidR="0004518C" w:rsidRPr="0004518C" w:rsidRDefault="0004518C" w:rsidP="003C01EA">
            <w:pPr>
              <w:spacing w:before="0" w:after="0" w:line="240" w:lineRule="auto"/>
              <w:ind w:firstLine="0"/>
              <w:rPr>
                <w:rFonts w:ascii="Times New Roman" w:hAnsi="Times New Roman" w:cs="Times New Roman"/>
                <w:szCs w:val="24"/>
              </w:rPr>
            </w:pPr>
          </w:p>
        </w:tc>
      </w:tr>
      <w:tr w:rsidR="0004518C" w:rsidRPr="0004518C" w14:paraId="52FE5B74" w14:textId="77777777" w:rsidTr="00C93AFC">
        <w:tc>
          <w:tcPr>
            <w:tcW w:w="509" w:type="dxa"/>
          </w:tcPr>
          <w:p w14:paraId="1B87E3DE"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6</w:t>
            </w:r>
          </w:p>
        </w:tc>
        <w:tc>
          <w:tcPr>
            <w:tcW w:w="4948" w:type="dxa"/>
          </w:tcPr>
          <w:p w14:paraId="01D47053"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Mise en place d’une base des données environnementales et sociales</w:t>
            </w:r>
          </w:p>
        </w:tc>
        <w:tc>
          <w:tcPr>
            <w:tcW w:w="603" w:type="dxa"/>
          </w:tcPr>
          <w:p w14:paraId="61AC30FB"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26B1A375"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211FC6EA"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764ED501"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0AB93745" w14:textId="77777777" w:rsidR="0004518C" w:rsidRPr="0004518C" w:rsidRDefault="0004518C" w:rsidP="003C01EA">
            <w:pPr>
              <w:spacing w:before="0" w:after="0" w:line="240" w:lineRule="auto"/>
              <w:ind w:firstLine="0"/>
              <w:rPr>
                <w:rFonts w:ascii="Times New Roman" w:hAnsi="Times New Roman" w:cs="Times New Roman"/>
                <w:szCs w:val="24"/>
              </w:rPr>
            </w:pPr>
          </w:p>
        </w:tc>
      </w:tr>
      <w:tr w:rsidR="0004518C" w:rsidRPr="0004518C" w14:paraId="575E3234" w14:textId="77777777" w:rsidTr="00C93AFC">
        <w:tc>
          <w:tcPr>
            <w:tcW w:w="509" w:type="dxa"/>
          </w:tcPr>
          <w:p w14:paraId="109B8484"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7</w:t>
            </w:r>
          </w:p>
        </w:tc>
        <w:tc>
          <w:tcPr>
            <w:tcW w:w="4948" w:type="dxa"/>
          </w:tcPr>
          <w:p w14:paraId="5C36722C"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Mise en œuvre du MGP</w:t>
            </w:r>
          </w:p>
        </w:tc>
        <w:tc>
          <w:tcPr>
            <w:tcW w:w="603" w:type="dxa"/>
            <w:shd w:val="clear" w:color="auto" w:fill="A8D08D" w:themeFill="accent6" w:themeFillTint="99"/>
          </w:tcPr>
          <w:p w14:paraId="49635555"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17A53FC6"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1CDEAE01"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50F07069"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2FF85D32" w14:textId="77777777" w:rsidR="0004518C" w:rsidRPr="0004518C" w:rsidRDefault="0004518C" w:rsidP="003C01EA">
            <w:pPr>
              <w:spacing w:before="0" w:after="0" w:line="240" w:lineRule="auto"/>
              <w:ind w:firstLine="0"/>
              <w:rPr>
                <w:rFonts w:ascii="Times New Roman" w:hAnsi="Times New Roman" w:cs="Times New Roman"/>
                <w:szCs w:val="24"/>
              </w:rPr>
            </w:pPr>
          </w:p>
        </w:tc>
      </w:tr>
      <w:tr w:rsidR="0004518C" w:rsidRPr="0004518C" w14:paraId="37BA882F" w14:textId="77777777" w:rsidTr="00C93AFC">
        <w:tc>
          <w:tcPr>
            <w:tcW w:w="8472" w:type="dxa"/>
            <w:gridSpan w:val="7"/>
            <w:shd w:val="clear" w:color="auto" w:fill="FFC000"/>
          </w:tcPr>
          <w:p w14:paraId="50E462E7" w14:textId="77777777" w:rsidR="0004518C" w:rsidRPr="0004518C" w:rsidRDefault="0004518C"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Renforcement des capacités</w:t>
            </w:r>
          </w:p>
        </w:tc>
      </w:tr>
      <w:tr w:rsidR="0004518C" w:rsidRPr="0004518C" w14:paraId="0F770537" w14:textId="77777777" w:rsidTr="00C93AFC">
        <w:tc>
          <w:tcPr>
            <w:tcW w:w="509" w:type="dxa"/>
          </w:tcPr>
          <w:p w14:paraId="03853697"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8</w:t>
            </w:r>
          </w:p>
        </w:tc>
        <w:tc>
          <w:tcPr>
            <w:tcW w:w="4948" w:type="dxa"/>
          </w:tcPr>
          <w:p w14:paraId="33BB313A"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Renforcement des capacités des parties prenantes sur la gestion environnementale et sociale des activités</w:t>
            </w:r>
          </w:p>
        </w:tc>
        <w:tc>
          <w:tcPr>
            <w:tcW w:w="603" w:type="dxa"/>
            <w:shd w:val="clear" w:color="auto" w:fill="A8D08D" w:themeFill="accent6" w:themeFillTint="99"/>
          </w:tcPr>
          <w:p w14:paraId="1E954643"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627AA0AC"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tcPr>
          <w:p w14:paraId="5A7AF15D"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tcPr>
          <w:p w14:paraId="06686FEF"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tcPr>
          <w:p w14:paraId="401A7268" w14:textId="77777777" w:rsidR="0004518C" w:rsidRPr="0004518C" w:rsidRDefault="0004518C" w:rsidP="003C01EA">
            <w:pPr>
              <w:spacing w:before="0" w:after="0" w:line="240" w:lineRule="auto"/>
              <w:ind w:firstLine="0"/>
              <w:rPr>
                <w:rFonts w:ascii="Times New Roman" w:hAnsi="Times New Roman" w:cs="Times New Roman"/>
                <w:szCs w:val="24"/>
              </w:rPr>
            </w:pPr>
          </w:p>
        </w:tc>
      </w:tr>
      <w:tr w:rsidR="0004518C" w:rsidRPr="0004518C" w14:paraId="1604EE11" w14:textId="77777777" w:rsidTr="00C93AFC">
        <w:tc>
          <w:tcPr>
            <w:tcW w:w="8472" w:type="dxa"/>
            <w:gridSpan w:val="7"/>
            <w:shd w:val="clear" w:color="auto" w:fill="FFC000"/>
          </w:tcPr>
          <w:p w14:paraId="02BFC556"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Sensibilisation</w:t>
            </w:r>
          </w:p>
        </w:tc>
      </w:tr>
      <w:tr w:rsidR="0004518C" w:rsidRPr="0004518C" w14:paraId="17597576" w14:textId="77777777" w:rsidTr="00C93AFC">
        <w:tc>
          <w:tcPr>
            <w:tcW w:w="509" w:type="dxa"/>
          </w:tcPr>
          <w:p w14:paraId="089009E4"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9</w:t>
            </w:r>
          </w:p>
        </w:tc>
        <w:tc>
          <w:tcPr>
            <w:tcW w:w="4948" w:type="dxa"/>
          </w:tcPr>
          <w:p w14:paraId="64379AD0"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Réunion d’échange et de partage du CGES</w:t>
            </w:r>
          </w:p>
        </w:tc>
        <w:tc>
          <w:tcPr>
            <w:tcW w:w="603" w:type="dxa"/>
            <w:shd w:val="clear" w:color="auto" w:fill="A8D08D" w:themeFill="accent6" w:themeFillTint="99"/>
          </w:tcPr>
          <w:p w14:paraId="752F30A4"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tcPr>
          <w:p w14:paraId="3048BA75"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tcPr>
          <w:p w14:paraId="3793568E"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tcPr>
          <w:p w14:paraId="081CEB47"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tcPr>
          <w:p w14:paraId="54D4AFED" w14:textId="77777777" w:rsidR="0004518C" w:rsidRPr="0004518C" w:rsidRDefault="0004518C" w:rsidP="003C01EA">
            <w:pPr>
              <w:spacing w:before="0" w:after="0" w:line="240" w:lineRule="auto"/>
              <w:ind w:firstLine="0"/>
              <w:rPr>
                <w:rFonts w:ascii="Times New Roman" w:hAnsi="Times New Roman" w:cs="Times New Roman"/>
                <w:szCs w:val="24"/>
              </w:rPr>
            </w:pPr>
          </w:p>
        </w:tc>
      </w:tr>
      <w:tr w:rsidR="0004518C" w:rsidRPr="0004518C" w14:paraId="03BE8EFB" w14:textId="77777777" w:rsidTr="00C93AFC">
        <w:tc>
          <w:tcPr>
            <w:tcW w:w="509" w:type="dxa"/>
          </w:tcPr>
          <w:p w14:paraId="446DE71A"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10</w:t>
            </w:r>
          </w:p>
        </w:tc>
        <w:tc>
          <w:tcPr>
            <w:tcW w:w="4948" w:type="dxa"/>
          </w:tcPr>
          <w:p w14:paraId="2F35D84E"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Sensibilisation et mobilisation des populations</w:t>
            </w:r>
          </w:p>
        </w:tc>
        <w:tc>
          <w:tcPr>
            <w:tcW w:w="603" w:type="dxa"/>
            <w:shd w:val="clear" w:color="auto" w:fill="A8D08D" w:themeFill="accent6" w:themeFillTint="99"/>
          </w:tcPr>
          <w:p w14:paraId="0FBA7733"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506B019F"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4F7836D1"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478D7399"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1AB2B8F9" w14:textId="77777777" w:rsidR="0004518C" w:rsidRPr="0004518C" w:rsidRDefault="0004518C" w:rsidP="003C01EA">
            <w:pPr>
              <w:spacing w:before="0" w:after="0" w:line="240" w:lineRule="auto"/>
              <w:ind w:firstLine="0"/>
              <w:rPr>
                <w:rFonts w:ascii="Times New Roman" w:hAnsi="Times New Roman" w:cs="Times New Roman"/>
                <w:szCs w:val="24"/>
              </w:rPr>
            </w:pPr>
          </w:p>
        </w:tc>
      </w:tr>
      <w:tr w:rsidR="0004518C" w:rsidRPr="0004518C" w14:paraId="1C0BC2FB" w14:textId="77777777" w:rsidTr="00C93AFC">
        <w:tc>
          <w:tcPr>
            <w:tcW w:w="8472" w:type="dxa"/>
            <w:gridSpan w:val="7"/>
          </w:tcPr>
          <w:p w14:paraId="3823F1E3"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Suivi &amp; évaluation</w:t>
            </w:r>
          </w:p>
        </w:tc>
      </w:tr>
      <w:tr w:rsidR="0004518C" w:rsidRPr="0004518C" w14:paraId="0DAA1FFD" w14:textId="77777777" w:rsidTr="00C93AFC">
        <w:tc>
          <w:tcPr>
            <w:tcW w:w="509" w:type="dxa"/>
          </w:tcPr>
          <w:p w14:paraId="735DA4F4"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11</w:t>
            </w:r>
          </w:p>
        </w:tc>
        <w:tc>
          <w:tcPr>
            <w:tcW w:w="4948" w:type="dxa"/>
          </w:tcPr>
          <w:p w14:paraId="0A97A1AB"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Suivi permanent du projet</w:t>
            </w:r>
          </w:p>
        </w:tc>
        <w:tc>
          <w:tcPr>
            <w:tcW w:w="603" w:type="dxa"/>
            <w:shd w:val="clear" w:color="auto" w:fill="A8D08D" w:themeFill="accent6" w:themeFillTint="99"/>
          </w:tcPr>
          <w:p w14:paraId="3FBF0C5E"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7896E9D9"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1B319C6E"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1DCF0334"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2E780729" w14:textId="77777777" w:rsidR="0004518C" w:rsidRPr="0004518C" w:rsidRDefault="0004518C" w:rsidP="003C01EA">
            <w:pPr>
              <w:spacing w:before="0" w:after="0" w:line="240" w:lineRule="auto"/>
              <w:ind w:firstLine="0"/>
              <w:rPr>
                <w:rFonts w:ascii="Times New Roman" w:hAnsi="Times New Roman" w:cs="Times New Roman"/>
                <w:szCs w:val="24"/>
              </w:rPr>
            </w:pPr>
          </w:p>
        </w:tc>
      </w:tr>
      <w:tr w:rsidR="0004518C" w:rsidRPr="0004518C" w14:paraId="718D114B" w14:textId="77777777" w:rsidTr="00C93AFC">
        <w:tc>
          <w:tcPr>
            <w:tcW w:w="509" w:type="dxa"/>
          </w:tcPr>
          <w:p w14:paraId="48DF98D7"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12</w:t>
            </w:r>
          </w:p>
        </w:tc>
        <w:tc>
          <w:tcPr>
            <w:tcW w:w="4948" w:type="dxa"/>
          </w:tcPr>
          <w:p w14:paraId="10E5BE9E" w14:textId="77777777" w:rsidR="0004518C" w:rsidRPr="0004518C" w:rsidRDefault="00D92C42"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Évaluation</w:t>
            </w:r>
            <w:r w:rsidR="0004518C" w:rsidRPr="0004518C">
              <w:rPr>
                <w:rFonts w:ascii="Times New Roman" w:hAnsi="Times New Roman" w:cs="Times New Roman"/>
                <w:szCs w:val="24"/>
              </w:rPr>
              <w:t xml:space="preserve"> à mi-parcours</w:t>
            </w:r>
          </w:p>
        </w:tc>
        <w:tc>
          <w:tcPr>
            <w:tcW w:w="603" w:type="dxa"/>
          </w:tcPr>
          <w:p w14:paraId="7118DC78"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tcPr>
          <w:p w14:paraId="7876FC12"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35703EDE"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tcPr>
          <w:p w14:paraId="5E86F948"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tcPr>
          <w:p w14:paraId="1946BE5E" w14:textId="77777777" w:rsidR="0004518C" w:rsidRPr="0004518C" w:rsidRDefault="0004518C" w:rsidP="003C01EA">
            <w:pPr>
              <w:spacing w:before="0" w:after="0" w:line="240" w:lineRule="auto"/>
              <w:ind w:firstLine="0"/>
              <w:rPr>
                <w:rFonts w:ascii="Times New Roman" w:hAnsi="Times New Roman" w:cs="Times New Roman"/>
                <w:szCs w:val="24"/>
              </w:rPr>
            </w:pPr>
          </w:p>
        </w:tc>
      </w:tr>
      <w:tr w:rsidR="0004518C" w:rsidRPr="0004518C" w14:paraId="488F381F" w14:textId="77777777" w:rsidTr="00C93AFC">
        <w:tc>
          <w:tcPr>
            <w:tcW w:w="509" w:type="dxa"/>
          </w:tcPr>
          <w:p w14:paraId="5D0116D1" w14:textId="77777777" w:rsidR="0004518C" w:rsidRPr="0004518C" w:rsidRDefault="0004518C"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13</w:t>
            </w:r>
          </w:p>
        </w:tc>
        <w:tc>
          <w:tcPr>
            <w:tcW w:w="4948" w:type="dxa"/>
          </w:tcPr>
          <w:p w14:paraId="15C52688" w14:textId="77777777" w:rsidR="0004518C" w:rsidRPr="0004518C" w:rsidRDefault="00D92C42" w:rsidP="003C01EA">
            <w:pPr>
              <w:spacing w:before="0" w:after="0" w:line="240" w:lineRule="auto"/>
              <w:ind w:firstLine="0"/>
              <w:rPr>
                <w:rFonts w:ascii="Times New Roman" w:hAnsi="Times New Roman" w:cs="Times New Roman"/>
                <w:szCs w:val="24"/>
              </w:rPr>
            </w:pPr>
            <w:r w:rsidRPr="0004518C">
              <w:rPr>
                <w:rFonts w:ascii="Times New Roman" w:hAnsi="Times New Roman" w:cs="Times New Roman"/>
                <w:szCs w:val="24"/>
              </w:rPr>
              <w:t>Évaluation</w:t>
            </w:r>
            <w:r w:rsidR="0004518C" w:rsidRPr="0004518C">
              <w:rPr>
                <w:rFonts w:ascii="Times New Roman" w:hAnsi="Times New Roman" w:cs="Times New Roman"/>
                <w:szCs w:val="24"/>
              </w:rPr>
              <w:t xml:space="preserve"> finale</w:t>
            </w:r>
          </w:p>
        </w:tc>
        <w:tc>
          <w:tcPr>
            <w:tcW w:w="603" w:type="dxa"/>
          </w:tcPr>
          <w:p w14:paraId="51C34A15"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tcPr>
          <w:p w14:paraId="7E051CA8"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tcPr>
          <w:p w14:paraId="126953D2"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tcPr>
          <w:p w14:paraId="1E5BF58C" w14:textId="77777777" w:rsidR="0004518C" w:rsidRPr="0004518C" w:rsidRDefault="0004518C" w:rsidP="003C01EA">
            <w:pPr>
              <w:spacing w:before="0" w:after="0" w:line="240" w:lineRule="auto"/>
              <w:ind w:firstLine="0"/>
              <w:rPr>
                <w:rFonts w:ascii="Times New Roman" w:hAnsi="Times New Roman" w:cs="Times New Roman"/>
                <w:szCs w:val="24"/>
              </w:rPr>
            </w:pPr>
          </w:p>
        </w:tc>
        <w:tc>
          <w:tcPr>
            <w:tcW w:w="603" w:type="dxa"/>
            <w:shd w:val="clear" w:color="auto" w:fill="A8D08D" w:themeFill="accent6" w:themeFillTint="99"/>
          </w:tcPr>
          <w:p w14:paraId="053A08E0" w14:textId="77777777" w:rsidR="0004518C" w:rsidRPr="0004518C" w:rsidRDefault="0004518C" w:rsidP="003C01EA">
            <w:pPr>
              <w:spacing w:before="0" w:after="0" w:line="240" w:lineRule="auto"/>
              <w:ind w:firstLine="0"/>
              <w:rPr>
                <w:rFonts w:ascii="Times New Roman" w:hAnsi="Times New Roman" w:cs="Times New Roman"/>
                <w:szCs w:val="24"/>
              </w:rPr>
            </w:pPr>
          </w:p>
        </w:tc>
      </w:tr>
    </w:tbl>
    <w:p w14:paraId="571407A4" w14:textId="77777777" w:rsidR="0004518C" w:rsidRDefault="0004518C" w:rsidP="0004518C">
      <w:pPr>
        <w:spacing w:line="240" w:lineRule="auto"/>
        <w:ind w:firstLine="0"/>
        <w:rPr>
          <w:rFonts w:ascii="Times New Roman" w:hAnsi="Times New Roman" w:cs="Times New Roman"/>
          <w:szCs w:val="24"/>
        </w:rPr>
      </w:pPr>
      <w:r w:rsidRPr="0004518C">
        <w:rPr>
          <w:rFonts w:ascii="Times New Roman" w:hAnsi="Times New Roman" w:cs="Times New Roman"/>
          <w:szCs w:val="24"/>
        </w:rPr>
        <w:t>*An (Année)</w:t>
      </w:r>
    </w:p>
    <w:p w14:paraId="1AF09A45" w14:textId="77777777" w:rsidR="001720A8" w:rsidRPr="0004518C" w:rsidRDefault="001720A8" w:rsidP="0004518C">
      <w:pPr>
        <w:spacing w:line="240" w:lineRule="auto"/>
        <w:ind w:firstLine="0"/>
        <w:rPr>
          <w:rFonts w:ascii="Times New Roman" w:hAnsi="Times New Roman" w:cs="Times New Roman"/>
          <w:szCs w:val="24"/>
        </w:rPr>
      </w:pPr>
    </w:p>
    <w:p w14:paraId="0C84CA6E" w14:textId="77777777" w:rsidR="0004518C" w:rsidRPr="001720A8" w:rsidRDefault="0004518C" w:rsidP="001052AA">
      <w:pPr>
        <w:pStyle w:val="Heading3"/>
        <w:numPr>
          <w:ilvl w:val="1"/>
          <w:numId w:val="71"/>
        </w:numPr>
        <w:spacing w:before="120"/>
        <w:rPr>
          <w:lang w:eastAsia="fr-FR"/>
        </w:rPr>
      </w:pPr>
      <w:bookmarkStart w:id="572" w:name="_Toc119842715"/>
      <w:bookmarkStart w:id="573" w:name="_Toc225479223"/>
      <w:bookmarkStart w:id="574" w:name="_Toc225479833"/>
      <w:r w:rsidRPr="001720A8">
        <w:rPr>
          <w:lang w:eastAsia="fr-FR"/>
        </w:rPr>
        <w:t>Budget de mise en œuvre du PGES</w:t>
      </w:r>
      <w:bookmarkEnd w:id="572"/>
      <w:bookmarkEnd w:id="573"/>
      <w:bookmarkEnd w:id="574"/>
    </w:p>
    <w:p w14:paraId="4F8626C5" w14:textId="77777777" w:rsidR="0004518C" w:rsidRPr="0004518C" w:rsidRDefault="0004518C" w:rsidP="0004518C">
      <w:pPr>
        <w:spacing w:line="240" w:lineRule="auto"/>
        <w:ind w:firstLine="0"/>
        <w:rPr>
          <w:rFonts w:ascii="Times New Roman" w:hAnsi="Times New Roman" w:cs="Times New Roman"/>
          <w:szCs w:val="24"/>
        </w:rPr>
      </w:pPr>
      <w:r w:rsidRPr="0004518C">
        <w:rPr>
          <w:rFonts w:ascii="Times New Roman" w:hAnsi="Times New Roman" w:cs="Times New Roman"/>
          <w:szCs w:val="24"/>
        </w:rPr>
        <w:t>Les coûts de mise en œuvre du PGES ont été évalués sur la base des expériences en Afrique de l’Ouest et en Afrique centrale. Des échanges avec des personnes ressources dans la zone du projet ont permis d’adapter ces coûts.</w:t>
      </w:r>
    </w:p>
    <w:p w14:paraId="40025F6A" w14:textId="77777777" w:rsidR="00E0099C" w:rsidRDefault="0072408C" w:rsidP="006A29C4">
      <w:pPr>
        <w:spacing w:before="0" w:after="0" w:line="240" w:lineRule="auto"/>
        <w:ind w:firstLine="0"/>
        <w:rPr>
          <w:rFonts w:ascii="Times New Roman" w:hAnsi="Times New Roman" w:cs="Times New Roman"/>
          <w:szCs w:val="24"/>
        </w:rPr>
      </w:pPr>
      <w:r>
        <w:rPr>
          <w:rFonts w:ascii="Times New Roman" w:hAnsi="Times New Roman" w:cs="Times New Roman"/>
          <w:szCs w:val="24"/>
        </w:rPr>
        <w:t>Le tableau</w:t>
      </w:r>
      <w:r w:rsidR="0004518C" w:rsidRPr="0004518C">
        <w:rPr>
          <w:rFonts w:ascii="Times New Roman" w:hAnsi="Times New Roman" w:cs="Times New Roman"/>
          <w:szCs w:val="24"/>
        </w:rPr>
        <w:t xml:space="preserve"> ci-dessous indique les coûts des mesures environnementales et sociales estimés à la somme de </w:t>
      </w:r>
      <w:r w:rsidR="0081431E">
        <w:rPr>
          <w:rFonts w:ascii="Times New Roman" w:hAnsi="Times New Roman" w:cs="Times New Roman"/>
          <w:szCs w:val="24"/>
        </w:rPr>
        <w:t>254</w:t>
      </w:r>
      <w:r w:rsidR="0004518C" w:rsidRPr="0004518C">
        <w:rPr>
          <w:rFonts w:ascii="Times New Roman" w:hAnsi="Times New Roman" w:cs="Times New Roman"/>
          <w:szCs w:val="24"/>
        </w:rPr>
        <w:t> </w:t>
      </w:r>
      <w:r>
        <w:rPr>
          <w:rFonts w:ascii="Times New Roman" w:hAnsi="Times New Roman" w:cs="Times New Roman"/>
          <w:szCs w:val="24"/>
        </w:rPr>
        <w:t>5</w:t>
      </w:r>
      <w:r w:rsidR="0004518C" w:rsidRPr="0004518C">
        <w:rPr>
          <w:rFonts w:ascii="Times New Roman" w:hAnsi="Times New Roman" w:cs="Times New Roman"/>
          <w:szCs w:val="24"/>
        </w:rPr>
        <w:t xml:space="preserve">00 000 FCFA (soit </w:t>
      </w:r>
      <w:r w:rsidR="0081431E">
        <w:rPr>
          <w:rFonts w:ascii="Times New Roman" w:hAnsi="Times New Roman" w:cs="Times New Roman"/>
          <w:szCs w:val="24"/>
        </w:rPr>
        <w:t>424 167</w:t>
      </w:r>
      <w:r>
        <w:rPr>
          <w:rFonts w:ascii="Times New Roman" w:hAnsi="Times New Roman" w:cs="Times New Roman"/>
          <w:szCs w:val="24"/>
        </w:rPr>
        <w:t xml:space="preserve"> </w:t>
      </w:r>
      <w:r w:rsidR="0004518C" w:rsidRPr="0004518C">
        <w:rPr>
          <w:rFonts w:ascii="Times New Roman" w:hAnsi="Times New Roman" w:cs="Times New Roman"/>
          <w:szCs w:val="24"/>
        </w:rPr>
        <w:t>$US) pris en charge par la BIRD et étalés sur les cinq (05) années de financement du Projet.</w:t>
      </w:r>
    </w:p>
    <w:p w14:paraId="7FD48176" w14:textId="77777777" w:rsidR="009472B3" w:rsidRDefault="009472B3" w:rsidP="006A29C4">
      <w:pPr>
        <w:spacing w:before="0" w:after="0" w:line="240" w:lineRule="auto"/>
        <w:ind w:firstLine="0"/>
        <w:rPr>
          <w:rFonts w:ascii="Times New Roman" w:hAnsi="Times New Roman" w:cs="Times New Roman"/>
          <w:szCs w:val="24"/>
        </w:rPr>
      </w:pPr>
    </w:p>
    <w:p w14:paraId="0281E916" w14:textId="77777777" w:rsidR="009472B3" w:rsidRDefault="009472B3" w:rsidP="006A29C4">
      <w:pPr>
        <w:spacing w:before="0" w:after="0" w:line="240" w:lineRule="auto"/>
        <w:ind w:firstLine="0"/>
        <w:rPr>
          <w:rFonts w:ascii="Times New Roman" w:hAnsi="Times New Roman" w:cs="Times New Roman"/>
          <w:szCs w:val="24"/>
        </w:rPr>
      </w:pPr>
    </w:p>
    <w:p w14:paraId="2D60442D" w14:textId="77777777" w:rsidR="006A29C4" w:rsidRDefault="006A29C4" w:rsidP="006A29C4">
      <w:pPr>
        <w:spacing w:before="0" w:after="0" w:line="240" w:lineRule="auto"/>
        <w:ind w:firstLine="0"/>
        <w:rPr>
          <w:rFonts w:ascii="Times New Roman" w:hAnsi="Times New Roman" w:cs="Times New Roman"/>
          <w:szCs w:val="24"/>
        </w:rPr>
      </w:pPr>
    </w:p>
    <w:p w14:paraId="09EACB72" w14:textId="5C52894B" w:rsidR="0072408C" w:rsidRPr="009472B3" w:rsidRDefault="0072408C" w:rsidP="006A29C4">
      <w:pPr>
        <w:pStyle w:val="Caption"/>
        <w:keepNext/>
        <w:spacing w:after="0"/>
        <w:rPr>
          <w:rFonts w:ascii="Times New Roman" w:hAnsi="Times New Roman" w:cs="Times New Roman"/>
          <w:i w:val="0"/>
          <w:iCs w:val="0"/>
          <w:color w:val="000000" w:themeColor="text1"/>
          <w:sz w:val="24"/>
          <w:szCs w:val="20"/>
        </w:rPr>
      </w:pPr>
      <w:bookmarkStart w:id="575" w:name="_Toc202796993"/>
      <w:r w:rsidRPr="009472B3">
        <w:rPr>
          <w:rFonts w:ascii="Times New Roman" w:hAnsi="Times New Roman" w:cs="Times New Roman"/>
          <w:i w:val="0"/>
          <w:iCs w:val="0"/>
          <w:color w:val="000000" w:themeColor="text1"/>
          <w:sz w:val="24"/>
          <w:szCs w:val="20"/>
        </w:rPr>
        <w:lastRenderedPageBreak/>
        <w:t xml:space="preserve">Tableau </w:t>
      </w:r>
      <w:r w:rsidRPr="009472B3">
        <w:rPr>
          <w:rFonts w:ascii="Times New Roman" w:hAnsi="Times New Roman" w:cs="Times New Roman"/>
          <w:i w:val="0"/>
          <w:iCs w:val="0"/>
          <w:color w:val="000000" w:themeColor="text1"/>
          <w:sz w:val="24"/>
          <w:szCs w:val="20"/>
        </w:rPr>
        <w:fldChar w:fldCharType="begin"/>
      </w:r>
      <w:r w:rsidRPr="009472B3">
        <w:rPr>
          <w:rFonts w:ascii="Times New Roman" w:hAnsi="Times New Roman" w:cs="Times New Roman"/>
          <w:i w:val="0"/>
          <w:iCs w:val="0"/>
          <w:color w:val="000000" w:themeColor="text1"/>
          <w:sz w:val="24"/>
          <w:szCs w:val="20"/>
        </w:rPr>
        <w:instrText xml:space="preserve"> SEQ Tableau \* ARABIC </w:instrText>
      </w:r>
      <w:r w:rsidRPr="009472B3">
        <w:rPr>
          <w:rFonts w:ascii="Times New Roman" w:hAnsi="Times New Roman" w:cs="Times New Roman"/>
          <w:i w:val="0"/>
          <w:iCs w:val="0"/>
          <w:color w:val="000000" w:themeColor="text1"/>
          <w:sz w:val="24"/>
          <w:szCs w:val="20"/>
        </w:rPr>
        <w:fldChar w:fldCharType="separate"/>
      </w:r>
      <w:r w:rsidR="00C804B5" w:rsidRPr="009472B3">
        <w:rPr>
          <w:rFonts w:ascii="Times New Roman" w:hAnsi="Times New Roman" w:cs="Times New Roman"/>
          <w:i w:val="0"/>
          <w:iCs w:val="0"/>
          <w:noProof/>
          <w:color w:val="000000" w:themeColor="text1"/>
          <w:sz w:val="24"/>
          <w:szCs w:val="20"/>
        </w:rPr>
        <w:t>19</w:t>
      </w:r>
      <w:r w:rsidRPr="009472B3">
        <w:rPr>
          <w:rFonts w:ascii="Times New Roman" w:hAnsi="Times New Roman" w:cs="Times New Roman"/>
          <w:i w:val="0"/>
          <w:iCs w:val="0"/>
          <w:color w:val="000000" w:themeColor="text1"/>
          <w:sz w:val="24"/>
          <w:szCs w:val="20"/>
        </w:rPr>
        <w:fldChar w:fldCharType="end"/>
      </w:r>
      <w:r w:rsidRPr="009472B3">
        <w:rPr>
          <w:rFonts w:ascii="Times New Roman" w:hAnsi="Times New Roman" w:cs="Times New Roman"/>
          <w:i w:val="0"/>
          <w:iCs w:val="0"/>
          <w:color w:val="000000" w:themeColor="text1"/>
          <w:sz w:val="24"/>
          <w:szCs w:val="20"/>
        </w:rPr>
        <w:t xml:space="preserve"> : Estimation des coûts des mesures environnementales et sociales du projet</w:t>
      </w:r>
      <w:bookmarkEnd w:id="575"/>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3240"/>
        <w:gridCol w:w="1525"/>
        <w:gridCol w:w="1123"/>
        <w:gridCol w:w="1793"/>
        <w:gridCol w:w="1614"/>
      </w:tblGrid>
      <w:tr w:rsidR="0072408C" w:rsidRPr="00D92C42" w14:paraId="7393F5FD" w14:textId="77777777" w:rsidTr="00561BE6">
        <w:trPr>
          <w:trHeight w:val="584"/>
          <w:jc w:val="center"/>
        </w:trPr>
        <w:tc>
          <w:tcPr>
            <w:tcW w:w="502" w:type="dxa"/>
            <w:shd w:val="clear" w:color="auto" w:fill="AEAAAA" w:themeFill="background2" w:themeFillShade="BF"/>
            <w:vAlign w:val="center"/>
          </w:tcPr>
          <w:p w14:paraId="749A7119" w14:textId="77777777" w:rsidR="00D92C42" w:rsidRPr="009472B3" w:rsidRDefault="00D92C42" w:rsidP="00D92C42">
            <w:pPr>
              <w:spacing w:before="0" w:after="0" w:line="240" w:lineRule="auto"/>
              <w:ind w:firstLine="0"/>
              <w:jc w:val="center"/>
              <w:rPr>
                <w:rFonts w:ascii="Times New Roman" w:hAnsi="Times New Roman" w:cs="Times New Roman"/>
                <w:b/>
                <w:bCs/>
                <w:szCs w:val="24"/>
              </w:rPr>
            </w:pPr>
            <w:r w:rsidRPr="009472B3">
              <w:rPr>
                <w:rFonts w:ascii="Times New Roman" w:hAnsi="Times New Roman" w:cs="Times New Roman"/>
                <w:b/>
                <w:bCs/>
                <w:szCs w:val="24"/>
              </w:rPr>
              <w:t>No</w:t>
            </w:r>
          </w:p>
        </w:tc>
        <w:tc>
          <w:tcPr>
            <w:tcW w:w="3244" w:type="dxa"/>
            <w:shd w:val="clear" w:color="auto" w:fill="AEAAAA" w:themeFill="background2" w:themeFillShade="BF"/>
            <w:vAlign w:val="center"/>
          </w:tcPr>
          <w:p w14:paraId="7D4867CB" w14:textId="77777777" w:rsidR="00D92C42" w:rsidRPr="009472B3" w:rsidRDefault="00D92C42" w:rsidP="00D92C42">
            <w:pPr>
              <w:spacing w:before="0" w:after="0" w:line="240" w:lineRule="auto"/>
              <w:ind w:firstLine="0"/>
              <w:jc w:val="center"/>
              <w:rPr>
                <w:rFonts w:ascii="Times New Roman" w:hAnsi="Times New Roman" w:cs="Times New Roman"/>
                <w:b/>
                <w:bCs/>
                <w:szCs w:val="24"/>
              </w:rPr>
            </w:pPr>
            <w:r w:rsidRPr="009472B3">
              <w:rPr>
                <w:rFonts w:ascii="Times New Roman" w:hAnsi="Times New Roman" w:cs="Times New Roman"/>
                <w:b/>
                <w:bCs/>
                <w:szCs w:val="24"/>
              </w:rPr>
              <w:t>Désignation</w:t>
            </w:r>
          </w:p>
        </w:tc>
        <w:tc>
          <w:tcPr>
            <w:tcW w:w="1525" w:type="dxa"/>
            <w:shd w:val="clear" w:color="auto" w:fill="AEAAAA" w:themeFill="background2" w:themeFillShade="BF"/>
            <w:vAlign w:val="center"/>
          </w:tcPr>
          <w:p w14:paraId="5F66D81C" w14:textId="77777777" w:rsidR="00D92C42" w:rsidRPr="009472B3" w:rsidRDefault="00D92C42" w:rsidP="00D92C42">
            <w:pPr>
              <w:spacing w:before="0" w:after="0" w:line="240" w:lineRule="auto"/>
              <w:ind w:firstLine="0"/>
              <w:jc w:val="center"/>
              <w:rPr>
                <w:rFonts w:ascii="Times New Roman" w:hAnsi="Times New Roman" w:cs="Times New Roman"/>
                <w:b/>
                <w:bCs/>
                <w:szCs w:val="24"/>
              </w:rPr>
            </w:pPr>
            <w:r w:rsidRPr="009472B3">
              <w:rPr>
                <w:rFonts w:ascii="Times New Roman" w:hAnsi="Times New Roman" w:cs="Times New Roman"/>
                <w:b/>
                <w:bCs/>
                <w:szCs w:val="24"/>
              </w:rPr>
              <w:t>Unité</w:t>
            </w:r>
          </w:p>
        </w:tc>
        <w:tc>
          <w:tcPr>
            <w:tcW w:w="1123" w:type="dxa"/>
            <w:shd w:val="clear" w:color="auto" w:fill="AEAAAA" w:themeFill="background2" w:themeFillShade="BF"/>
            <w:vAlign w:val="center"/>
          </w:tcPr>
          <w:p w14:paraId="0F4DC986" w14:textId="77777777" w:rsidR="00D92C42" w:rsidRPr="009472B3" w:rsidRDefault="00D92C42" w:rsidP="00D92C42">
            <w:pPr>
              <w:spacing w:before="0" w:after="0" w:line="240" w:lineRule="auto"/>
              <w:ind w:firstLine="0"/>
              <w:jc w:val="center"/>
              <w:rPr>
                <w:rFonts w:ascii="Times New Roman" w:hAnsi="Times New Roman" w:cs="Times New Roman"/>
                <w:b/>
                <w:bCs/>
                <w:szCs w:val="24"/>
              </w:rPr>
            </w:pPr>
            <w:r w:rsidRPr="009472B3">
              <w:rPr>
                <w:rFonts w:ascii="Times New Roman" w:hAnsi="Times New Roman" w:cs="Times New Roman"/>
                <w:b/>
                <w:bCs/>
                <w:szCs w:val="24"/>
              </w:rPr>
              <w:t>Quantité</w:t>
            </w:r>
          </w:p>
        </w:tc>
        <w:tc>
          <w:tcPr>
            <w:tcW w:w="1795" w:type="dxa"/>
            <w:shd w:val="clear" w:color="auto" w:fill="AEAAAA" w:themeFill="background2" w:themeFillShade="BF"/>
            <w:vAlign w:val="center"/>
          </w:tcPr>
          <w:p w14:paraId="5FA7ABA3" w14:textId="77777777" w:rsidR="00D92C42" w:rsidRPr="009472B3" w:rsidRDefault="00D92C42" w:rsidP="00D92C42">
            <w:pPr>
              <w:spacing w:before="0" w:after="0" w:line="240" w:lineRule="auto"/>
              <w:ind w:firstLine="0"/>
              <w:jc w:val="center"/>
              <w:rPr>
                <w:rFonts w:ascii="Times New Roman" w:hAnsi="Times New Roman" w:cs="Times New Roman"/>
                <w:b/>
                <w:bCs/>
                <w:szCs w:val="24"/>
              </w:rPr>
            </w:pPr>
            <w:r w:rsidRPr="009472B3">
              <w:rPr>
                <w:rFonts w:ascii="Times New Roman" w:hAnsi="Times New Roman" w:cs="Times New Roman"/>
                <w:b/>
                <w:bCs/>
                <w:szCs w:val="24"/>
              </w:rPr>
              <w:t>Coût à l’unité (million FCFA)</w:t>
            </w:r>
          </w:p>
        </w:tc>
        <w:tc>
          <w:tcPr>
            <w:tcW w:w="1616" w:type="dxa"/>
            <w:shd w:val="clear" w:color="auto" w:fill="AEAAAA" w:themeFill="background2" w:themeFillShade="BF"/>
            <w:vAlign w:val="center"/>
          </w:tcPr>
          <w:p w14:paraId="23EFB467" w14:textId="77777777" w:rsidR="00D92C42" w:rsidRPr="009472B3" w:rsidRDefault="00D92C42" w:rsidP="00D92C42">
            <w:pPr>
              <w:spacing w:before="0" w:after="0" w:line="240" w:lineRule="auto"/>
              <w:ind w:firstLine="0"/>
              <w:jc w:val="center"/>
              <w:rPr>
                <w:rFonts w:ascii="Times New Roman" w:hAnsi="Times New Roman" w:cs="Times New Roman"/>
                <w:b/>
                <w:bCs/>
                <w:szCs w:val="24"/>
              </w:rPr>
            </w:pPr>
            <w:r w:rsidRPr="009472B3">
              <w:rPr>
                <w:rFonts w:ascii="Times New Roman" w:hAnsi="Times New Roman" w:cs="Times New Roman"/>
                <w:b/>
                <w:bCs/>
                <w:szCs w:val="24"/>
              </w:rPr>
              <w:t>Coût total x 5 ans (million FCFA)</w:t>
            </w:r>
          </w:p>
        </w:tc>
      </w:tr>
      <w:tr w:rsidR="00D92C42" w:rsidRPr="00D92C42" w14:paraId="471E6BA1" w14:textId="77777777" w:rsidTr="00561BE6">
        <w:trPr>
          <w:jc w:val="center"/>
        </w:trPr>
        <w:tc>
          <w:tcPr>
            <w:tcW w:w="9805" w:type="dxa"/>
            <w:gridSpan w:val="6"/>
            <w:shd w:val="clear" w:color="auto" w:fill="FFC000"/>
            <w:vAlign w:val="center"/>
          </w:tcPr>
          <w:p w14:paraId="2FB61DA1"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Renforcement institutionnel</w:t>
            </w:r>
          </w:p>
        </w:tc>
      </w:tr>
      <w:tr w:rsidR="00D92C42" w:rsidRPr="00D92C42" w14:paraId="04861E11" w14:textId="77777777" w:rsidTr="00561BE6">
        <w:trPr>
          <w:jc w:val="center"/>
        </w:trPr>
        <w:tc>
          <w:tcPr>
            <w:tcW w:w="502" w:type="dxa"/>
          </w:tcPr>
          <w:p w14:paraId="2E32D521"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1</w:t>
            </w:r>
          </w:p>
        </w:tc>
        <w:tc>
          <w:tcPr>
            <w:tcW w:w="3244" w:type="dxa"/>
          </w:tcPr>
          <w:p w14:paraId="43D293A2"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Recrutement des SSES/VBG</w:t>
            </w:r>
          </w:p>
        </w:tc>
        <w:tc>
          <w:tcPr>
            <w:tcW w:w="1525" w:type="dxa"/>
            <w:vAlign w:val="center"/>
          </w:tcPr>
          <w:p w14:paraId="4902D1BE"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Personne</w:t>
            </w:r>
          </w:p>
        </w:tc>
        <w:tc>
          <w:tcPr>
            <w:tcW w:w="1123" w:type="dxa"/>
            <w:vAlign w:val="center"/>
          </w:tcPr>
          <w:p w14:paraId="297C039E" w14:textId="77777777" w:rsidR="00D92C42" w:rsidRPr="00D92C42" w:rsidRDefault="00D92C42"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3</w:t>
            </w:r>
          </w:p>
        </w:tc>
        <w:tc>
          <w:tcPr>
            <w:tcW w:w="1795" w:type="dxa"/>
            <w:vAlign w:val="center"/>
          </w:tcPr>
          <w:p w14:paraId="6A09E912" w14:textId="77777777" w:rsidR="00D92C42" w:rsidRPr="00D92C42" w:rsidRDefault="0081431E"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w:t>
            </w:r>
          </w:p>
        </w:tc>
        <w:tc>
          <w:tcPr>
            <w:tcW w:w="1616" w:type="dxa"/>
            <w:vAlign w:val="center"/>
          </w:tcPr>
          <w:p w14:paraId="33E67AC6" w14:textId="77777777" w:rsidR="00D92C42" w:rsidRPr="00D92C42" w:rsidRDefault="0081431E"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w:t>
            </w:r>
          </w:p>
        </w:tc>
      </w:tr>
      <w:tr w:rsidR="00D92C42" w:rsidRPr="00D92C42" w14:paraId="3E360BAC" w14:textId="77777777" w:rsidTr="00561BE6">
        <w:trPr>
          <w:jc w:val="center"/>
        </w:trPr>
        <w:tc>
          <w:tcPr>
            <w:tcW w:w="9805" w:type="dxa"/>
            <w:gridSpan w:val="6"/>
            <w:shd w:val="clear" w:color="auto" w:fill="FFC000"/>
            <w:vAlign w:val="center"/>
          </w:tcPr>
          <w:p w14:paraId="429ED246"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Mesures techniques</w:t>
            </w:r>
          </w:p>
        </w:tc>
      </w:tr>
      <w:tr w:rsidR="00D92C42" w:rsidRPr="00D92C42" w14:paraId="174A5110" w14:textId="77777777" w:rsidTr="00561BE6">
        <w:trPr>
          <w:jc w:val="center"/>
        </w:trPr>
        <w:tc>
          <w:tcPr>
            <w:tcW w:w="502" w:type="dxa"/>
          </w:tcPr>
          <w:p w14:paraId="138328F9"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2</w:t>
            </w:r>
          </w:p>
        </w:tc>
        <w:tc>
          <w:tcPr>
            <w:tcW w:w="3244" w:type="dxa"/>
          </w:tcPr>
          <w:p w14:paraId="353D592D"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Préparation des instruments spécifiques (EIES/NIES, Audit environnemental)</w:t>
            </w:r>
          </w:p>
        </w:tc>
        <w:tc>
          <w:tcPr>
            <w:tcW w:w="1525" w:type="dxa"/>
            <w:vAlign w:val="center"/>
          </w:tcPr>
          <w:p w14:paraId="67D95E88"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Nombre</w:t>
            </w:r>
          </w:p>
        </w:tc>
        <w:tc>
          <w:tcPr>
            <w:tcW w:w="1123" w:type="dxa"/>
            <w:vAlign w:val="center"/>
          </w:tcPr>
          <w:p w14:paraId="3A01B854"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ND</w:t>
            </w:r>
          </w:p>
        </w:tc>
        <w:tc>
          <w:tcPr>
            <w:tcW w:w="1795" w:type="dxa"/>
            <w:vAlign w:val="center"/>
          </w:tcPr>
          <w:p w14:paraId="4F64F08B"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w:t>
            </w:r>
          </w:p>
        </w:tc>
        <w:tc>
          <w:tcPr>
            <w:tcW w:w="1616" w:type="dxa"/>
            <w:vAlign w:val="center"/>
          </w:tcPr>
          <w:p w14:paraId="68861898" w14:textId="77777777" w:rsidR="00D92C42" w:rsidRPr="00D92C42" w:rsidRDefault="00D92C42"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50</w:t>
            </w:r>
          </w:p>
        </w:tc>
      </w:tr>
      <w:tr w:rsidR="00D92C42" w:rsidRPr="00D92C42" w14:paraId="2033017E" w14:textId="77777777" w:rsidTr="00561BE6">
        <w:trPr>
          <w:jc w:val="center"/>
        </w:trPr>
        <w:tc>
          <w:tcPr>
            <w:tcW w:w="502" w:type="dxa"/>
          </w:tcPr>
          <w:p w14:paraId="2A2176D0"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3</w:t>
            </w:r>
          </w:p>
        </w:tc>
        <w:tc>
          <w:tcPr>
            <w:tcW w:w="3244" w:type="dxa"/>
          </w:tcPr>
          <w:p w14:paraId="747B2FC7"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Mise en œuvre des PGES des EIES/NIES</w:t>
            </w:r>
          </w:p>
        </w:tc>
        <w:tc>
          <w:tcPr>
            <w:tcW w:w="1525" w:type="dxa"/>
            <w:vAlign w:val="center"/>
          </w:tcPr>
          <w:p w14:paraId="68F5E72F"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Nombre</w:t>
            </w:r>
          </w:p>
        </w:tc>
        <w:tc>
          <w:tcPr>
            <w:tcW w:w="1123" w:type="dxa"/>
            <w:vAlign w:val="center"/>
          </w:tcPr>
          <w:p w14:paraId="22692D81"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ND</w:t>
            </w:r>
          </w:p>
        </w:tc>
        <w:tc>
          <w:tcPr>
            <w:tcW w:w="1795" w:type="dxa"/>
            <w:vAlign w:val="center"/>
          </w:tcPr>
          <w:p w14:paraId="7AF1B20C"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w:t>
            </w:r>
          </w:p>
        </w:tc>
        <w:tc>
          <w:tcPr>
            <w:tcW w:w="1616" w:type="dxa"/>
            <w:vAlign w:val="center"/>
          </w:tcPr>
          <w:p w14:paraId="58A771A2" w14:textId="77777777" w:rsidR="00D92C42" w:rsidRPr="00D92C42" w:rsidRDefault="00D92C42"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75</w:t>
            </w:r>
          </w:p>
        </w:tc>
      </w:tr>
      <w:tr w:rsidR="00D92C42" w:rsidRPr="00D92C42" w14:paraId="2DBE4545" w14:textId="77777777" w:rsidTr="00561BE6">
        <w:trPr>
          <w:jc w:val="center"/>
        </w:trPr>
        <w:tc>
          <w:tcPr>
            <w:tcW w:w="502" w:type="dxa"/>
          </w:tcPr>
          <w:p w14:paraId="22C3D751"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4</w:t>
            </w:r>
          </w:p>
        </w:tc>
        <w:tc>
          <w:tcPr>
            <w:tcW w:w="3244" w:type="dxa"/>
          </w:tcPr>
          <w:p w14:paraId="721F656B"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Validation des documents EIES/NIES</w:t>
            </w:r>
          </w:p>
        </w:tc>
        <w:tc>
          <w:tcPr>
            <w:tcW w:w="1525" w:type="dxa"/>
            <w:vAlign w:val="center"/>
          </w:tcPr>
          <w:p w14:paraId="1B975398"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Nombre</w:t>
            </w:r>
          </w:p>
        </w:tc>
        <w:tc>
          <w:tcPr>
            <w:tcW w:w="1123" w:type="dxa"/>
            <w:vAlign w:val="center"/>
          </w:tcPr>
          <w:p w14:paraId="262D8236"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ND</w:t>
            </w:r>
          </w:p>
        </w:tc>
        <w:tc>
          <w:tcPr>
            <w:tcW w:w="1795" w:type="dxa"/>
            <w:vAlign w:val="center"/>
          </w:tcPr>
          <w:p w14:paraId="0ACA848F"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w:t>
            </w:r>
          </w:p>
        </w:tc>
        <w:tc>
          <w:tcPr>
            <w:tcW w:w="1616" w:type="dxa"/>
            <w:vAlign w:val="center"/>
          </w:tcPr>
          <w:p w14:paraId="4BFDD700" w14:textId="77777777" w:rsidR="00D92C42" w:rsidRPr="00D92C42" w:rsidRDefault="00D92C42"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25</w:t>
            </w:r>
          </w:p>
        </w:tc>
      </w:tr>
      <w:tr w:rsidR="00D92C42" w:rsidRPr="00D92C42" w14:paraId="2FDAAEF2" w14:textId="77777777" w:rsidTr="00561BE6">
        <w:trPr>
          <w:jc w:val="center"/>
        </w:trPr>
        <w:tc>
          <w:tcPr>
            <w:tcW w:w="502" w:type="dxa"/>
          </w:tcPr>
          <w:p w14:paraId="1D0ADF7A"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5</w:t>
            </w:r>
          </w:p>
        </w:tc>
        <w:tc>
          <w:tcPr>
            <w:tcW w:w="3244" w:type="dxa"/>
          </w:tcPr>
          <w:p w14:paraId="3DBE3977"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Élaboration de manuel de bonnes pratiques environnementales et de normes de sécurité</w:t>
            </w:r>
          </w:p>
        </w:tc>
        <w:tc>
          <w:tcPr>
            <w:tcW w:w="1525" w:type="dxa"/>
            <w:vAlign w:val="center"/>
          </w:tcPr>
          <w:p w14:paraId="122F6BDC"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Nombre</w:t>
            </w:r>
          </w:p>
        </w:tc>
        <w:tc>
          <w:tcPr>
            <w:tcW w:w="1123" w:type="dxa"/>
            <w:vAlign w:val="center"/>
          </w:tcPr>
          <w:p w14:paraId="0C50080F"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1</w:t>
            </w:r>
          </w:p>
        </w:tc>
        <w:tc>
          <w:tcPr>
            <w:tcW w:w="1795" w:type="dxa"/>
            <w:vAlign w:val="center"/>
          </w:tcPr>
          <w:p w14:paraId="3E1FE5D4"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10</w:t>
            </w:r>
          </w:p>
        </w:tc>
        <w:tc>
          <w:tcPr>
            <w:tcW w:w="1616" w:type="dxa"/>
            <w:vAlign w:val="center"/>
          </w:tcPr>
          <w:p w14:paraId="31830EAB"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10</w:t>
            </w:r>
          </w:p>
        </w:tc>
      </w:tr>
      <w:tr w:rsidR="00D92C42" w:rsidRPr="00D92C42" w14:paraId="3E79F294" w14:textId="77777777" w:rsidTr="00561BE6">
        <w:trPr>
          <w:jc w:val="center"/>
        </w:trPr>
        <w:tc>
          <w:tcPr>
            <w:tcW w:w="502" w:type="dxa"/>
          </w:tcPr>
          <w:p w14:paraId="1946A7AE"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6</w:t>
            </w:r>
          </w:p>
        </w:tc>
        <w:tc>
          <w:tcPr>
            <w:tcW w:w="3244" w:type="dxa"/>
          </w:tcPr>
          <w:p w14:paraId="72FF1491"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Mise en œuvre du MGP</w:t>
            </w:r>
          </w:p>
        </w:tc>
        <w:tc>
          <w:tcPr>
            <w:tcW w:w="1525" w:type="dxa"/>
            <w:vAlign w:val="center"/>
          </w:tcPr>
          <w:p w14:paraId="741FCD00"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Année</w:t>
            </w:r>
          </w:p>
        </w:tc>
        <w:tc>
          <w:tcPr>
            <w:tcW w:w="1123" w:type="dxa"/>
            <w:vAlign w:val="center"/>
          </w:tcPr>
          <w:p w14:paraId="14648C29"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5</w:t>
            </w:r>
          </w:p>
        </w:tc>
        <w:tc>
          <w:tcPr>
            <w:tcW w:w="1795" w:type="dxa"/>
            <w:vAlign w:val="center"/>
          </w:tcPr>
          <w:p w14:paraId="5055DCC4" w14:textId="77777777" w:rsidR="00D92C42" w:rsidRPr="00D92C42" w:rsidRDefault="0072408C"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4</w:t>
            </w:r>
          </w:p>
        </w:tc>
        <w:tc>
          <w:tcPr>
            <w:tcW w:w="1616" w:type="dxa"/>
            <w:vAlign w:val="center"/>
          </w:tcPr>
          <w:p w14:paraId="5007C906" w14:textId="77777777" w:rsidR="00D92C42" w:rsidRPr="00D92C42" w:rsidRDefault="00D92C42"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20</w:t>
            </w:r>
          </w:p>
        </w:tc>
      </w:tr>
      <w:tr w:rsidR="00D92C42" w:rsidRPr="00D92C42" w14:paraId="43DCB7E4" w14:textId="77777777" w:rsidTr="00561BE6">
        <w:trPr>
          <w:jc w:val="center"/>
        </w:trPr>
        <w:tc>
          <w:tcPr>
            <w:tcW w:w="9805" w:type="dxa"/>
            <w:gridSpan w:val="6"/>
            <w:shd w:val="clear" w:color="auto" w:fill="FFC000"/>
            <w:vAlign w:val="center"/>
          </w:tcPr>
          <w:p w14:paraId="4CD1F25F"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Renforcement des capacités</w:t>
            </w:r>
          </w:p>
        </w:tc>
      </w:tr>
      <w:tr w:rsidR="00D92C42" w:rsidRPr="00D92C42" w14:paraId="7CEEEA93" w14:textId="77777777" w:rsidTr="00561BE6">
        <w:trPr>
          <w:jc w:val="center"/>
        </w:trPr>
        <w:tc>
          <w:tcPr>
            <w:tcW w:w="502" w:type="dxa"/>
          </w:tcPr>
          <w:p w14:paraId="6F74D8FD"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7</w:t>
            </w:r>
          </w:p>
        </w:tc>
        <w:tc>
          <w:tcPr>
            <w:tcW w:w="3244" w:type="dxa"/>
          </w:tcPr>
          <w:p w14:paraId="4DE91C94"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Renforcement des capacités des parties prenantes sur la gestion environnementale et sociale des activités</w:t>
            </w:r>
          </w:p>
        </w:tc>
        <w:tc>
          <w:tcPr>
            <w:tcW w:w="1525" w:type="dxa"/>
            <w:vAlign w:val="center"/>
          </w:tcPr>
          <w:p w14:paraId="2AC05309"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Département</w:t>
            </w:r>
          </w:p>
        </w:tc>
        <w:tc>
          <w:tcPr>
            <w:tcW w:w="1123" w:type="dxa"/>
            <w:vAlign w:val="center"/>
          </w:tcPr>
          <w:p w14:paraId="423D4B9D" w14:textId="77777777" w:rsidR="00D92C42" w:rsidRPr="00D92C42" w:rsidRDefault="00D92C42"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15</w:t>
            </w:r>
          </w:p>
        </w:tc>
        <w:tc>
          <w:tcPr>
            <w:tcW w:w="1795" w:type="dxa"/>
            <w:vAlign w:val="center"/>
          </w:tcPr>
          <w:p w14:paraId="1ECA52CB" w14:textId="77777777" w:rsidR="00D92C42" w:rsidRPr="00D92C42" w:rsidRDefault="0072408C"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1,5</w:t>
            </w:r>
          </w:p>
        </w:tc>
        <w:tc>
          <w:tcPr>
            <w:tcW w:w="1616" w:type="dxa"/>
            <w:vAlign w:val="center"/>
          </w:tcPr>
          <w:p w14:paraId="3053AFC6" w14:textId="77777777" w:rsidR="00D92C42" w:rsidRPr="00D92C42" w:rsidRDefault="0072408C"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22,5</w:t>
            </w:r>
          </w:p>
        </w:tc>
      </w:tr>
      <w:tr w:rsidR="00D92C42" w:rsidRPr="00D92C42" w14:paraId="66B77F5C" w14:textId="77777777" w:rsidTr="00561BE6">
        <w:trPr>
          <w:jc w:val="center"/>
        </w:trPr>
        <w:tc>
          <w:tcPr>
            <w:tcW w:w="9805" w:type="dxa"/>
            <w:gridSpan w:val="6"/>
            <w:shd w:val="clear" w:color="auto" w:fill="FFC000"/>
            <w:vAlign w:val="center"/>
          </w:tcPr>
          <w:p w14:paraId="28C9E61A"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Sensibilisation</w:t>
            </w:r>
          </w:p>
        </w:tc>
      </w:tr>
      <w:tr w:rsidR="00D92C42" w:rsidRPr="00D92C42" w14:paraId="79E0DD96" w14:textId="77777777" w:rsidTr="00561BE6">
        <w:trPr>
          <w:jc w:val="center"/>
        </w:trPr>
        <w:tc>
          <w:tcPr>
            <w:tcW w:w="502" w:type="dxa"/>
          </w:tcPr>
          <w:p w14:paraId="49832D11"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8</w:t>
            </w:r>
          </w:p>
        </w:tc>
        <w:tc>
          <w:tcPr>
            <w:tcW w:w="3244" w:type="dxa"/>
          </w:tcPr>
          <w:p w14:paraId="13E0B2F9"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Réunion d’échange et de partage du CGES</w:t>
            </w:r>
          </w:p>
        </w:tc>
        <w:tc>
          <w:tcPr>
            <w:tcW w:w="1525" w:type="dxa"/>
            <w:vAlign w:val="center"/>
          </w:tcPr>
          <w:p w14:paraId="0D77FA7D"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Département</w:t>
            </w:r>
          </w:p>
        </w:tc>
        <w:tc>
          <w:tcPr>
            <w:tcW w:w="1123" w:type="dxa"/>
            <w:vAlign w:val="center"/>
          </w:tcPr>
          <w:p w14:paraId="4C2A823A" w14:textId="77777777" w:rsidR="00D92C42" w:rsidRPr="00D92C42" w:rsidRDefault="0072408C"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15</w:t>
            </w:r>
          </w:p>
        </w:tc>
        <w:tc>
          <w:tcPr>
            <w:tcW w:w="1795" w:type="dxa"/>
            <w:vAlign w:val="center"/>
          </w:tcPr>
          <w:p w14:paraId="050B3AD0" w14:textId="77777777" w:rsidR="00D92C42" w:rsidRPr="00D92C42" w:rsidRDefault="0072408C"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1</w:t>
            </w:r>
          </w:p>
        </w:tc>
        <w:tc>
          <w:tcPr>
            <w:tcW w:w="1616" w:type="dxa"/>
            <w:vAlign w:val="center"/>
          </w:tcPr>
          <w:p w14:paraId="41150DF2" w14:textId="77777777" w:rsidR="00D92C42" w:rsidRPr="00D92C42" w:rsidRDefault="0072408C"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15</w:t>
            </w:r>
          </w:p>
        </w:tc>
      </w:tr>
      <w:tr w:rsidR="00D92C42" w:rsidRPr="00D92C42" w14:paraId="01A11E0C" w14:textId="77777777" w:rsidTr="00561BE6">
        <w:trPr>
          <w:jc w:val="center"/>
        </w:trPr>
        <w:tc>
          <w:tcPr>
            <w:tcW w:w="502" w:type="dxa"/>
          </w:tcPr>
          <w:p w14:paraId="42124560"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9</w:t>
            </w:r>
          </w:p>
        </w:tc>
        <w:tc>
          <w:tcPr>
            <w:tcW w:w="3244" w:type="dxa"/>
          </w:tcPr>
          <w:p w14:paraId="1AF4A305"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Sensibilisation et mobilisation des populations</w:t>
            </w:r>
          </w:p>
        </w:tc>
        <w:tc>
          <w:tcPr>
            <w:tcW w:w="1525" w:type="dxa"/>
            <w:vAlign w:val="center"/>
          </w:tcPr>
          <w:p w14:paraId="283F7853"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Département</w:t>
            </w:r>
          </w:p>
        </w:tc>
        <w:tc>
          <w:tcPr>
            <w:tcW w:w="1123" w:type="dxa"/>
            <w:vAlign w:val="center"/>
          </w:tcPr>
          <w:p w14:paraId="46BB2669" w14:textId="77777777" w:rsidR="00D92C42" w:rsidRPr="00D92C42" w:rsidRDefault="0072408C"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15</w:t>
            </w:r>
          </w:p>
        </w:tc>
        <w:tc>
          <w:tcPr>
            <w:tcW w:w="1795" w:type="dxa"/>
            <w:vAlign w:val="center"/>
          </w:tcPr>
          <w:p w14:paraId="6B965A47" w14:textId="77777777" w:rsidR="00D92C42" w:rsidRPr="00D92C42" w:rsidRDefault="0072408C"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1</w:t>
            </w:r>
          </w:p>
        </w:tc>
        <w:tc>
          <w:tcPr>
            <w:tcW w:w="1616" w:type="dxa"/>
            <w:vAlign w:val="center"/>
          </w:tcPr>
          <w:p w14:paraId="62E3969C" w14:textId="77777777" w:rsidR="00D92C42" w:rsidRPr="00D92C42" w:rsidRDefault="0072408C"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15</w:t>
            </w:r>
          </w:p>
        </w:tc>
      </w:tr>
      <w:tr w:rsidR="00D92C42" w:rsidRPr="00D92C42" w14:paraId="4C1637C1" w14:textId="77777777" w:rsidTr="00561BE6">
        <w:trPr>
          <w:jc w:val="center"/>
        </w:trPr>
        <w:tc>
          <w:tcPr>
            <w:tcW w:w="9805" w:type="dxa"/>
            <w:gridSpan w:val="6"/>
            <w:shd w:val="clear" w:color="auto" w:fill="FFC000"/>
            <w:vAlign w:val="center"/>
          </w:tcPr>
          <w:p w14:paraId="43525244"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Suivi &amp; évaluation</w:t>
            </w:r>
          </w:p>
        </w:tc>
      </w:tr>
      <w:tr w:rsidR="00D92C42" w:rsidRPr="00D92C42" w14:paraId="25F35588" w14:textId="77777777" w:rsidTr="00561BE6">
        <w:trPr>
          <w:jc w:val="center"/>
        </w:trPr>
        <w:tc>
          <w:tcPr>
            <w:tcW w:w="502" w:type="dxa"/>
          </w:tcPr>
          <w:p w14:paraId="22F65FF9"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10</w:t>
            </w:r>
          </w:p>
        </w:tc>
        <w:tc>
          <w:tcPr>
            <w:tcW w:w="3244" w:type="dxa"/>
          </w:tcPr>
          <w:p w14:paraId="54F3FA53"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Suivi permanent du projet</w:t>
            </w:r>
          </w:p>
        </w:tc>
        <w:tc>
          <w:tcPr>
            <w:tcW w:w="1525" w:type="dxa"/>
            <w:vAlign w:val="center"/>
          </w:tcPr>
          <w:p w14:paraId="3F44745B"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Année</w:t>
            </w:r>
          </w:p>
        </w:tc>
        <w:tc>
          <w:tcPr>
            <w:tcW w:w="1123" w:type="dxa"/>
            <w:vAlign w:val="center"/>
          </w:tcPr>
          <w:p w14:paraId="34C3CC76"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5</w:t>
            </w:r>
          </w:p>
        </w:tc>
        <w:tc>
          <w:tcPr>
            <w:tcW w:w="1795" w:type="dxa"/>
            <w:vAlign w:val="center"/>
          </w:tcPr>
          <w:p w14:paraId="54B6C890" w14:textId="77777777" w:rsidR="00D92C42" w:rsidRPr="00D92C42" w:rsidRDefault="0072408C"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2</w:t>
            </w:r>
          </w:p>
        </w:tc>
        <w:tc>
          <w:tcPr>
            <w:tcW w:w="1616" w:type="dxa"/>
            <w:vAlign w:val="center"/>
          </w:tcPr>
          <w:p w14:paraId="0FA5DB3D" w14:textId="77777777" w:rsidR="00D92C42" w:rsidRPr="00D92C42" w:rsidRDefault="0072408C"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10</w:t>
            </w:r>
          </w:p>
        </w:tc>
      </w:tr>
      <w:tr w:rsidR="00D92C42" w:rsidRPr="00D92C42" w14:paraId="722C0EDC" w14:textId="77777777" w:rsidTr="00561BE6">
        <w:trPr>
          <w:jc w:val="center"/>
        </w:trPr>
        <w:tc>
          <w:tcPr>
            <w:tcW w:w="502" w:type="dxa"/>
          </w:tcPr>
          <w:p w14:paraId="7A622172"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11</w:t>
            </w:r>
          </w:p>
        </w:tc>
        <w:tc>
          <w:tcPr>
            <w:tcW w:w="3244" w:type="dxa"/>
          </w:tcPr>
          <w:p w14:paraId="01C8832B"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Évaluation à mi-parcours</w:t>
            </w:r>
          </w:p>
        </w:tc>
        <w:tc>
          <w:tcPr>
            <w:tcW w:w="1525" w:type="dxa"/>
            <w:vAlign w:val="center"/>
          </w:tcPr>
          <w:p w14:paraId="00AF8F49"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Nombre</w:t>
            </w:r>
          </w:p>
        </w:tc>
        <w:tc>
          <w:tcPr>
            <w:tcW w:w="1123" w:type="dxa"/>
            <w:vAlign w:val="center"/>
          </w:tcPr>
          <w:p w14:paraId="511F3AB7"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1</w:t>
            </w:r>
          </w:p>
        </w:tc>
        <w:tc>
          <w:tcPr>
            <w:tcW w:w="1795" w:type="dxa"/>
            <w:vAlign w:val="center"/>
          </w:tcPr>
          <w:p w14:paraId="5090736E" w14:textId="77777777" w:rsidR="00D92C42" w:rsidRPr="00D92C42" w:rsidRDefault="0072408C"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5</w:t>
            </w:r>
          </w:p>
        </w:tc>
        <w:tc>
          <w:tcPr>
            <w:tcW w:w="1616" w:type="dxa"/>
            <w:vAlign w:val="center"/>
          </w:tcPr>
          <w:p w14:paraId="795C1E81" w14:textId="77777777" w:rsidR="00D92C42" w:rsidRPr="00D92C42" w:rsidRDefault="0072408C"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5</w:t>
            </w:r>
          </w:p>
        </w:tc>
      </w:tr>
      <w:tr w:rsidR="00D92C42" w:rsidRPr="00D92C42" w14:paraId="096273B6" w14:textId="77777777" w:rsidTr="00561BE6">
        <w:trPr>
          <w:jc w:val="center"/>
        </w:trPr>
        <w:tc>
          <w:tcPr>
            <w:tcW w:w="502" w:type="dxa"/>
          </w:tcPr>
          <w:p w14:paraId="394C502F"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12</w:t>
            </w:r>
          </w:p>
        </w:tc>
        <w:tc>
          <w:tcPr>
            <w:tcW w:w="3244" w:type="dxa"/>
          </w:tcPr>
          <w:p w14:paraId="3961903A" w14:textId="77777777" w:rsidR="00D92C42" w:rsidRPr="00D92C42" w:rsidRDefault="00D92C42" w:rsidP="003C01EA">
            <w:pPr>
              <w:spacing w:before="0" w:after="0" w:line="240" w:lineRule="auto"/>
              <w:ind w:firstLine="0"/>
              <w:rPr>
                <w:rFonts w:ascii="Times New Roman" w:hAnsi="Times New Roman" w:cs="Times New Roman"/>
                <w:szCs w:val="24"/>
              </w:rPr>
            </w:pPr>
            <w:r w:rsidRPr="00D92C42">
              <w:rPr>
                <w:rFonts w:ascii="Times New Roman" w:hAnsi="Times New Roman" w:cs="Times New Roman"/>
                <w:szCs w:val="24"/>
              </w:rPr>
              <w:t>Évaluation finale</w:t>
            </w:r>
          </w:p>
        </w:tc>
        <w:tc>
          <w:tcPr>
            <w:tcW w:w="1525" w:type="dxa"/>
            <w:vAlign w:val="center"/>
          </w:tcPr>
          <w:p w14:paraId="24B475D7"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Année</w:t>
            </w:r>
          </w:p>
        </w:tc>
        <w:tc>
          <w:tcPr>
            <w:tcW w:w="1123" w:type="dxa"/>
            <w:vAlign w:val="center"/>
          </w:tcPr>
          <w:p w14:paraId="39507054"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1</w:t>
            </w:r>
          </w:p>
        </w:tc>
        <w:tc>
          <w:tcPr>
            <w:tcW w:w="1795" w:type="dxa"/>
            <w:vAlign w:val="center"/>
          </w:tcPr>
          <w:p w14:paraId="28AF3A15" w14:textId="77777777" w:rsidR="00D92C42" w:rsidRPr="00D92C42" w:rsidRDefault="0072408C"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7</w:t>
            </w:r>
          </w:p>
        </w:tc>
        <w:tc>
          <w:tcPr>
            <w:tcW w:w="1616" w:type="dxa"/>
            <w:vAlign w:val="center"/>
          </w:tcPr>
          <w:p w14:paraId="71F3359E" w14:textId="77777777" w:rsidR="00D92C42" w:rsidRPr="00D92C42" w:rsidRDefault="0072408C" w:rsidP="003C01EA">
            <w:pPr>
              <w:spacing w:before="0" w:after="0" w:line="240" w:lineRule="auto"/>
              <w:ind w:firstLine="0"/>
              <w:jc w:val="center"/>
              <w:rPr>
                <w:rFonts w:ascii="Times New Roman" w:hAnsi="Times New Roman" w:cs="Times New Roman"/>
                <w:szCs w:val="24"/>
              </w:rPr>
            </w:pPr>
            <w:r>
              <w:rPr>
                <w:rFonts w:ascii="Times New Roman" w:hAnsi="Times New Roman" w:cs="Times New Roman"/>
                <w:szCs w:val="24"/>
              </w:rPr>
              <w:t>7</w:t>
            </w:r>
          </w:p>
        </w:tc>
      </w:tr>
      <w:tr w:rsidR="00D92C42" w:rsidRPr="00D92C42" w14:paraId="12499B10" w14:textId="77777777" w:rsidTr="00561BE6">
        <w:trPr>
          <w:jc w:val="center"/>
        </w:trPr>
        <w:tc>
          <w:tcPr>
            <w:tcW w:w="8189" w:type="dxa"/>
            <w:gridSpan w:val="5"/>
            <w:shd w:val="clear" w:color="auto" w:fill="FFFF00"/>
            <w:vAlign w:val="center"/>
          </w:tcPr>
          <w:p w14:paraId="4B4370B4" w14:textId="77777777" w:rsidR="00D92C42" w:rsidRPr="00D92C42" w:rsidRDefault="00D92C42" w:rsidP="003C01EA">
            <w:pPr>
              <w:spacing w:before="0" w:after="0" w:line="240" w:lineRule="auto"/>
              <w:ind w:firstLine="0"/>
              <w:jc w:val="center"/>
              <w:rPr>
                <w:rFonts w:ascii="Times New Roman" w:hAnsi="Times New Roman" w:cs="Times New Roman"/>
                <w:szCs w:val="24"/>
              </w:rPr>
            </w:pPr>
            <w:r w:rsidRPr="00D92C42">
              <w:rPr>
                <w:rFonts w:ascii="Times New Roman" w:hAnsi="Times New Roman" w:cs="Times New Roman"/>
                <w:szCs w:val="24"/>
              </w:rPr>
              <w:t>Total</w:t>
            </w:r>
          </w:p>
        </w:tc>
        <w:tc>
          <w:tcPr>
            <w:tcW w:w="1616" w:type="dxa"/>
            <w:shd w:val="clear" w:color="auto" w:fill="FFFF00"/>
            <w:vAlign w:val="center"/>
          </w:tcPr>
          <w:p w14:paraId="723D3013" w14:textId="77777777" w:rsidR="00D92C42" w:rsidRPr="00D92C42" w:rsidRDefault="0072408C" w:rsidP="003C01EA">
            <w:pPr>
              <w:spacing w:before="0" w:after="0" w:line="240" w:lineRule="auto"/>
              <w:ind w:firstLine="0"/>
              <w:jc w:val="center"/>
              <w:rPr>
                <w:rFonts w:ascii="Times New Roman" w:hAnsi="Times New Roman" w:cs="Times New Roman"/>
                <w:b/>
                <w:bCs/>
                <w:szCs w:val="24"/>
              </w:rPr>
            </w:pPr>
            <w:r>
              <w:rPr>
                <w:rFonts w:ascii="Times New Roman" w:hAnsi="Times New Roman" w:cs="Times New Roman"/>
                <w:b/>
                <w:bCs/>
                <w:szCs w:val="24"/>
              </w:rPr>
              <w:t>434,5</w:t>
            </w:r>
          </w:p>
        </w:tc>
      </w:tr>
    </w:tbl>
    <w:p w14:paraId="0D755EAC" w14:textId="77777777" w:rsidR="00D92C42" w:rsidRDefault="00D92C42" w:rsidP="00D92C42">
      <w:pPr>
        <w:spacing w:line="240" w:lineRule="auto"/>
        <w:ind w:firstLine="0"/>
        <w:rPr>
          <w:rFonts w:ascii="Times New Roman" w:hAnsi="Times New Roman" w:cs="Times New Roman"/>
          <w:szCs w:val="24"/>
        </w:rPr>
      </w:pPr>
      <w:r w:rsidRPr="00D92C42">
        <w:rPr>
          <w:rFonts w:ascii="Times New Roman" w:hAnsi="Times New Roman" w:cs="Times New Roman"/>
          <w:szCs w:val="24"/>
        </w:rPr>
        <w:t>*ND (Non Déterminé)</w:t>
      </w:r>
    </w:p>
    <w:p w14:paraId="1674D195" w14:textId="77777777" w:rsidR="00C07D8A" w:rsidRDefault="00C07D8A" w:rsidP="00D92C42">
      <w:pPr>
        <w:spacing w:line="240" w:lineRule="auto"/>
        <w:ind w:firstLine="0"/>
        <w:rPr>
          <w:rFonts w:ascii="Times New Roman" w:hAnsi="Times New Roman" w:cs="Times New Roman"/>
          <w:szCs w:val="24"/>
        </w:rPr>
      </w:pPr>
    </w:p>
    <w:p w14:paraId="3C72A837" w14:textId="77777777" w:rsidR="00C07D8A" w:rsidRDefault="00C07D8A" w:rsidP="00D92C42">
      <w:pPr>
        <w:spacing w:line="240" w:lineRule="auto"/>
        <w:ind w:firstLine="0"/>
        <w:rPr>
          <w:rFonts w:ascii="Times New Roman" w:hAnsi="Times New Roman" w:cs="Times New Roman"/>
          <w:szCs w:val="24"/>
        </w:rPr>
      </w:pPr>
    </w:p>
    <w:p w14:paraId="7A9A139D" w14:textId="5F1CA46E" w:rsidR="00C07D8A" w:rsidRDefault="00C07D8A" w:rsidP="00D92C42">
      <w:pPr>
        <w:spacing w:line="240" w:lineRule="auto"/>
        <w:ind w:firstLine="0"/>
        <w:rPr>
          <w:rFonts w:ascii="Times New Roman" w:hAnsi="Times New Roman" w:cs="Times New Roman"/>
          <w:szCs w:val="24"/>
        </w:rPr>
      </w:pPr>
    </w:p>
    <w:p w14:paraId="68DD072B" w14:textId="04135061" w:rsidR="003A1C38" w:rsidRDefault="003A1C38" w:rsidP="00D92C42">
      <w:pPr>
        <w:spacing w:line="240" w:lineRule="auto"/>
        <w:ind w:firstLine="0"/>
        <w:rPr>
          <w:rFonts w:ascii="Times New Roman" w:hAnsi="Times New Roman" w:cs="Times New Roman"/>
          <w:szCs w:val="24"/>
        </w:rPr>
      </w:pPr>
    </w:p>
    <w:p w14:paraId="73FF3D47" w14:textId="15BC0550" w:rsidR="003A1C38" w:rsidRDefault="003A1C38" w:rsidP="00D92C42">
      <w:pPr>
        <w:spacing w:line="240" w:lineRule="auto"/>
        <w:ind w:firstLine="0"/>
        <w:rPr>
          <w:rFonts w:ascii="Times New Roman" w:hAnsi="Times New Roman" w:cs="Times New Roman"/>
          <w:szCs w:val="24"/>
        </w:rPr>
      </w:pPr>
    </w:p>
    <w:p w14:paraId="69247E3D" w14:textId="247AC6E9" w:rsidR="003A1C38" w:rsidRDefault="003A1C38" w:rsidP="00D92C42">
      <w:pPr>
        <w:spacing w:line="240" w:lineRule="auto"/>
        <w:ind w:firstLine="0"/>
        <w:rPr>
          <w:rFonts w:ascii="Times New Roman" w:hAnsi="Times New Roman" w:cs="Times New Roman"/>
          <w:szCs w:val="24"/>
        </w:rPr>
      </w:pPr>
    </w:p>
    <w:p w14:paraId="152D8F45" w14:textId="4EC05C9F" w:rsidR="003A1C38" w:rsidRDefault="003A1C38" w:rsidP="00D92C42">
      <w:pPr>
        <w:spacing w:line="240" w:lineRule="auto"/>
        <w:ind w:firstLine="0"/>
        <w:rPr>
          <w:rFonts w:ascii="Times New Roman" w:hAnsi="Times New Roman" w:cs="Times New Roman"/>
          <w:szCs w:val="24"/>
        </w:rPr>
      </w:pPr>
    </w:p>
    <w:p w14:paraId="44AE1781" w14:textId="14D5643C" w:rsidR="003A1C38" w:rsidRDefault="003A1C38" w:rsidP="00D92C42">
      <w:pPr>
        <w:spacing w:line="240" w:lineRule="auto"/>
        <w:ind w:firstLine="0"/>
        <w:rPr>
          <w:rFonts w:ascii="Times New Roman" w:hAnsi="Times New Roman" w:cs="Times New Roman"/>
          <w:szCs w:val="24"/>
        </w:rPr>
      </w:pPr>
    </w:p>
    <w:p w14:paraId="59731BE6" w14:textId="3EC3A7DD" w:rsidR="003A1C38" w:rsidRDefault="003A1C38" w:rsidP="00D92C42">
      <w:pPr>
        <w:spacing w:line="240" w:lineRule="auto"/>
        <w:ind w:firstLine="0"/>
        <w:rPr>
          <w:rFonts w:ascii="Times New Roman" w:hAnsi="Times New Roman" w:cs="Times New Roman"/>
          <w:szCs w:val="24"/>
        </w:rPr>
      </w:pPr>
    </w:p>
    <w:p w14:paraId="16B545B3" w14:textId="77777777" w:rsidR="0072408C" w:rsidRPr="00C07D8A" w:rsidRDefault="0072408C" w:rsidP="001052AA">
      <w:pPr>
        <w:pStyle w:val="Heading1"/>
        <w:numPr>
          <w:ilvl w:val="0"/>
          <w:numId w:val="4"/>
        </w:numPr>
      </w:pPr>
      <w:bookmarkStart w:id="576" w:name="_Toc112132514"/>
      <w:bookmarkStart w:id="577" w:name="_Toc119842716"/>
      <w:bookmarkStart w:id="578" w:name="_Toc122591235"/>
      <w:bookmarkStart w:id="579" w:name="_Toc225479224"/>
      <w:bookmarkStart w:id="580" w:name="_Toc225479834"/>
      <w:r w:rsidRPr="00C07D8A">
        <w:lastRenderedPageBreak/>
        <w:t>CONSULTATIONS PUBLIQUES</w:t>
      </w:r>
      <w:bookmarkEnd w:id="576"/>
      <w:bookmarkEnd w:id="577"/>
      <w:bookmarkEnd w:id="578"/>
      <w:bookmarkEnd w:id="579"/>
      <w:bookmarkEnd w:id="580"/>
    </w:p>
    <w:p w14:paraId="73097666" w14:textId="77777777" w:rsidR="0072408C" w:rsidRPr="00C07D8A" w:rsidRDefault="0072408C" w:rsidP="00C07D8A">
      <w:pPr>
        <w:spacing w:line="240" w:lineRule="auto"/>
        <w:ind w:firstLine="0"/>
        <w:rPr>
          <w:rFonts w:ascii="Times New Roman" w:hAnsi="Times New Roman" w:cs="Times New Roman"/>
          <w:szCs w:val="24"/>
        </w:rPr>
      </w:pPr>
      <w:r w:rsidRPr="00C07D8A">
        <w:rPr>
          <w:rFonts w:ascii="Times New Roman" w:hAnsi="Times New Roman" w:cs="Times New Roman"/>
          <w:szCs w:val="24"/>
        </w:rPr>
        <w:t xml:space="preserve">Ce chapitre présente la démarche de communication amorcée dans le cadre de cette étude afin de tenir informés les principaux acteurs du projet et assurer leur participation effective. En ce sens, cette démarche d’information, de communication et de participation soutien et s’intègre directement à l’évaluation environnementale et sociale du projet. </w:t>
      </w:r>
    </w:p>
    <w:p w14:paraId="52E12EC1" w14:textId="77777777" w:rsidR="00C07D8A" w:rsidRPr="00C07D8A" w:rsidRDefault="00C07D8A" w:rsidP="001720A8">
      <w:pPr>
        <w:pStyle w:val="Heading1"/>
        <w:ind w:left="420" w:firstLine="0"/>
        <w:rPr>
          <w:lang w:eastAsia="fr-FR"/>
        </w:rPr>
      </w:pPr>
      <w:bookmarkStart w:id="581" w:name="_Toc194741485"/>
      <w:bookmarkStart w:id="582" w:name="_Toc194741623"/>
      <w:bookmarkStart w:id="583" w:name="_Toc194741742"/>
      <w:bookmarkStart w:id="584" w:name="_Toc194741880"/>
      <w:bookmarkStart w:id="585" w:name="_Toc195483669"/>
      <w:bookmarkStart w:id="586" w:name="_Toc195483838"/>
      <w:bookmarkStart w:id="587" w:name="_Toc195486018"/>
      <w:bookmarkStart w:id="588" w:name="_Toc196050748"/>
      <w:bookmarkStart w:id="589" w:name="_Toc196166042"/>
      <w:bookmarkStart w:id="590" w:name="_Toc202796331"/>
      <w:bookmarkStart w:id="591" w:name="_Toc202796954"/>
      <w:bookmarkStart w:id="592" w:name="_Toc202797101"/>
      <w:bookmarkStart w:id="593" w:name="_Toc202797217"/>
      <w:bookmarkStart w:id="594" w:name="_Toc202797333"/>
      <w:bookmarkStart w:id="595" w:name="_Toc202797449"/>
      <w:bookmarkStart w:id="596" w:name="_Toc202797565"/>
      <w:bookmarkStart w:id="597" w:name="_Toc119842717"/>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14:paraId="5E67EC3A" w14:textId="7782F4EC" w:rsidR="0072408C" w:rsidRPr="009B55D4" w:rsidRDefault="009B55D4" w:rsidP="001052AA">
      <w:pPr>
        <w:pStyle w:val="Heading3"/>
        <w:numPr>
          <w:ilvl w:val="1"/>
          <w:numId w:val="72"/>
        </w:numPr>
        <w:spacing w:before="120"/>
        <w:rPr>
          <w:lang w:eastAsia="fr-FR"/>
        </w:rPr>
      </w:pPr>
      <w:r>
        <w:rPr>
          <w:lang w:eastAsia="fr-FR"/>
        </w:rPr>
        <w:t xml:space="preserve"> </w:t>
      </w:r>
      <w:bookmarkStart w:id="598" w:name="_Toc225479225"/>
      <w:bookmarkStart w:id="599" w:name="_Toc225479835"/>
      <w:r w:rsidR="0072408C" w:rsidRPr="009B55D4">
        <w:rPr>
          <w:lang w:eastAsia="fr-FR"/>
        </w:rPr>
        <w:t>Contexte et objectifs de la consultation</w:t>
      </w:r>
      <w:bookmarkEnd w:id="597"/>
      <w:bookmarkEnd w:id="598"/>
      <w:bookmarkEnd w:id="599"/>
      <w:r w:rsidR="0072408C" w:rsidRPr="009B55D4">
        <w:rPr>
          <w:lang w:eastAsia="fr-FR"/>
        </w:rPr>
        <w:t xml:space="preserve"> </w:t>
      </w:r>
    </w:p>
    <w:p w14:paraId="4F7B918A" w14:textId="77777777" w:rsidR="0072408C" w:rsidRPr="00C07D8A" w:rsidRDefault="0072408C" w:rsidP="00C07D8A">
      <w:pPr>
        <w:spacing w:line="240" w:lineRule="auto"/>
        <w:ind w:firstLine="0"/>
        <w:rPr>
          <w:rFonts w:ascii="Times New Roman" w:hAnsi="Times New Roman" w:cs="Times New Roman"/>
          <w:szCs w:val="24"/>
        </w:rPr>
      </w:pPr>
      <w:r w:rsidRPr="00C07D8A">
        <w:rPr>
          <w:rFonts w:ascii="Times New Roman" w:hAnsi="Times New Roman" w:cs="Times New Roman"/>
          <w:szCs w:val="24"/>
        </w:rPr>
        <w:t>L’objet du plan de consultation est de rechercher la participation des populations et de tous les acteurs aux activités du projet, afin de garantir l’inclusion sociale dans la planification et la mise en œuvre des ac</w:t>
      </w:r>
      <w:r w:rsidR="00C07D8A">
        <w:rPr>
          <w:rFonts w:ascii="Times New Roman" w:hAnsi="Times New Roman" w:cs="Times New Roman"/>
          <w:szCs w:val="24"/>
        </w:rPr>
        <w:t>tivités et des sous projets</w:t>
      </w:r>
      <w:r w:rsidRPr="00C07D8A">
        <w:rPr>
          <w:rFonts w:ascii="Times New Roman" w:hAnsi="Times New Roman" w:cs="Times New Roman"/>
          <w:szCs w:val="24"/>
        </w:rPr>
        <w:t xml:space="preserve">. Les consultations publiques sont très importantes pour la mise en œuvre des activités du projet (surtout dans le cadre </w:t>
      </w:r>
      <w:r w:rsidR="00C07D8A">
        <w:rPr>
          <w:rFonts w:ascii="Times New Roman" w:hAnsi="Times New Roman" w:cs="Times New Roman"/>
          <w:szCs w:val="24"/>
        </w:rPr>
        <w:t xml:space="preserve">de la préparation du projet, </w:t>
      </w:r>
      <w:r w:rsidRPr="00C07D8A">
        <w:rPr>
          <w:rFonts w:ascii="Times New Roman" w:hAnsi="Times New Roman" w:cs="Times New Roman"/>
          <w:szCs w:val="24"/>
        </w:rPr>
        <w:t>des EIES/NIES à réaliser). Elles devront permettre d’identifier les principaux problèmes et déterminer comment les préoccupations de toutes les parties seront prises en compte dans l’exécution des activités.</w:t>
      </w:r>
    </w:p>
    <w:p w14:paraId="1F1DC77C" w14:textId="77777777" w:rsidR="0072408C" w:rsidRPr="0024194D" w:rsidRDefault="0072408C" w:rsidP="001052AA">
      <w:pPr>
        <w:pStyle w:val="Heading3"/>
        <w:numPr>
          <w:ilvl w:val="1"/>
          <w:numId w:val="72"/>
        </w:numPr>
        <w:spacing w:before="120"/>
        <w:rPr>
          <w:lang w:eastAsia="fr-FR"/>
        </w:rPr>
      </w:pPr>
      <w:bookmarkStart w:id="600" w:name="_Toc112132516"/>
      <w:bookmarkStart w:id="601" w:name="_Toc119842718"/>
      <w:bookmarkStart w:id="602" w:name="_Toc225479226"/>
      <w:bookmarkStart w:id="603" w:name="_Toc225479836"/>
      <w:r w:rsidRPr="0024194D">
        <w:rPr>
          <w:lang w:eastAsia="fr-FR"/>
        </w:rPr>
        <w:t>Acteurs cibles et méthodologie</w:t>
      </w:r>
      <w:bookmarkEnd w:id="600"/>
      <w:bookmarkEnd w:id="601"/>
      <w:bookmarkEnd w:id="602"/>
      <w:bookmarkEnd w:id="603"/>
    </w:p>
    <w:p w14:paraId="6B5BD6B6" w14:textId="77777777" w:rsidR="0072408C" w:rsidRPr="00C07D8A" w:rsidRDefault="0072408C" w:rsidP="00C07D8A">
      <w:pPr>
        <w:spacing w:line="240" w:lineRule="auto"/>
        <w:ind w:firstLine="0"/>
        <w:rPr>
          <w:rFonts w:ascii="Times New Roman" w:hAnsi="Times New Roman" w:cs="Times New Roman"/>
          <w:szCs w:val="24"/>
        </w:rPr>
      </w:pPr>
      <w:r w:rsidRPr="00C07D8A">
        <w:rPr>
          <w:rFonts w:ascii="Times New Roman" w:hAnsi="Times New Roman" w:cs="Times New Roman"/>
          <w:szCs w:val="24"/>
        </w:rPr>
        <w:t>D’une façon générale, la démarche de con</w:t>
      </w:r>
      <w:r w:rsidR="00392BE3">
        <w:rPr>
          <w:rFonts w:ascii="Times New Roman" w:hAnsi="Times New Roman" w:cs="Times New Roman"/>
          <w:szCs w:val="24"/>
        </w:rPr>
        <w:t>sultation du public comportait 2</w:t>
      </w:r>
      <w:r w:rsidRPr="00C07D8A">
        <w:rPr>
          <w:rFonts w:ascii="Times New Roman" w:hAnsi="Times New Roman" w:cs="Times New Roman"/>
          <w:szCs w:val="24"/>
        </w:rPr>
        <w:t xml:space="preserve"> étapes :</w:t>
      </w:r>
    </w:p>
    <w:p w14:paraId="180ED628" w14:textId="77777777" w:rsidR="0072408C" w:rsidRPr="00C07D8A" w:rsidRDefault="0072408C"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szCs w:val="24"/>
        </w:rPr>
      </w:pPr>
      <w:r w:rsidRPr="00C07D8A">
        <w:rPr>
          <w:rFonts w:ascii="Times New Roman" w:hAnsi="Times New Roman" w:cs="Times New Roman"/>
          <w:szCs w:val="24"/>
        </w:rPr>
        <w:t>L’exploitation des documents de base ;</w:t>
      </w:r>
    </w:p>
    <w:p w14:paraId="12A6BC92" w14:textId="77777777" w:rsidR="0072408C" w:rsidRPr="00C07D8A" w:rsidRDefault="0072408C"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szCs w:val="24"/>
        </w:rPr>
      </w:pPr>
      <w:r w:rsidRPr="00C07D8A">
        <w:rPr>
          <w:rFonts w:ascii="Times New Roman" w:hAnsi="Times New Roman" w:cs="Times New Roman"/>
          <w:szCs w:val="24"/>
        </w:rPr>
        <w:t xml:space="preserve">Les entretiens avec l’ensemble des acteurs </w:t>
      </w:r>
      <w:r w:rsidR="00C07D8A">
        <w:rPr>
          <w:rFonts w:ascii="Times New Roman" w:hAnsi="Times New Roman" w:cs="Times New Roman"/>
          <w:szCs w:val="24"/>
        </w:rPr>
        <w:t>cibles</w:t>
      </w:r>
      <w:r w:rsidRPr="00C07D8A">
        <w:rPr>
          <w:rFonts w:ascii="Times New Roman" w:hAnsi="Times New Roman" w:cs="Times New Roman"/>
          <w:szCs w:val="24"/>
        </w:rPr>
        <w:t xml:space="preserve"> du projet</w:t>
      </w:r>
      <w:r w:rsidR="00C07D8A">
        <w:rPr>
          <w:rFonts w:ascii="Times New Roman" w:hAnsi="Times New Roman" w:cs="Times New Roman"/>
          <w:szCs w:val="24"/>
        </w:rPr>
        <w:t xml:space="preserve"> à ce stade de la préparation du projet il a s’agit des différentes autorités bien au niveau central que départemental</w:t>
      </w:r>
      <w:r w:rsidRPr="00C07D8A">
        <w:rPr>
          <w:rFonts w:ascii="Times New Roman" w:hAnsi="Times New Roman" w:cs="Times New Roman"/>
          <w:szCs w:val="24"/>
        </w:rPr>
        <w:t xml:space="preserve">. </w:t>
      </w:r>
    </w:p>
    <w:p w14:paraId="67EC1A7C" w14:textId="77777777" w:rsidR="0072408C" w:rsidRPr="00C07D8A" w:rsidRDefault="0072408C" w:rsidP="00C07D8A">
      <w:pPr>
        <w:spacing w:line="240" w:lineRule="auto"/>
        <w:ind w:firstLine="0"/>
        <w:rPr>
          <w:rFonts w:ascii="Times New Roman" w:hAnsi="Times New Roman" w:cs="Times New Roman"/>
          <w:szCs w:val="24"/>
        </w:rPr>
      </w:pPr>
      <w:r w:rsidRPr="00C07D8A">
        <w:rPr>
          <w:rFonts w:ascii="Times New Roman" w:hAnsi="Times New Roman" w:cs="Times New Roman"/>
          <w:szCs w:val="24"/>
        </w:rPr>
        <w:t xml:space="preserve">Ainsi, des réunions ont été tenues avec </w:t>
      </w:r>
      <w:r w:rsidR="00C07D8A">
        <w:rPr>
          <w:rFonts w:ascii="Times New Roman" w:hAnsi="Times New Roman" w:cs="Times New Roman"/>
          <w:szCs w:val="24"/>
        </w:rPr>
        <w:t xml:space="preserve">les </w:t>
      </w:r>
      <w:r w:rsidRPr="00C07D8A">
        <w:rPr>
          <w:rFonts w:ascii="Times New Roman" w:hAnsi="Times New Roman" w:cs="Times New Roman"/>
          <w:szCs w:val="24"/>
        </w:rPr>
        <w:t>élus locaux</w:t>
      </w:r>
      <w:r w:rsidR="00C07D8A">
        <w:rPr>
          <w:rFonts w:ascii="Times New Roman" w:hAnsi="Times New Roman" w:cs="Times New Roman"/>
          <w:szCs w:val="24"/>
        </w:rPr>
        <w:t xml:space="preserve"> (directeurs départementaux)</w:t>
      </w:r>
      <w:r w:rsidRPr="00C07D8A">
        <w:rPr>
          <w:rFonts w:ascii="Times New Roman" w:hAnsi="Times New Roman" w:cs="Times New Roman"/>
          <w:szCs w:val="24"/>
        </w:rPr>
        <w:t xml:space="preserve"> ; </w:t>
      </w:r>
      <w:bookmarkStart w:id="604" w:name="_Hlk120772475"/>
      <w:r w:rsidRPr="00C07D8A">
        <w:rPr>
          <w:rFonts w:ascii="Times New Roman" w:hAnsi="Times New Roman" w:cs="Times New Roman"/>
          <w:szCs w:val="24"/>
        </w:rPr>
        <w:t xml:space="preserve">les autorités administratives (ministères et services techniques) ; les ONG et les populations </w:t>
      </w:r>
      <w:bookmarkEnd w:id="604"/>
      <w:r w:rsidR="00C07D8A">
        <w:rPr>
          <w:rFonts w:ascii="Times New Roman" w:hAnsi="Times New Roman" w:cs="Times New Roman"/>
          <w:szCs w:val="24"/>
        </w:rPr>
        <w:t>autochtones</w:t>
      </w:r>
      <w:r w:rsidRPr="00C07D8A">
        <w:rPr>
          <w:rFonts w:ascii="Times New Roman" w:hAnsi="Times New Roman" w:cs="Times New Roman"/>
          <w:szCs w:val="24"/>
        </w:rPr>
        <w:t>. Les listes de présence des différents acteurs consultés et le</w:t>
      </w:r>
      <w:r w:rsidR="00C07D8A">
        <w:rPr>
          <w:rFonts w:ascii="Times New Roman" w:hAnsi="Times New Roman" w:cs="Times New Roman"/>
          <w:szCs w:val="24"/>
        </w:rPr>
        <w:t>s</w:t>
      </w:r>
      <w:r w:rsidRPr="00C07D8A">
        <w:rPr>
          <w:rFonts w:ascii="Times New Roman" w:hAnsi="Times New Roman" w:cs="Times New Roman"/>
          <w:szCs w:val="24"/>
        </w:rPr>
        <w:t xml:space="preserve"> </w:t>
      </w:r>
      <w:r w:rsidR="00C07D8A">
        <w:rPr>
          <w:rFonts w:ascii="Times New Roman" w:hAnsi="Times New Roman" w:cs="Times New Roman"/>
          <w:szCs w:val="24"/>
        </w:rPr>
        <w:t>comptes rendus</w:t>
      </w:r>
      <w:r w:rsidRPr="00C07D8A">
        <w:rPr>
          <w:rFonts w:ascii="Times New Roman" w:hAnsi="Times New Roman" w:cs="Times New Roman"/>
          <w:szCs w:val="24"/>
        </w:rPr>
        <w:t xml:space="preserve"> des consultations se trouvent en annexe </w:t>
      </w:r>
      <w:r w:rsidR="00C07D8A">
        <w:rPr>
          <w:rFonts w:ascii="Times New Roman" w:hAnsi="Times New Roman" w:cs="Times New Roman"/>
          <w:szCs w:val="24"/>
        </w:rPr>
        <w:t>du présent CGES</w:t>
      </w:r>
      <w:r w:rsidRPr="00C07D8A">
        <w:rPr>
          <w:rFonts w:ascii="Times New Roman" w:hAnsi="Times New Roman" w:cs="Times New Roman"/>
          <w:szCs w:val="24"/>
        </w:rPr>
        <w:t>.</w:t>
      </w:r>
    </w:p>
    <w:p w14:paraId="6AB7921E" w14:textId="77777777" w:rsidR="0072408C" w:rsidRPr="0024194D" w:rsidRDefault="0072408C" w:rsidP="001052AA">
      <w:pPr>
        <w:pStyle w:val="Heading3"/>
        <w:numPr>
          <w:ilvl w:val="1"/>
          <w:numId w:val="72"/>
        </w:numPr>
        <w:spacing w:before="120"/>
        <w:rPr>
          <w:lang w:eastAsia="fr-FR"/>
        </w:rPr>
      </w:pPr>
      <w:bookmarkStart w:id="605" w:name="_Toc119842719"/>
      <w:bookmarkStart w:id="606" w:name="_Toc225479227"/>
      <w:bookmarkStart w:id="607" w:name="_Toc225479837"/>
      <w:r w:rsidRPr="0024194D">
        <w:rPr>
          <w:lang w:eastAsia="fr-FR"/>
        </w:rPr>
        <w:t>Date des consultations</w:t>
      </w:r>
      <w:bookmarkEnd w:id="605"/>
      <w:bookmarkEnd w:id="606"/>
      <w:bookmarkEnd w:id="607"/>
    </w:p>
    <w:p w14:paraId="074B42B0" w14:textId="011BABAB" w:rsidR="0072408C" w:rsidRDefault="00C07D8A" w:rsidP="00C07D8A">
      <w:pPr>
        <w:spacing w:line="240" w:lineRule="auto"/>
        <w:ind w:firstLine="0"/>
        <w:rPr>
          <w:rFonts w:ascii="Times New Roman" w:hAnsi="Times New Roman" w:cs="Times New Roman"/>
          <w:szCs w:val="24"/>
        </w:rPr>
      </w:pPr>
      <w:r>
        <w:rPr>
          <w:rFonts w:ascii="Times New Roman" w:hAnsi="Times New Roman" w:cs="Times New Roman"/>
          <w:szCs w:val="24"/>
        </w:rPr>
        <w:t>Les consultations se sont déroulé</w:t>
      </w:r>
      <w:r w:rsidR="0024194D">
        <w:rPr>
          <w:rFonts w:ascii="Times New Roman" w:hAnsi="Times New Roman" w:cs="Times New Roman"/>
          <w:szCs w:val="24"/>
        </w:rPr>
        <w:t>e</w:t>
      </w:r>
      <w:r>
        <w:rPr>
          <w:rFonts w:ascii="Times New Roman" w:hAnsi="Times New Roman" w:cs="Times New Roman"/>
          <w:szCs w:val="24"/>
        </w:rPr>
        <w:t>s à Brazzaville et dans les différents départements du pays.</w:t>
      </w:r>
      <w:r w:rsidR="003C01EA">
        <w:rPr>
          <w:rFonts w:ascii="Times New Roman" w:hAnsi="Times New Roman" w:cs="Times New Roman"/>
          <w:szCs w:val="24"/>
        </w:rPr>
        <w:t xml:space="preserve"> </w:t>
      </w:r>
      <w:r w:rsidR="00392BE3">
        <w:rPr>
          <w:rFonts w:ascii="Times New Roman" w:hAnsi="Times New Roman" w:cs="Times New Roman"/>
          <w:szCs w:val="24"/>
        </w:rPr>
        <w:t>Pour ce faire, l</w:t>
      </w:r>
      <w:r w:rsidR="003C01EA">
        <w:rPr>
          <w:rFonts w:ascii="Times New Roman" w:hAnsi="Times New Roman" w:cs="Times New Roman"/>
          <w:szCs w:val="24"/>
        </w:rPr>
        <w:t>e consultant (Cabinet) a d</w:t>
      </w:r>
      <w:r w:rsidR="00392BE3">
        <w:rPr>
          <w:rFonts w:ascii="Times New Roman" w:hAnsi="Times New Roman" w:cs="Times New Roman"/>
          <w:szCs w:val="24"/>
        </w:rPr>
        <w:t xml:space="preserve">éployé simultanément deux équipes une dans la partie Sud (Pointe-Noire, Kouilou, Niari, Bouenza, </w:t>
      </w:r>
      <w:proofErr w:type="spellStart"/>
      <w:r w:rsidR="00392BE3">
        <w:rPr>
          <w:rFonts w:ascii="Times New Roman" w:hAnsi="Times New Roman" w:cs="Times New Roman"/>
          <w:szCs w:val="24"/>
        </w:rPr>
        <w:t>Lékoumou</w:t>
      </w:r>
      <w:proofErr w:type="spellEnd"/>
      <w:r w:rsidR="00392BE3">
        <w:rPr>
          <w:rFonts w:ascii="Times New Roman" w:hAnsi="Times New Roman" w:cs="Times New Roman"/>
          <w:szCs w:val="24"/>
        </w:rPr>
        <w:t xml:space="preserve"> et Pool) et l’autre dans la partie Nord (Likouala, Sangha, Cuvette-Ouest, Cuvette, Plateaux).</w:t>
      </w:r>
    </w:p>
    <w:p w14:paraId="22F62984" w14:textId="3E617C1F" w:rsidR="008D555C" w:rsidRPr="0024194D" w:rsidRDefault="008D555C" w:rsidP="008D555C">
      <w:pPr>
        <w:pStyle w:val="Caption"/>
        <w:keepNext/>
        <w:spacing w:before="120" w:after="0"/>
        <w:rPr>
          <w:rFonts w:ascii="Times New Roman" w:hAnsi="Times New Roman" w:cs="Times New Roman"/>
          <w:i w:val="0"/>
          <w:iCs w:val="0"/>
          <w:color w:val="000000" w:themeColor="text1"/>
          <w:sz w:val="24"/>
          <w:szCs w:val="20"/>
        </w:rPr>
      </w:pPr>
      <w:bookmarkStart w:id="608" w:name="_Toc202796994"/>
      <w:r w:rsidRPr="0024194D">
        <w:rPr>
          <w:rFonts w:ascii="Times New Roman" w:hAnsi="Times New Roman" w:cs="Times New Roman"/>
          <w:i w:val="0"/>
          <w:iCs w:val="0"/>
          <w:color w:val="000000" w:themeColor="text1"/>
          <w:sz w:val="24"/>
          <w:szCs w:val="20"/>
        </w:rPr>
        <w:t xml:space="preserve">Tableau </w:t>
      </w:r>
      <w:r w:rsidRPr="0024194D">
        <w:rPr>
          <w:rFonts w:ascii="Times New Roman" w:hAnsi="Times New Roman" w:cs="Times New Roman"/>
          <w:i w:val="0"/>
          <w:iCs w:val="0"/>
          <w:color w:val="000000" w:themeColor="text1"/>
          <w:sz w:val="24"/>
          <w:szCs w:val="20"/>
        </w:rPr>
        <w:fldChar w:fldCharType="begin"/>
      </w:r>
      <w:r w:rsidRPr="0024194D">
        <w:rPr>
          <w:rFonts w:ascii="Times New Roman" w:hAnsi="Times New Roman" w:cs="Times New Roman"/>
          <w:i w:val="0"/>
          <w:iCs w:val="0"/>
          <w:color w:val="000000" w:themeColor="text1"/>
          <w:sz w:val="24"/>
          <w:szCs w:val="20"/>
        </w:rPr>
        <w:instrText xml:space="preserve"> SEQ Tableau \* ARABIC </w:instrText>
      </w:r>
      <w:r w:rsidRPr="0024194D">
        <w:rPr>
          <w:rFonts w:ascii="Times New Roman" w:hAnsi="Times New Roman" w:cs="Times New Roman"/>
          <w:i w:val="0"/>
          <w:iCs w:val="0"/>
          <w:color w:val="000000" w:themeColor="text1"/>
          <w:sz w:val="24"/>
          <w:szCs w:val="20"/>
        </w:rPr>
        <w:fldChar w:fldCharType="separate"/>
      </w:r>
      <w:r w:rsidR="00C804B5" w:rsidRPr="0024194D">
        <w:rPr>
          <w:rFonts w:ascii="Times New Roman" w:hAnsi="Times New Roman" w:cs="Times New Roman"/>
          <w:i w:val="0"/>
          <w:iCs w:val="0"/>
          <w:noProof/>
          <w:color w:val="000000" w:themeColor="text1"/>
          <w:sz w:val="24"/>
          <w:szCs w:val="20"/>
        </w:rPr>
        <w:t>20</w:t>
      </w:r>
      <w:r w:rsidRPr="0024194D">
        <w:rPr>
          <w:rFonts w:ascii="Times New Roman" w:hAnsi="Times New Roman" w:cs="Times New Roman"/>
          <w:i w:val="0"/>
          <w:iCs w:val="0"/>
          <w:color w:val="000000" w:themeColor="text1"/>
          <w:sz w:val="24"/>
          <w:szCs w:val="20"/>
        </w:rPr>
        <w:fldChar w:fldCharType="end"/>
      </w:r>
      <w:r w:rsidRPr="0024194D">
        <w:rPr>
          <w:rFonts w:ascii="Times New Roman" w:hAnsi="Times New Roman" w:cs="Times New Roman"/>
          <w:i w:val="0"/>
          <w:iCs w:val="0"/>
          <w:color w:val="000000" w:themeColor="text1"/>
          <w:sz w:val="24"/>
          <w:szCs w:val="20"/>
        </w:rPr>
        <w:t xml:space="preserve"> : Liste des séances des consultations publiques</w:t>
      </w:r>
      <w:bookmarkEnd w:id="608"/>
    </w:p>
    <w:tbl>
      <w:tblPr>
        <w:tblStyle w:val="TableGrid"/>
        <w:tblW w:w="0" w:type="auto"/>
        <w:tblLook w:val="04A0" w:firstRow="1" w:lastRow="0" w:firstColumn="1" w:lastColumn="0" w:noHBand="0" w:noVBand="1"/>
      </w:tblPr>
      <w:tblGrid>
        <w:gridCol w:w="3007"/>
        <w:gridCol w:w="3009"/>
        <w:gridCol w:w="3000"/>
      </w:tblGrid>
      <w:tr w:rsidR="008D555C" w14:paraId="470C8A85" w14:textId="77777777" w:rsidTr="008D555C">
        <w:tc>
          <w:tcPr>
            <w:tcW w:w="3007" w:type="dxa"/>
            <w:shd w:val="clear" w:color="auto" w:fill="D0CECE" w:themeFill="background2" w:themeFillShade="E6"/>
            <w:vAlign w:val="center"/>
          </w:tcPr>
          <w:p w14:paraId="48F5F148"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Départements</w:t>
            </w:r>
          </w:p>
        </w:tc>
        <w:tc>
          <w:tcPr>
            <w:tcW w:w="3009" w:type="dxa"/>
            <w:shd w:val="clear" w:color="auto" w:fill="D0CECE" w:themeFill="background2" w:themeFillShade="E6"/>
            <w:vAlign w:val="center"/>
          </w:tcPr>
          <w:p w14:paraId="552906A7"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Lieux</w:t>
            </w:r>
          </w:p>
        </w:tc>
        <w:tc>
          <w:tcPr>
            <w:tcW w:w="3000" w:type="dxa"/>
            <w:shd w:val="clear" w:color="auto" w:fill="D0CECE" w:themeFill="background2" w:themeFillShade="E6"/>
            <w:vAlign w:val="center"/>
          </w:tcPr>
          <w:p w14:paraId="405005C2"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Dates</w:t>
            </w:r>
          </w:p>
        </w:tc>
      </w:tr>
      <w:tr w:rsidR="008D555C" w14:paraId="2DD98DCA" w14:textId="77777777" w:rsidTr="008D555C">
        <w:tc>
          <w:tcPr>
            <w:tcW w:w="9016" w:type="dxa"/>
            <w:gridSpan w:val="3"/>
            <w:shd w:val="clear" w:color="auto" w:fill="F7CAAC" w:themeFill="accent2" w:themeFillTint="66"/>
            <w:vAlign w:val="center"/>
          </w:tcPr>
          <w:p w14:paraId="31FE1547"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Brazzaville et zone sud</w:t>
            </w:r>
          </w:p>
        </w:tc>
      </w:tr>
      <w:tr w:rsidR="008D555C" w14:paraId="401BAC65" w14:textId="77777777" w:rsidTr="008D555C">
        <w:tc>
          <w:tcPr>
            <w:tcW w:w="3007" w:type="dxa"/>
            <w:vAlign w:val="center"/>
          </w:tcPr>
          <w:p w14:paraId="781AB1A9"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Brazzaville</w:t>
            </w:r>
          </w:p>
        </w:tc>
        <w:tc>
          <w:tcPr>
            <w:tcW w:w="3009" w:type="dxa"/>
            <w:vAlign w:val="center"/>
          </w:tcPr>
          <w:p w14:paraId="112C7DBA"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Brazzaville</w:t>
            </w:r>
          </w:p>
        </w:tc>
        <w:tc>
          <w:tcPr>
            <w:tcW w:w="3000" w:type="dxa"/>
            <w:vAlign w:val="center"/>
          </w:tcPr>
          <w:p w14:paraId="4D080160" w14:textId="17C83B4B" w:rsidR="008D555C" w:rsidRDefault="003A1C38"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28 mars</w:t>
            </w:r>
            <w:r w:rsidR="008D555C">
              <w:rPr>
                <w:rFonts w:ascii="Times New Roman" w:hAnsi="Times New Roman" w:cs="Times New Roman"/>
                <w:color w:val="000000" w:themeColor="text1"/>
                <w:szCs w:val="24"/>
              </w:rPr>
              <w:t xml:space="preserve"> 2025</w:t>
            </w:r>
          </w:p>
        </w:tc>
      </w:tr>
      <w:tr w:rsidR="008D555C" w14:paraId="1EF082A1" w14:textId="77777777" w:rsidTr="008D555C">
        <w:tc>
          <w:tcPr>
            <w:tcW w:w="3007" w:type="dxa"/>
            <w:vAlign w:val="center"/>
          </w:tcPr>
          <w:p w14:paraId="2F38A2EC"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Pointe-Noire et Kouilou</w:t>
            </w:r>
          </w:p>
        </w:tc>
        <w:tc>
          <w:tcPr>
            <w:tcW w:w="3009" w:type="dxa"/>
            <w:vAlign w:val="center"/>
          </w:tcPr>
          <w:p w14:paraId="1F23EAE8"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Pointe-Noire</w:t>
            </w:r>
          </w:p>
        </w:tc>
        <w:tc>
          <w:tcPr>
            <w:tcW w:w="3000" w:type="dxa"/>
            <w:vAlign w:val="center"/>
          </w:tcPr>
          <w:p w14:paraId="787E6922"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01 avril 2025</w:t>
            </w:r>
          </w:p>
        </w:tc>
      </w:tr>
      <w:tr w:rsidR="008D555C" w14:paraId="62B021F9" w14:textId="77777777" w:rsidTr="008D555C">
        <w:tc>
          <w:tcPr>
            <w:tcW w:w="3007" w:type="dxa"/>
            <w:vAlign w:val="center"/>
          </w:tcPr>
          <w:p w14:paraId="24D2E8AF"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Niari</w:t>
            </w:r>
          </w:p>
        </w:tc>
        <w:tc>
          <w:tcPr>
            <w:tcW w:w="3009" w:type="dxa"/>
            <w:vAlign w:val="center"/>
          </w:tcPr>
          <w:p w14:paraId="58269A5C"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Dolisie</w:t>
            </w:r>
          </w:p>
        </w:tc>
        <w:tc>
          <w:tcPr>
            <w:tcW w:w="3000" w:type="dxa"/>
            <w:vAlign w:val="center"/>
          </w:tcPr>
          <w:p w14:paraId="2B8EF749"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02 avril 2025</w:t>
            </w:r>
          </w:p>
        </w:tc>
      </w:tr>
      <w:tr w:rsidR="008D555C" w14:paraId="72403F67" w14:textId="77777777" w:rsidTr="008D555C">
        <w:tc>
          <w:tcPr>
            <w:tcW w:w="3007" w:type="dxa"/>
            <w:vAlign w:val="center"/>
          </w:tcPr>
          <w:p w14:paraId="7B02C1F2"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Bouenza</w:t>
            </w:r>
          </w:p>
        </w:tc>
        <w:tc>
          <w:tcPr>
            <w:tcW w:w="3009" w:type="dxa"/>
            <w:vAlign w:val="center"/>
          </w:tcPr>
          <w:p w14:paraId="568CA914"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Madingou</w:t>
            </w:r>
          </w:p>
        </w:tc>
        <w:tc>
          <w:tcPr>
            <w:tcW w:w="3000" w:type="dxa"/>
            <w:vAlign w:val="center"/>
          </w:tcPr>
          <w:p w14:paraId="50577F88"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03 avril 2025</w:t>
            </w:r>
          </w:p>
        </w:tc>
      </w:tr>
      <w:tr w:rsidR="008D555C" w14:paraId="49C33AE8" w14:textId="77777777" w:rsidTr="008D555C">
        <w:tc>
          <w:tcPr>
            <w:tcW w:w="3007" w:type="dxa"/>
            <w:vAlign w:val="center"/>
          </w:tcPr>
          <w:p w14:paraId="197442EC"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proofErr w:type="spellStart"/>
            <w:r>
              <w:rPr>
                <w:rFonts w:ascii="Times New Roman" w:hAnsi="Times New Roman" w:cs="Times New Roman"/>
                <w:color w:val="000000" w:themeColor="text1"/>
                <w:szCs w:val="24"/>
              </w:rPr>
              <w:t>Lékoumou</w:t>
            </w:r>
            <w:proofErr w:type="spellEnd"/>
          </w:p>
        </w:tc>
        <w:tc>
          <w:tcPr>
            <w:tcW w:w="3009" w:type="dxa"/>
            <w:vAlign w:val="center"/>
          </w:tcPr>
          <w:p w14:paraId="516DF851"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Sibiti</w:t>
            </w:r>
          </w:p>
        </w:tc>
        <w:tc>
          <w:tcPr>
            <w:tcW w:w="3000" w:type="dxa"/>
            <w:vAlign w:val="center"/>
          </w:tcPr>
          <w:p w14:paraId="6B660FD7"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04 avril 2025</w:t>
            </w:r>
          </w:p>
        </w:tc>
      </w:tr>
      <w:tr w:rsidR="008D555C" w14:paraId="24DF5FF9" w14:textId="77777777" w:rsidTr="008D555C">
        <w:tc>
          <w:tcPr>
            <w:tcW w:w="3007" w:type="dxa"/>
            <w:vAlign w:val="center"/>
          </w:tcPr>
          <w:p w14:paraId="3E6B7DB3"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Pool</w:t>
            </w:r>
          </w:p>
        </w:tc>
        <w:tc>
          <w:tcPr>
            <w:tcW w:w="3009" w:type="dxa"/>
            <w:vAlign w:val="center"/>
          </w:tcPr>
          <w:p w14:paraId="559CC1BD"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Kinkala</w:t>
            </w:r>
          </w:p>
        </w:tc>
        <w:tc>
          <w:tcPr>
            <w:tcW w:w="3000" w:type="dxa"/>
            <w:vAlign w:val="center"/>
          </w:tcPr>
          <w:p w14:paraId="056B81A3"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05 avril 2025</w:t>
            </w:r>
          </w:p>
        </w:tc>
      </w:tr>
      <w:tr w:rsidR="008D555C" w14:paraId="32095AF9" w14:textId="77777777" w:rsidTr="008D555C">
        <w:tc>
          <w:tcPr>
            <w:tcW w:w="9016" w:type="dxa"/>
            <w:gridSpan w:val="3"/>
            <w:shd w:val="clear" w:color="auto" w:fill="F7CAAC" w:themeFill="accent2" w:themeFillTint="66"/>
            <w:vAlign w:val="center"/>
          </w:tcPr>
          <w:p w14:paraId="1464F778"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lastRenderedPageBreak/>
              <w:t>Zone nord</w:t>
            </w:r>
          </w:p>
        </w:tc>
      </w:tr>
      <w:tr w:rsidR="008D555C" w14:paraId="497C03F0" w14:textId="77777777" w:rsidTr="008D555C">
        <w:tc>
          <w:tcPr>
            <w:tcW w:w="3007" w:type="dxa"/>
            <w:vAlign w:val="center"/>
          </w:tcPr>
          <w:p w14:paraId="141AE30F"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Cuvette</w:t>
            </w:r>
          </w:p>
        </w:tc>
        <w:tc>
          <w:tcPr>
            <w:tcW w:w="3009" w:type="dxa"/>
            <w:vAlign w:val="center"/>
          </w:tcPr>
          <w:p w14:paraId="2213067A"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Owando</w:t>
            </w:r>
          </w:p>
        </w:tc>
        <w:tc>
          <w:tcPr>
            <w:tcW w:w="3000" w:type="dxa"/>
            <w:vAlign w:val="center"/>
          </w:tcPr>
          <w:p w14:paraId="6FD348B5"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31 mars 2025</w:t>
            </w:r>
          </w:p>
        </w:tc>
      </w:tr>
      <w:tr w:rsidR="008D555C" w14:paraId="475A8350" w14:textId="77777777" w:rsidTr="008D555C">
        <w:tc>
          <w:tcPr>
            <w:tcW w:w="3007" w:type="dxa"/>
            <w:vAlign w:val="center"/>
          </w:tcPr>
          <w:p w14:paraId="11D43B37"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Sangha</w:t>
            </w:r>
          </w:p>
        </w:tc>
        <w:tc>
          <w:tcPr>
            <w:tcW w:w="3009" w:type="dxa"/>
            <w:vAlign w:val="center"/>
          </w:tcPr>
          <w:p w14:paraId="30D7DDA7"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Ouesso</w:t>
            </w:r>
          </w:p>
        </w:tc>
        <w:tc>
          <w:tcPr>
            <w:tcW w:w="3000" w:type="dxa"/>
            <w:vAlign w:val="center"/>
          </w:tcPr>
          <w:p w14:paraId="47C785BE"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02 avril 2025</w:t>
            </w:r>
          </w:p>
        </w:tc>
      </w:tr>
      <w:tr w:rsidR="008D555C" w14:paraId="6AACE458" w14:textId="77777777" w:rsidTr="008D555C">
        <w:tc>
          <w:tcPr>
            <w:tcW w:w="3007" w:type="dxa"/>
            <w:vAlign w:val="center"/>
          </w:tcPr>
          <w:p w14:paraId="21BF13EE"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Likouala</w:t>
            </w:r>
          </w:p>
        </w:tc>
        <w:tc>
          <w:tcPr>
            <w:tcW w:w="3009" w:type="dxa"/>
            <w:vAlign w:val="center"/>
          </w:tcPr>
          <w:p w14:paraId="51536068"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Par visioconférence</w:t>
            </w:r>
          </w:p>
        </w:tc>
        <w:tc>
          <w:tcPr>
            <w:tcW w:w="3000" w:type="dxa"/>
            <w:vAlign w:val="center"/>
          </w:tcPr>
          <w:p w14:paraId="7A02B9AD"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02 avril 2025</w:t>
            </w:r>
          </w:p>
        </w:tc>
      </w:tr>
      <w:tr w:rsidR="008D555C" w14:paraId="7F76B319" w14:textId="77777777" w:rsidTr="008D555C">
        <w:tc>
          <w:tcPr>
            <w:tcW w:w="3007" w:type="dxa"/>
            <w:vAlign w:val="center"/>
          </w:tcPr>
          <w:p w14:paraId="2B6BAA7E"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Cuvette-Ouest</w:t>
            </w:r>
          </w:p>
        </w:tc>
        <w:tc>
          <w:tcPr>
            <w:tcW w:w="3009" w:type="dxa"/>
            <w:vAlign w:val="center"/>
          </w:tcPr>
          <w:p w14:paraId="03DB0762"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proofErr w:type="spellStart"/>
            <w:r>
              <w:rPr>
                <w:rFonts w:ascii="Times New Roman" w:hAnsi="Times New Roman" w:cs="Times New Roman"/>
                <w:color w:val="000000" w:themeColor="text1"/>
                <w:szCs w:val="24"/>
              </w:rPr>
              <w:t>Ewo</w:t>
            </w:r>
            <w:proofErr w:type="spellEnd"/>
          </w:p>
        </w:tc>
        <w:tc>
          <w:tcPr>
            <w:tcW w:w="3000" w:type="dxa"/>
            <w:vAlign w:val="center"/>
          </w:tcPr>
          <w:p w14:paraId="351EFA1A" w14:textId="77777777" w:rsidR="008D555C" w:rsidRDefault="008D555C" w:rsidP="00364DDF">
            <w:pPr>
              <w:autoSpaceDE w:val="0"/>
              <w:autoSpaceDN w:val="0"/>
              <w:adjustRightInd w:val="0"/>
              <w:spacing w:before="60" w:after="60" w:line="240" w:lineRule="auto"/>
              <w:ind w:firstLine="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03 avril 2025</w:t>
            </w:r>
          </w:p>
        </w:tc>
      </w:tr>
    </w:tbl>
    <w:p w14:paraId="3DCD3179" w14:textId="77777777" w:rsidR="0072408C" w:rsidRPr="00B5482A" w:rsidRDefault="0072408C" w:rsidP="001052AA">
      <w:pPr>
        <w:pStyle w:val="Heading3"/>
        <w:numPr>
          <w:ilvl w:val="1"/>
          <w:numId w:val="72"/>
        </w:numPr>
        <w:spacing w:before="120"/>
        <w:rPr>
          <w:lang w:eastAsia="fr-FR"/>
        </w:rPr>
      </w:pPr>
      <w:bookmarkStart w:id="609" w:name="_Toc112132517"/>
      <w:bookmarkStart w:id="610" w:name="_Toc119842720"/>
      <w:bookmarkStart w:id="611" w:name="_Toc225479228"/>
      <w:bookmarkStart w:id="612" w:name="_Toc225479838"/>
      <w:r w:rsidRPr="00B5482A">
        <w:rPr>
          <w:lang w:eastAsia="fr-FR"/>
        </w:rPr>
        <w:t>Principales thématiques des consultations avec les parties prenantes</w:t>
      </w:r>
      <w:bookmarkEnd w:id="609"/>
      <w:bookmarkEnd w:id="610"/>
      <w:bookmarkEnd w:id="611"/>
      <w:bookmarkEnd w:id="612"/>
    </w:p>
    <w:p w14:paraId="17B8EF07" w14:textId="77777777" w:rsidR="0072408C" w:rsidRPr="00C07D8A" w:rsidRDefault="0072408C" w:rsidP="00C07D8A">
      <w:pPr>
        <w:spacing w:line="240" w:lineRule="auto"/>
        <w:ind w:firstLine="0"/>
        <w:rPr>
          <w:rFonts w:ascii="Times New Roman" w:hAnsi="Times New Roman" w:cs="Times New Roman"/>
          <w:szCs w:val="24"/>
        </w:rPr>
      </w:pPr>
      <w:r w:rsidRPr="00C07D8A">
        <w:rPr>
          <w:rFonts w:ascii="Times New Roman" w:hAnsi="Times New Roman" w:cs="Times New Roman"/>
          <w:szCs w:val="24"/>
        </w:rPr>
        <w:t>Pour recueillir les avis des différentes familles d’acteurs ciblées, les points ci-après ont été soulevés et discutés après présentation du projet par le consultant :</w:t>
      </w:r>
    </w:p>
    <w:p w14:paraId="3856777E" w14:textId="77777777" w:rsidR="0072408C" w:rsidRPr="00C07D8A" w:rsidRDefault="0072408C"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szCs w:val="24"/>
        </w:rPr>
      </w:pPr>
      <w:r w:rsidRPr="00C07D8A">
        <w:rPr>
          <w:rFonts w:ascii="Times New Roman" w:hAnsi="Times New Roman" w:cs="Times New Roman"/>
          <w:szCs w:val="24"/>
        </w:rPr>
        <w:t>La perception du projet ;</w:t>
      </w:r>
    </w:p>
    <w:p w14:paraId="1ED71B74" w14:textId="77777777" w:rsidR="0072408C" w:rsidRPr="00C07D8A" w:rsidRDefault="0072408C"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szCs w:val="24"/>
        </w:rPr>
      </w:pPr>
      <w:r w:rsidRPr="00C07D8A">
        <w:rPr>
          <w:rFonts w:ascii="Times New Roman" w:hAnsi="Times New Roman" w:cs="Times New Roman"/>
          <w:szCs w:val="24"/>
        </w:rPr>
        <w:t>Les contraintes environnementales et sociales dans les activités du projet ;</w:t>
      </w:r>
    </w:p>
    <w:p w14:paraId="10158AAC" w14:textId="77777777" w:rsidR="0072408C" w:rsidRPr="00C07D8A" w:rsidRDefault="0072408C"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szCs w:val="24"/>
        </w:rPr>
      </w:pPr>
      <w:r w:rsidRPr="00C07D8A">
        <w:rPr>
          <w:rFonts w:ascii="Times New Roman" w:hAnsi="Times New Roman" w:cs="Times New Roman"/>
          <w:szCs w:val="24"/>
        </w:rPr>
        <w:t>Les mécanismes de résolution des conflits (plaintes ordinaires et plaintes liées aux VBG/EAS/HS) ;</w:t>
      </w:r>
    </w:p>
    <w:p w14:paraId="292FEBAE" w14:textId="77777777" w:rsidR="0072408C" w:rsidRPr="00C07D8A" w:rsidRDefault="0072408C"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szCs w:val="24"/>
        </w:rPr>
      </w:pPr>
      <w:r w:rsidRPr="00C07D8A">
        <w:rPr>
          <w:rFonts w:ascii="Times New Roman" w:hAnsi="Times New Roman" w:cs="Times New Roman"/>
          <w:szCs w:val="24"/>
        </w:rPr>
        <w:t>Les préoccupations et craintes vis-à-vis du projet ;</w:t>
      </w:r>
    </w:p>
    <w:p w14:paraId="4766B8F0" w14:textId="77777777" w:rsidR="0072408C" w:rsidRPr="00C07D8A" w:rsidRDefault="0072408C"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szCs w:val="24"/>
        </w:rPr>
      </w:pPr>
      <w:r w:rsidRPr="00C07D8A">
        <w:rPr>
          <w:rFonts w:ascii="Times New Roman" w:hAnsi="Times New Roman" w:cs="Times New Roman"/>
          <w:szCs w:val="24"/>
        </w:rPr>
        <w:t xml:space="preserve">Les impacts positifs et négatifs </w:t>
      </w:r>
      <w:r w:rsidR="00392BE3">
        <w:rPr>
          <w:rFonts w:ascii="Times New Roman" w:hAnsi="Times New Roman" w:cs="Times New Roman"/>
          <w:szCs w:val="24"/>
        </w:rPr>
        <w:t xml:space="preserve">potentiels </w:t>
      </w:r>
      <w:r w:rsidRPr="00C07D8A">
        <w:rPr>
          <w:rFonts w:ascii="Times New Roman" w:hAnsi="Times New Roman" w:cs="Times New Roman"/>
          <w:szCs w:val="24"/>
        </w:rPr>
        <w:t>du projet sur l’environnement physique et humain ;</w:t>
      </w:r>
    </w:p>
    <w:p w14:paraId="5F18FE84" w14:textId="77777777" w:rsidR="0072408C" w:rsidRPr="00C07D8A" w:rsidRDefault="0072408C"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szCs w:val="24"/>
        </w:rPr>
      </w:pPr>
      <w:r w:rsidRPr="00C07D8A">
        <w:rPr>
          <w:rFonts w:ascii="Times New Roman" w:hAnsi="Times New Roman" w:cs="Times New Roman"/>
          <w:szCs w:val="24"/>
        </w:rPr>
        <w:t>Problématique de la gestion des déchets et pesticides ;</w:t>
      </w:r>
    </w:p>
    <w:p w14:paraId="374B79A8" w14:textId="77777777" w:rsidR="0072408C" w:rsidRPr="00C07D8A" w:rsidRDefault="0072408C" w:rsidP="001052AA">
      <w:pPr>
        <w:pStyle w:val="ListParagraph"/>
        <w:widowControl w:val="0"/>
        <w:numPr>
          <w:ilvl w:val="0"/>
          <w:numId w:val="29"/>
        </w:numPr>
        <w:autoSpaceDE w:val="0"/>
        <w:autoSpaceDN w:val="0"/>
        <w:adjustRightInd w:val="0"/>
        <w:spacing w:line="240" w:lineRule="auto"/>
        <w:contextualSpacing w:val="0"/>
        <w:rPr>
          <w:rFonts w:ascii="Times New Roman" w:hAnsi="Times New Roman" w:cs="Times New Roman"/>
          <w:szCs w:val="24"/>
        </w:rPr>
      </w:pPr>
      <w:r w:rsidRPr="00C07D8A">
        <w:rPr>
          <w:rFonts w:ascii="Times New Roman" w:hAnsi="Times New Roman" w:cs="Times New Roman"/>
          <w:szCs w:val="24"/>
        </w:rPr>
        <w:t>Les suggestions et recommandations à l’endroit du projet.</w:t>
      </w:r>
    </w:p>
    <w:p w14:paraId="6EC7F649" w14:textId="77777777" w:rsidR="0072408C" w:rsidRPr="00B5482A" w:rsidRDefault="0072408C" w:rsidP="001052AA">
      <w:pPr>
        <w:pStyle w:val="Heading3"/>
        <w:numPr>
          <w:ilvl w:val="1"/>
          <w:numId w:val="72"/>
        </w:numPr>
        <w:spacing w:before="120"/>
        <w:rPr>
          <w:lang w:eastAsia="fr-FR"/>
        </w:rPr>
      </w:pPr>
      <w:bookmarkStart w:id="613" w:name="_Toc112132518"/>
      <w:bookmarkStart w:id="614" w:name="_Toc119842721"/>
      <w:bookmarkStart w:id="615" w:name="_Toc225479229"/>
      <w:bookmarkStart w:id="616" w:name="_Toc225479839"/>
      <w:r w:rsidRPr="00B5482A">
        <w:rPr>
          <w:lang w:eastAsia="fr-FR"/>
        </w:rPr>
        <w:t>Synthèse des résultats des consultations publiques</w:t>
      </w:r>
      <w:bookmarkEnd w:id="613"/>
      <w:bookmarkEnd w:id="614"/>
      <w:bookmarkEnd w:id="615"/>
      <w:bookmarkEnd w:id="616"/>
    </w:p>
    <w:p w14:paraId="691EECA8" w14:textId="77777777" w:rsidR="0072408C" w:rsidRPr="00C07D8A" w:rsidRDefault="0072408C" w:rsidP="00C07D8A">
      <w:pPr>
        <w:spacing w:line="240" w:lineRule="auto"/>
        <w:ind w:firstLine="0"/>
        <w:rPr>
          <w:rFonts w:ascii="Times New Roman" w:hAnsi="Times New Roman" w:cs="Times New Roman"/>
          <w:bCs/>
          <w:szCs w:val="24"/>
        </w:rPr>
      </w:pPr>
      <w:r w:rsidRPr="00C07D8A">
        <w:rPr>
          <w:rFonts w:ascii="Times New Roman" w:hAnsi="Times New Roman" w:cs="Times New Roman"/>
          <w:szCs w:val="24"/>
        </w:rPr>
        <w:t xml:space="preserve">Comme perception générale, il ressort que le </w:t>
      </w:r>
      <w:r w:rsidR="00392BE3">
        <w:rPr>
          <w:rFonts w:ascii="Times New Roman" w:hAnsi="Times New Roman" w:cs="Times New Roman"/>
          <w:szCs w:val="24"/>
        </w:rPr>
        <w:t>Projet de Développement de l’Aviculture et de l’Aquaculture (PD-2AC)</w:t>
      </w:r>
      <w:r w:rsidRPr="00C07D8A">
        <w:rPr>
          <w:rFonts w:ascii="Times New Roman" w:hAnsi="Times New Roman" w:cs="Times New Roman"/>
          <w:szCs w:val="24"/>
        </w:rPr>
        <w:t xml:space="preserve"> vient à point nommé</w:t>
      </w:r>
      <w:r w:rsidR="00392BE3">
        <w:rPr>
          <w:rFonts w:ascii="Times New Roman" w:hAnsi="Times New Roman" w:cs="Times New Roman"/>
          <w:szCs w:val="24"/>
        </w:rPr>
        <w:t xml:space="preserve"> pour donner une impulsion sur les acquis du projet PDAC</w:t>
      </w:r>
      <w:r w:rsidRPr="00C07D8A">
        <w:rPr>
          <w:rFonts w:ascii="Times New Roman" w:hAnsi="Times New Roman" w:cs="Times New Roman"/>
          <w:szCs w:val="24"/>
        </w:rPr>
        <w:t xml:space="preserve">. </w:t>
      </w:r>
      <w:r w:rsidRPr="00C07D8A">
        <w:rPr>
          <w:rFonts w:ascii="Times New Roman" w:hAnsi="Times New Roman" w:cs="Times New Roman"/>
          <w:bCs/>
          <w:szCs w:val="24"/>
        </w:rPr>
        <w:t xml:space="preserve">C’est un projet intéressant, </w:t>
      </w:r>
      <w:r w:rsidRPr="00C07D8A">
        <w:rPr>
          <w:rFonts w:ascii="Times New Roman" w:hAnsi="Times New Roman" w:cs="Times New Roman"/>
          <w:bCs/>
          <w:iCs/>
          <w:szCs w:val="24"/>
        </w:rPr>
        <w:t xml:space="preserve">une excellente initiative et un projet bénéfique tant pour les populations que l’administration. </w:t>
      </w:r>
      <w:r w:rsidRPr="00C07D8A">
        <w:rPr>
          <w:rFonts w:ascii="Times New Roman" w:hAnsi="Times New Roman" w:cs="Times New Roman"/>
          <w:bCs/>
          <w:szCs w:val="24"/>
        </w:rPr>
        <w:t xml:space="preserve">Il répond ainsi à l’urgence qu’il y a de </w:t>
      </w:r>
      <w:r w:rsidR="00392BE3">
        <w:rPr>
          <w:rFonts w:ascii="Times New Roman" w:hAnsi="Times New Roman" w:cs="Times New Roman"/>
          <w:bCs/>
          <w:szCs w:val="24"/>
        </w:rPr>
        <w:t xml:space="preserve">réduire l’indépendance du pays aux importations (aliments pour les animaux, </w:t>
      </w:r>
      <w:r w:rsidR="00100299">
        <w:rPr>
          <w:rFonts w:ascii="Times New Roman" w:hAnsi="Times New Roman" w:cs="Times New Roman"/>
          <w:bCs/>
          <w:szCs w:val="24"/>
        </w:rPr>
        <w:t>alevins, poussins)</w:t>
      </w:r>
      <w:r w:rsidRPr="00C07D8A">
        <w:rPr>
          <w:rFonts w:ascii="Times New Roman" w:hAnsi="Times New Roman" w:cs="Times New Roman"/>
          <w:bCs/>
          <w:szCs w:val="24"/>
        </w:rPr>
        <w:t xml:space="preserve">. Aussi, Il va aider à renforcer le secteur de l’agriculture et à améliorer les pratiques dans le sens de la préservation des ressources et de l’environnement. Également, le projet met un accent particulier sur la situation sécuritaire des populations vis-à-vis des érosions et inondations, tout en développant les mécanismes devant permettre une meilleure adaptation/résilience des populations au changement climatique. Ainsi, le </w:t>
      </w:r>
      <w:r w:rsidR="00100299">
        <w:rPr>
          <w:rFonts w:ascii="Times New Roman" w:hAnsi="Times New Roman" w:cs="Times New Roman"/>
          <w:bCs/>
          <w:szCs w:val="24"/>
        </w:rPr>
        <w:t>PD-2AC</w:t>
      </w:r>
      <w:r w:rsidRPr="00C07D8A">
        <w:rPr>
          <w:rFonts w:ascii="Times New Roman" w:hAnsi="Times New Roman" w:cs="Times New Roman"/>
          <w:bCs/>
          <w:szCs w:val="24"/>
        </w:rPr>
        <w:t xml:space="preserve"> va non seulement permettre </w:t>
      </w:r>
      <w:r w:rsidR="00100299">
        <w:rPr>
          <w:rFonts w:ascii="Times New Roman" w:hAnsi="Times New Roman" w:cs="Times New Roman"/>
          <w:bCs/>
          <w:szCs w:val="24"/>
        </w:rPr>
        <w:t>le renforcement des capacités des acteurs des chaines de valeur de l’aviculture et de l’aquaculture</w:t>
      </w:r>
      <w:r w:rsidRPr="00C07D8A">
        <w:rPr>
          <w:rFonts w:ascii="Times New Roman" w:hAnsi="Times New Roman" w:cs="Times New Roman"/>
          <w:bCs/>
          <w:szCs w:val="24"/>
        </w:rPr>
        <w:t xml:space="preserve">, mais aussi et surtout permettre la réduction du chômage par la création de l’emploi pour les hommes et les femmes, et contribuer à </w:t>
      </w:r>
      <w:r w:rsidR="00100299">
        <w:rPr>
          <w:rFonts w:ascii="Times New Roman" w:hAnsi="Times New Roman" w:cs="Times New Roman"/>
          <w:bCs/>
          <w:szCs w:val="24"/>
        </w:rPr>
        <w:t>l’insertion des populations autochtones.</w:t>
      </w:r>
    </w:p>
    <w:p w14:paraId="1591BE10" w14:textId="77777777" w:rsidR="0072408C" w:rsidRPr="00C07D8A" w:rsidRDefault="00100299" w:rsidP="00C07D8A">
      <w:pPr>
        <w:spacing w:line="240" w:lineRule="auto"/>
        <w:ind w:firstLine="0"/>
        <w:rPr>
          <w:rFonts w:ascii="Times New Roman" w:hAnsi="Times New Roman" w:cs="Times New Roman"/>
          <w:szCs w:val="24"/>
        </w:rPr>
      </w:pPr>
      <w:r>
        <w:rPr>
          <w:rFonts w:ascii="Times New Roman" w:hAnsi="Times New Roman" w:cs="Times New Roman"/>
          <w:szCs w:val="24"/>
        </w:rPr>
        <w:t xml:space="preserve">Le tableau </w:t>
      </w:r>
      <w:r w:rsidR="0072408C" w:rsidRPr="00C07D8A">
        <w:rPr>
          <w:rFonts w:ascii="Times New Roman" w:hAnsi="Times New Roman" w:cs="Times New Roman"/>
          <w:szCs w:val="24"/>
        </w:rPr>
        <w:t>ci-dessous présente la synthèse des informations recueillies lors des consultations publiques.</w:t>
      </w:r>
    </w:p>
    <w:p w14:paraId="02949FC5" w14:textId="1F08E1EF" w:rsidR="00100299" w:rsidRPr="009E4DFD" w:rsidRDefault="00100299" w:rsidP="00100299">
      <w:pPr>
        <w:pStyle w:val="Caption"/>
        <w:keepNext/>
        <w:spacing w:before="120" w:after="0"/>
        <w:rPr>
          <w:rFonts w:ascii="Times New Roman" w:hAnsi="Times New Roman" w:cs="Times New Roman"/>
          <w:i w:val="0"/>
          <w:iCs w:val="0"/>
          <w:color w:val="000000" w:themeColor="text1"/>
          <w:sz w:val="24"/>
          <w:szCs w:val="20"/>
        </w:rPr>
      </w:pPr>
      <w:bookmarkStart w:id="617" w:name="_Toc202796995"/>
      <w:r w:rsidRPr="009E4DFD">
        <w:rPr>
          <w:rFonts w:ascii="Times New Roman" w:hAnsi="Times New Roman" w:cs="Times New Roman"/>
          <w:i w:val="0"/>
          <w:iCs w:val="0"/>
          <w:color w:val="000000" w:themeColor="text1"/>
          <w:sz w:val="24"/>
          <w:szCs w:val="20"/>
        </w:rPr>
        <w:t xml:space="preserve">Tableau </w:t>
      </w:r>
      <w:r w:rsidRPr="009E4DFD">
        <w:rPr>
          <w:rFonts w:ascii="Times New Roman" w:hAnsi="Times New Roman" w:cs="Times New Roman"/>
          <w:i w:val="0"/>
          <w:iCs w:val="0"/>
          <w:color w:val="000000" w:themeColor="text1"/>
          <w:sz w:val="24"/>
          <w:szCs w:val="20"/>
        </w:rPr>
        <w:fldChar w:fldCharType="begin"/>
      </w:r>
      <w:r w:rsidRPr="009E4DFD">
        <w:rPr>
          <w:rFonts w:ascii="Times New Roman" w:hAnsi="Times New Roman" w:cs="Times New Roman"/>
          <w:i w:val="0"/>
          <w:iCs w:val="0"/>
          <w:color w:val="000000" w:themeColor="text1"/>
          <w:sz w:val="24"/>
          <w:szCs w:val="20"/>
        </w:rPr>
        <w:instrText xml:space="preserve"> SEQ Tableau \* ARABIC </w:instrText>
      </w:r>
      <w:r w:rsidRPr="009E4DFD">
        <w:rPr>
          <w:rFonts w:ascii="Times New Roman" w:hAnsi="Times New Roman" w:cs="Times New Roman"/>
          <w:i w:val="0"/>
          <w:iCs w:val="0"/>
          <w:color w:val="000000" w:themeColor="text1"/>
          <w:sz w:val="24"/>
          <w:szCs w:val="20"/>
        </w:rPr>
        <w:fldChar w:fldCharType="separate"/>
      </w:r>
      <w:r w:rsidR="00C804B5" w:rsidRPr="009E4DFD">
        <w:rPr>
          <w:rFonts w:ascii="Times New Roman" w:hAnsi="Times New Roman" w:cs="Times New Roman"/>
          <w:i w:val="0"/>
          <w:iCs w:val="0"/>
          <w:noProof/>
          <w:color w:val="000000" w:themeColor="text1"/>
          <w:sz w:val="24"/>
          <w:szCs w:val="20"/>
        </w:rPr>
        <w:t>21</w:t>
      </w:r>
      <w:r w:rsidRPr="009E4DFD">
        <w:rPr>
          <w:rFonts w:ascii="Times New Roman" w:hAnsi="Times New Roman" w:cs="Times New Roman"/>
          <w:i w:val="0"/>
          <w:iCs w:val="0"/>
          <w:color w:val="000000" w:themeColor="text1"/>
          <w:sz w:val="24"/>
          <w:szCs w:val="20"/>
        </w:rPr>
        <w:fldChar w:fldCharType="end"/>
      </w:r>
      <w:r w:rsidRPr="009E4DFD">
        <w:rPr>
          <w:rFonts w:ascii="Times New Roman" w:hAnsi="Times New Roman" w:cs="Times New Roman"/>
          <w:i w:val="0"/>
          <w:iCs w:val="0"/>
          <w:color w:val="000000" w:themeColor="text1"/>
          <w:sz w:val="24"/>
          <w:szCs w:val="20"/>
        </w:rPr>
        <w:t xml:space="preserve"> : Synthèse des échanges avec les parties prenantes</w:t>
      </w:r>
      <w:bookmarkEnd w:id="617"/>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5670"/>
      </w:tblGrid>
      <w:tr w:rsidR="0072408C" w:rsidRPr="00C07D8A" w14:paraId="6A2EB2CC" w14:textId="77777777" w:rsidTr="097A7061">
        <w:trPr>
          <w:tblHeader/>
        </w:trPr>
        <w:tc>
          <w:tcPr>
            <w:tcW w:w="3775" w:type="dxa"/>
            <w:shd w:val="clear" w:color="auto" w:fill="767171" w:themeFill="background2" w:themeFillShade="80"/>
            <w:vAlign w:val="center"/>
          </w:tcPr>
          <w:p w14:paraId="6CD573DB" w14:textId="77777777" w:rsidR="0072408C" w:rsidRPr="00B03EDF" w:rsidRDefault="0072408C" w:rsidP="00B03EDF">
            <w:pPr>
              <w:spacing w:line="240" w:lineRule="auto"/>
              <w:ind w:firstLine="0"/>
              <w:jc w:val="center"/>
              <w:rPr>
                <w:rFonts w:ascii="Times New Roman" w:hAnsi="Times New Roman" w:cs="Times New Roman"/>
                <w:szCs w:val="24"/>
              </w:rPr>
            </w:pPr>
            <w:r w:rsidRPr="00B03EDF">
              <w:rPr>
                <w:rFonts w:ascii="Times New Roman" w:hAnsi="Times New Roman" w:cs="Times New Roman"/>
                <w:szCs w:val="24"/>
              </w:rPr>
              <w:t>Préoccupations et craintes générales</w:t>
            </w:r>
          </w:p>
        </w:tc>
        <w:tc>
          <w:tcPr>
            <w:tcW w:w="5670" w:type="dxa"/>
            <w:shd w:val="clear" w:color="auto" w:fill="767171" w:themeFill="background2" w:themeFillShade="80"/>
            <w:vAlign w:val="center"/>
          </w:tcPr>
          <w:p w14:paraId="79B5AE99" w14:textId="77777777" w:rsidR="0072408C" w:rsidRPr="00B03EDF" w:rsidRDefault="0072408C" w:rsidP="00B03EDF">
            <w:pPr>
              <w:spacing w:line="240" w:lineRule="auto"/>
              <w:ind w:firstLine="0"/>
              <w:jc w:val="center"/>
              <w:rPr>
                <w:rFonts w:ascii="Times New Roman" w:hAnsi="Times New Roman" w:cs="Times New Roman"/>
                <w:szCs w:val="24"/>
              </w:rPr>
            </w:pPr>
            <w:r w:rsidRPr="00B03EDF">
              <w:rPr>
                <w:rFonts w:ascii="Times New Roman" w:hAnsi="Times New Roman" w:cs="Times New Roman"/>
                <w:szCs w:val="24"/>
              </w:rPr>
              <w:t>Suggestions et recommandation générales</w:t>
            </w:r>
          </w:p>
        </w:tc>
      </w:tr>
      <w:tr w:rsidR="0072408C" w:rsidRPr="00C07D8A" w14:paraId="5D78502A" w14:textId="77777777" w:rsidTr="097A7061">
        <w:tc>
          <w:tcPr>
            <w:tcW w:w="3775" w:type="dxa"/>
          </w:tcPr>
          <w:p w14:paraId="0B0774D7" w14:textId="77777777" w:rsidR="0072408C" w:rsidRPr="007E206F" w:rsidRDefault="0072408C" w:rsidP="097A7061">
            <w:pPr>
              <w:spacing w:line="240" w:lineRule="auto"/>
              <w:ind w:firstLine="0"/>
              <w:rPr>
                <w:rFonts w:ascii="Times New Roman" w:hAnsi="Times New Roman" w:cs="Times New Roman"/>
              </w:rPr>
            </w:pPr>
            <w:bookmarkStart w:id="618" w:name="_Hlk120773866"/>
            <w:r w:rsidRPr="007E206F">
              <w:rPr>
                <w:rFonts w:ascii="Times New Roman" w:hAnsi="Times New Roman" w:cs="Times New Roman"/>
              </w:rPr>
              <w:t xml:space="preserve">Difficultés de cohésion sociale par suite de restriction d’accès aux AP </w:t>
            </w:r>
            <w:r w:rsidRPr="007E206F">
              <w:rPr>
                <w:rFonts w:ascii="Times New Roman" w:hAnsi="Times New Roman" w:cs="Times New Roman"/>
              </w:rPr>
              <w:lastRenderedPageBreak/>
              <w:t>d’où la diminution de collecte de PFNL et produits de chasse</w:t>
            </w:r>
            <w:bookmarkEnd w:id="618"/>
          </w:p>
        </w:tc>
        <w:tc>
          <w:tcPr>
            <w:tcW w:w="5670" w:type="dxa"/>
          </w:tcPr>
          <w:p w14:paraId="64019648"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bookmarkStart w:id="619" w:name="_Hlk120775925"/>
            <w:r w:rsidRPr="00C07D8A">
              <w:rPr>
                <w:rFonts w:ascii="Times New Roman" w:hAnsi="Times New Roman" w:cs="Times New Roman"/>
                <w:szCs w:val="24"/>
              </w:rPr>
              <w:lastRenderedPageBreak/>
              <w:t xml:space="preserve">Communiquer avec les parties prenantes pour </w:t>
            </w:r>
            <w:bookmarkStart w:id="620" w:name="_Hlk120775913"/>
            <w:r w:rsidRPr="00C07D8A">
              <w:rPr>
                <w:rFonts w:ascii="Times New Roman" w:hAnsi="Times New Roman" w:cs="Times New Roman"/>
                <w:szCs w:val="24"/>
              </w:rPr>
              <w:t xml:space="preserve">desceller les </w:t>
            </w:r>
            <w:proofErr w:type="spellStart"/>
            <w:r w:rsidRPr="00C07D8A">
              <w:rPr>
                <w:rFonts w:ascii="Times New Roman" w:hAnsi="Times New Roman" w:cs="Times New Roman"/>
                <w:szCs w:val="24"/>
              </w:rPr>
              <w:t>AGRs</w:t>
            </w:r>
            <w:proofErr w:type="spellEnd"/>
            <w:r w:rsidRPr="00C07D8A">
              <w:rPr>
                <w:rFonts w:ascii="Times New Roman" w:hAnsi="Times New Roman" w:cs="Times New Roman"/>
                <w:szCs w:val="24"/>
              </w:rPr>
              <w:t xml:space="preserve"> qui les conviennent ;</w:t>
            </w:r>
          </w:p>
          <w:p w14:paraId="7F17E924"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r w:rsidRPr="00C07D8A">
              <w:rPr>
                <w:rFonts w:ascii="Times New Roman" w:hAnsi="Times New Roman" w:cs="Times New Roman"/>
                <w:szCs w:val="24"/>
              </w:rPr>
              <w:lastRenderedPageBreak/>
              <w:t xml:space="preserve">Accompagner les populations dans le développement de nouvelles </w:t>
            </w:r>
            <w:proofErr w:type="spellStart"/>
            <w:r w:rsidRPr="00C07D8A">
              <w:rPr>
                <w:rFonts w:ascii="Times New Roman" w:hAnsi="Times New Roman" w:cs="Times New Roman"/>
                <w:szCs w:val="24"/>
              </w:rPr>
              <w:t>AGRs</w:t>
            </w:r>
            <w:bookmarkEnd w:id="620"/>
            <w:proofErr w:type="spellEnd"/>
            <w:r w:rsidRPr="00C07D8A">
              <w:rPr>
                <w:rFonts w:ascii="Times New Roman" w:hAnsi="Times New Roman" w:cs="Times New Roman"/>
                <w:szCs w:val="24"/>
              </w:rPr>
              <w:t>.</w:t>
            </w:r>
            <w:bookmarkEnd w:id="619"/>
          </w:p>
        </w:tc>
      </w:tr>
      <w:tr w:rsidR="0072408C" w:rsidRPr="00C07D8A" w14:paraId="5E62C9D4" w14:textId="77777777" w:rsidTr="097A7061">
        <w:tc>
          <w:tcPr>
            <w:tcW w:w="3775" w:type="dxa"/>
          </w:tcPr>
          <w:p w14:paraId="3659D768" w14:textId="77777777" w:rsidR="0072408C" w:rsidRPr="007E206F" w:rsidRDefault="0072408C" w:rsidP="097A7061">
            <w:pPr>
              <w:spacing w:line="240" w:lineRule="auto"/>
              <w:ind w:firstLine="0"/>
              <w:rPr>
                <w:rFonts w:ascii="Times New Roman" w:hAnsi="Times New Roman" w:cs="Times New Roman"/>
              </w:rPr>
            </w:pPr>
            <w:r w:rsidRPr="007E206F">
              <w:rPr>
                <w:rFonts w:ascii="Times New Roman" w:hAnsi="Times New Roman" w:cs="Times New Roman"/>
              </w:rPr>
              <w:lastRenderedPageBreak/>
              <w:t xml:space="preserve">Le problème de l’implication des acteurs durant tout le processus de préparation et de mise en œuvre </w:t>
            </w:r>
            <w:r w:rsidR="3BD88877" w:rsidRPr="007E206F">
              <w:rPr>
                <w:rFonts w:ascii="Times New Roman" w:hAnsi="Times New Roman" w:cs="Times New Roman"/>
              </w:rPr>
              <w:t>du projet</w:t>
            </w:r>
          </w:p>
        </w:tc>
        <w:tc>
          <w:tcPr>
            <w:tcW w:w="5670" w:type="dxa"/>
          </w:tcPr>
          <w:p w14:paraId="13FFCC5F"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bookmarkStart w:id="621" w:name="_Hlk120775974"/>
            <w:r w:rsidRPr="00C07D8A">
              <w:rPr>
                <w:rFonts w:ascii="Times New Roman" w:hAnsi="Times New Roman" w:cs="Times New Roman"/>
                <w:szCs w:val="24"/>
              </w:rPr>
              <w:t>Veiller à une bonne implication de tous les acteurs ;</w:t>
            </w:r>
          </w:p>
          <w:p w14:paraId="33959F27"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r w:rsidRPr="00C07D8A">
              <w:rPr>
                <w:rFonts w:ascii="Times New Roman" w:hAnsi="Times New Roman" w:cs="Times New Roman"/>
                <w:szCs w:val="24"/>
              </w:rPr>
              <w:t>Mettre en place d’un système d’information des OSC ;</w:t>
            </w:r>
          </w:p>
          <w:p w14:paraId="518C06F5"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r w:rsidRPr="00C07D8A">
              <w:rPr>
                <w:rFonts w:ascii="Times New Roman" w:hAnsi="Times New Roman" w:cs="Times New Roman"/>
                <w:szCs w:val="24"/>
              </w:rPr>
              <w:t>Considérer et intégrer les observations (avis et suggestions) des différents acteurs et plus particulièrement des populations locales, des ONG et des OSC.</w:t>
            </w:r>
            <w:bookmarkEnd w:id="621"/>
          </w:p>
        </w:tc>
      </w:tr>
      <w:tr w:rsidR="0072408C" w:rsidRPr="00C07D8A" w14:paraId="3188274D" w14:textId="77777777" w:rsidTr="097A7061">
        <w:tc>
          <w:tcPr>
            <w:tcW w:w="3775" w:type="dxa"/>
          </w:tcPr>
          <w:p w14:paraId="5A829629" w14:textId="77777777" w:rsidR="0072408C" w:rsidRPr="007E206F" w:rsidRDefault="0072408C" w:rsidP="097A7061">
            <w:pPr>
              <w:spacing w:line="240" w:lineRule="auto"/>
              <w:ind w:firstLine="0"/>
              <w:rPr>
                <w:rFonts w:ascii="Times New Roman" w:hAnsi="Times New Roman" w:cs="Times New Roman"/>
              </w:rPr>
            </w:pPr>
            <w:r w:rsidRPr="007E206F">
              <w:rPr>
                <w:rFonts w:ascii="Times New Roman" w:hAnsi="Times New Roman" w:cs="Times New Roman"/>
              </w:rPr>
              <w:t xml:space="preserve">Manque de suivi effectif du projet </w:t>
            </w:r>
          </w:p>
        </w:tc>
        <w:tc>
          <w:tcPr>
            <w:tcW w:w="5670" w:type="dxa"/>
          </w:tcPr>
          <w:p w14:paraId="1DB0AD18"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bookmarkStart w:id="622" w:name="_Hlk120775987"/>
            <w:r w:rsidRPr="00C07D8A">
              <w:rPr>
                <w:rFonts w:ascii="Times New Roman" w:hAnsi="Times New Roman" w:cs="Times New Roman"/>
                <w:szCs w:val="24"/>
              </w:rPr>
              <w:t>Impliquer les communautés dans le suivi des activités du projet ;</w:t>
            </w:r>
          </w:p>
          <w:p w14:paraId="66002B16"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r w:rsidRPr="00C07D8A">
              <w:rPr>
                <w:rFonts w:ascii="Times New Roman" w:hAnsi="Times New Roman" w:cs="Times New Roman"/>
                <w:szCs w:val="24"/>
              </w:rPr>
              <w:t>Assurer l’accompagnement technique des bénéficiaires.</w:t>
            </w:r>
            <w:bookmarkEnd w:id="622"/>
          </w:p>
        </w:tc>
      </w:tr>
      <w:tr w:rsidR="0072408C" w:rsidRPr="00C07D8A" w14:paraId="3189F11D" w14:textId="77777777" w:rsidTr="097A7061">
        <w:tc>
          <w:tcPr>
            <w:tcW w:w="3775" w:type="dxa"/>
          </w:tcPr>
          <w:p w14:paraId="41021600" w14:textId="77777777" w:rsidR="0072408C" w:rsidRPr="007E206F" w:rsidRDefault="0072408C" w:rsidP="097A7061">
            <w:pPr>
              <w:spacing w:line="240" w:lineRule="auto"/>
              <w:ind w:firstLine="0"/>
              <w:rPr>
                <w:rFonts w:ascii="Times New Roman" w:hAnsi="Times New Roman" w:cs="Times New Roman"/>
              </w:rPr>
            </w:pPr>
            <w:r w:rsidRPr="007E206F">
              <w:rPr>
                <w:rFonts w:ascii="Times New Roman" w:hAnsi="Times New Roman" w:cs="Times New Roman"/>
              </w:rPr>
              <w:t>Difficulté de recrutement des prestataires locaux (présents dans la localité de réalisation du projet) ;</w:t>
            </w:r>
          </w:p>
        </w:tc>
        <w:tc>
          <w:tcPr>
            <w:tcW w:w="5670" w:type="dxa"/>
          </w:tcPr>
          <w:p w14:paraId="38C7EE3A"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bookmarkStart w:id="623" w:name="_Hlk120776006"/>
            <w:r w:rsidRPr="00C07D8A">
              <w:rPr>
                <w:rFonts w:ascii="Times New Roman" w:hAnsi="Times New Roman" w:cs="Times New Roman"/>
                <w:szCs w:val="24"/>
              </w:rPr>
              <w:t>Vulgariser les appels d’offres pour la réalisation des projets jusque dans les localités de réalisation dudit projet.</w:t>
            </w:r>
            <w:bookmarkEnd w:id="623"/>
          </w:p>
        </w:tc>
      </w:tr>
      <w:tr w:rsidR="0072408C" w:rsidRPr="00C07D8A" w14:paraId="0D43FC09" w14:textId="77777777" w:rsidTr="097A7061">
        <w:tc>
          <w:tcPr>
            <w:tcW w:w="3775" w:type="dxa"/>
          </w:tcPr>
          <w:p w14:paraId="5016A622" w14:textId="77777777" w:rsidR="0072408C" w:rsidRPr="007E206F" w:rsidRDefault="0072408C" w:rsidP="097A7061">
            <w:pPr>
              <w:spacing w:line="240" w:lineRule="auto"/>
              <w:ind w:firstLine="0"/>
              <w:rPr>
                <w:rFonts w:ascii="Times New Roman" w:hAnsi="Times New Roman" w:cs="Times New Roman"/>
              </w:rPr>
            </w:pPr>
            <w:r w:rsidRPr="007E206F">
              <w:rPr>
                <w:rFonts w:ascii="Times New Roman" w:hAnsi="Times New Roman" w:cs="Times New Roman"/>
              </w:rPr>
              <w:t>Difficulté de recrutement de prestataire compétent et existant</w:t>
            </w:r>
          </w:p>
        </w:tc>
        <w:tc>
          <w:tcPr>
            <w:tcW w:w="5670" w:type="dxa"/>
          </w:tcPr>
          <w:p w14:paraId="5137A82B"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bookmarkStart w:id="624" w:name="_Hlk120776022"/>
            <w:r w:rsidRPr="00C07D8A">
              <w:rPr>
                <w:rFonts w:ascii="Times New Roman" w:hAnsi="Times New Roman" w:cs="Times New Roman"/>
                <w:szCs w:val="24"/>
              </w:rPr>
              <w:t>Vérifier l’existence et la compétence approuvée des prestataires avant recrutement</w:t>
            </w:r>
            <w:bookmarkEnd w:id="624"/>
            <w:r w:rsidRPr="00C07D8A">
              <w:rPr>
                <w:rFonts w:ascii="Times New Roman" w:hAnsi="Times New Roman" w:cs="Times New Roman"/>
                <w:szCs w:val="24"/>
              </w:rPr>
              <w:t>.</w:t>
            </w:r>
          </w:p>
        </w:tc>
      </w:tr>
      <w:tr w:rsidR="0072408C" w:rsidRPr="00C07D8A" w14:paraId="5ED7886F" w14:textId="77777777" w:rsidTr="097A7061">
        <w:tc>
          <w:tcPr>
            <w:tcW w:w="3775" w:type="dxa"/>
          </w:tcPr>
          <w:p w14:paraId="4FA1FBD1" w14:textId="77777777" w:rsidR="0072408C" w:rsidRPr="007E206F" w:rsidRDefault="0072408C" w:rsidP="097A7061">
            <w:pPr>
              <w:spacing w:line="240" w:lineRule="auto"/>
              <w:ind w:firstLine="0"/>
              <w:rPr>
                <w:rFonts w:ascii="Times New Roman" w:hAnsi="Times New Roman" w:cs="Times New Roman"/>
              </w:rPr>
            </w:pPr>
            <w:r w:rsidRPr="007E206F">
              <w:rPr>
                <w:rFonts w:ascii="Times New Roman" w:hAnsi="Times New Roman" w:cs="Times New Roman"/>
              </w:rPr>
              <w:t>Inexistence des plans de développement de toutes les AP</w:t>
            </w:r>
          </w:p>
        </w:tc>
        <w:tc>
          <w:tcPr>
            <w:tcW w:w="5670" w:type="dxa"/>
          </w:tcPr>
          <w:p w14:paraId="7D5F8BFE"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r w:rsidRPr="00C07D8A">
              <w:rPr>
                <w:rFonts w:ascii="Times New Roman" w:hAnsi="Times New Roman" w:cs="Times New Roman"/>
                <w:szCs w:val="24"/>
              </w:rPr>
              <w:t>Élaborer le plan de développement de certaines AP ;</w:t>
            </w:r>
          </w:p>
        </w:tc>
      </w:tr>
      <w:tr w:rsidR="0072408C" w:rsidRPr="00C07D8A" w14:paraId="3A3666A4" w14:textId="77777777" w:rsidTr="097A7061">
        <w:tc>
          <w:tcPr>
            <w:tcW w:w="3775" w:type="dxa"/>
          </w:tcPr>
          <w:p w14:paraId="047B2FEA" w14:textId="77777777" w:rsidR="0072408C" w:rsidRPr="007E206F" w:rsidRDefault="0072408C" w:rsidP="097A7061">
            <w:pPr>
              <w:spacing w:line="240" w:lineRule="auto"/>
              <w:ind w:firstLine="0"/>
              <w:rPr>
                <w:rFonts w:ascii="Times New Roman" w:hAnsi="Times New Roman" w:cs="Times New Roman"/>
              </w:rPr>
            </w:pPr>
            <w:r w:rsidRPr="007E206F">
              <w:rPr>
                <w:rFonts w:ascii="Times New Roman" w:hAnsi="Times New Roman" w:cs="Times New Roman"/>
              </w:rPr>
              <w:t xml:space="preserve">Risque de </w:t>
            </w:r>
            <w:bookmarkStart w:id="625" w:name="_Hlk120775446"/>
            <w:r w:rsidRPr="007E206F">
              <w:rPr>
                <w:rFonts w:ascii="Times New Roman" w:hAnsi="Times New Roman" w:cs="Times New Roman"/>
              </w:rPr>
              <w:t>procédure administrative longue pour les décaissements financiers</w:t>
            </w:r>
            <w:bookmarkEnd w:id="625"/>
          </w:p>
        </w:tc>
        <w:tc>
          <w:tcPr>
            <w:tcW w:w="5670" w:type="dxa"/>
          </w:tcPr>
          <w:p w14:paraId="01206C1E"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bookmarkStart w:id="626" w:name="_Hlk120776038"/>
            <w:r w:rsidRPr="00C07D8A">
              <w:rPr>
                <w:rFonts w:ascii="Times New Roman" w:hAnsi="Times New Roman" w:cs="Times New Roman"/>
                <w:szCs w:val="24"/>
              </w:rPr>
              <w:t>Loger la gestion financière du projet au sein de l’UGP ;</w:t>
            </w:r>
            <w:bookmarkEnd w:id="626"/>
          </w:p>
        </w:tc>
      </w:tr>
      <w:tr w:rsidR="0072408C" w:rsidRPr="00C07D8A" w14:paraId="688A439B" w14:textId="77777777" w:rsidTr="097A7061">
        <w:tc>
          <w:tcPr>
            <w:tcW w:w="3775" w:type="dxa"/>
          </w:tcPr>
          <w:p w14:paraId="0AB1D034" w14:textId="77777777" w:rsidR="0072408C" w:rsidRPr="007E206F" w:rsidRDefault="0072408C" w:rsidP="097A7061">
            <w:pPr>
              <w:spacing w:line="240" w:lineRule="auto"/>
              <w:ind w:firstLine="0"/>
              <w:rPr>
                <w:rFonts w:ascii="Times New Roman" w:hAnsi="Times New Roman" w:cs="Times New Roman"/>
              </w:rPr>
            </w:pPr>
            <w:r w:rsidRPr="007E206F">
              <w:rPr>
                <w:rFonts w:ascii="Times New Roman" w:hAnsi="Times New Roman" w:cs="Times New Roman"/>
              </w:rPr>
              <w:t>Risque de conflits en cas de non-utilisation de la main d’œuvre locale</w:t>
            </w:r>
          </w:p>
        </w:tc>
        <w:tc>
          <w:tcPr>
            <w:tcW w:w="5670" w:type="dxa"/>
          </w:tcPr>
          <w:p w14:paraId="64C32B53"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bookmarkStart w:id="627" w:name="_Hlk120776057"/>
            <w:r w:rsidRPr="00C07D8A">
              <w:rPr>
                <w:rFonts w:ascii="Times New Roman" w:hAnsi="Times New Roman" w:cs="Times New Roman"/>
                <w:szCs w:val="24"/>
              </w:rPr>
              <w:t>Procéder au recrutement de la main d’œuvre locale ;</w:t>
            </w:r>
          </w:p>
          <w:p w14:paraId="2FDD8E6A"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r w:rsidRPr="00C07D8A">
              <w:rPr>
                <w:rFonts w:ascii="Times New Roman" w:hAnsi="Times New Roman" w:cs="Times New Roman"/>
                <w:szCs w:val="24"/>
              </w:rPr>
              <w:t>Sensibiliser les entreprises pour le recrutement de la main d’œuvre locale ;</w:t>
            </w:r>
          </w:p>
          <w:p w14:paraId="3B10D84A"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r w:rsidRPr="00C07D8A">
              <w:rPr>
                <w:rFonts w:ascii="Times New Roman" w:hAnsi="Times New Roman" w:cs="Times New Roman"/>
                <w:szCs w:val="24"/>
              </w:rPr>
              <w:t>Élaborer et mettre en œuvre le Plan de Mobilisation des Travailleurs ;</w:t>
            </w:r>
          </w:p>
          <w:p w14:paraId="4BF618D0"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r w:rsidRPr="00C07D8A">
              <w:rPr>
                <w:rFonts w:ascii="Times New Roman" w:hAnsi="Times New Roman" w:cs="Times New Roman"/>
                <w:szCs w:val="24"/>
              </w:rPr>
              <w:t>Élaborer et vulgariser le MGP ;</w:t>
            </w:r>
            <w:bookmarkEnd w:id="627"/>
          </w:p>
        </w:tc>
      </w:tr>
      <w:tr w:rsidR="0072408C" w:rsidRPr="00C07D8A" w14:paraId="139D91E3" w14:textId="77777777" w:rsidTr="097A7061">
        <w:tc>
          <w:tcPr>
            <w:tcW w:w="3775" w:type="dxa"/>
          </w:tcPr>
          <w:p w14:paraId="23BEE0C6" w14:textId="77777777" w:rsidR="0072408C" w:rsidRPr="007E206F" w:rsidRDefault="0072408C" w:rsidP="097A7061">
            <w:pPr>
              <w:spacing w:line="240" w:lineRule="auto"/>
              <w:ind w:firstLine="0"/>
              <w:rPr>
                <w:rFonts w:ascii="Times New Roman" w:hAnsi="Times New Roman" w:cs="Times New Roman"/>
              </w:rPr>
            </w:pPr>
            <w:r w:rsidRPr="007E206F">
              <w:rPr>
                <w:rFonts w:ascii="Times New Roman" w:hAnsi="Times New Roman" w:cs="Times New Roman"/>
              </w:rPr>
              <w:t>Mauvaise gestion des déchets et des pesticides</w:t>
            </w:r>
          </w:p>
        </w:tc>
        <w:tc>
          <w:tcPr>
            <w:tcW w:w="5670" w:type="dxa"/>
          </w:tcPr>
          <w:p w14:paraId="1B9FCE89"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b/>
                <w:bCs/>
                <w:szCs w:val="24"/>
              </w:rPr>
            </w:pPr>
            <w:r w:rsidRPr="00C07D8A">
              <w:rPr>
                <w:rFonts w:ascii="Times New Roman" w:hAnsi="Times New Roman" w:cs="Times New Roman"/>
                <w:szCs w:val="24"/>
              </w:rPr>
              <w:t>Information et la sensibilisation sur l’usage des pesticides ;</w:t>
            </w:r>
          </w:p>
          <w:p w14:paraId="224D5926"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r w:rsidRPr="00C07D8A">
              <w:rPr>
                <w:rFonts w:ascii="Times New Roman" w:hAnsi="Times New Roman" w:cs="Times New Roman"/>
                <w:szCs w:val="24"/>
              </w:rPr>
              <w:t>Respecter la procédure de gestion des pesticides ;</w:t>
            </w:r>
          </w:p>
          <w:p w14:paraId="25BCDB4D"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r w:rsidRPr="00C07D8A">
              <w:rPr>
                <w:rFonts w:ascii="Times New Roman" w:hAnsi="Times New Roman" w:cs="Times New Roman"/>
                <w:szCs w:val="24"/>
              </w:rPr>
              <w:t>Impliquer la Société EVERDA, ainsi que des OSC et ONG dans la sensibilisation des populations et dans la gestion des déchets.</w:t>
            </w:r>
          </w:p>
        </w:tc>
      </w:tr>
      <w:tr w:rsidR="0072408C" w:rsidRPr="00C07D8A" w14:paraId="6527724F" w14:textId="77777777" w:rsidTr="097A7061">
        <w:tc>
          <w:tcPr>
            <w:tcW w:w="3775" w:type="dxa"/>
          </w:tcPr>
          <w:p w14:paraId="24C06B01" w14:textId="77777777" w:rsidR="0072408C" w:rsidRPr="007E206F" w:rsidRDefault="0072408C" w:rsidP="097A7061">
            <w:pPr>
              <w:spacing w:line="240" w:lineRule="auto"/>
              <w:ind w:firstLine="0"/>
              <w:rPr>
                <w:rFonts w:ascii="Times New Roman" w:hAnsi="Times New Roman" w:cs="Times New Roman"/>
              </w:rPr>
            </w:pPr>
            <w:r w:rsidRPr="007E206F">
              <w:rPr>
                <w:rFonts w:ascii="Times New Roman" w:hAnsi="Times New Roman" w:cs="Times New Roman"/>
              </w:rPr>
              <w:lastRenderedPageBreak/>
              <w:t>Gestion de la Violence Basée sur le Genre (VBG).</w:t>
            </w:r>
          </w:p>
        </w:tc>
        <w:tc>
          <w:tcPr>
            <w:tcW w:w="5670" w:type="dxa"/>
          </w:tcPr>
          <w:p w14:paraId="76A13BD7"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r w:rsidRPr="00C07D8A">
              <w:rPr>
                <w:rFonts w:ascii="Times New Roman" w:hAnsi="Times New Roman" w:cs="Times New Roman"/>
                <w:szCs w:val="24"/>
              </w:rPr>
              <w:t>Sensibiliser les populations et les travailleurs sur les VBG ;</w:t>
            </w:r>
          </w:p>
          <w:p w14:paraId="17F85D48"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r w:rsidRPr="00C07D8A">
              <w:rPr>
                <w:rFonts w:ascii="Times New Roman" w:hAnsi="Times New Roman" w:cs="Times New Roman"/>
                <w:szCs w:val="24"/>
              </w:rPr>
              <w:t>Vulgariser la procédure de gestion des plaintes liées aux VBG ;</w:t>
            </w:r>
          </w:p>
        </w:tc>
      </w:tr>
      <w:tr w:rsidR="0072408C" w:rsidRPr="00C07D8A" w14:paraId="1215F045" w14:textId="77777777" w:rsidTr="097A7061">
        <w:tc>
          <w:tcPr>
            <w:tcW w:w="3775" w:type="dxa"/>
          </w:tcPr>
          <w:p w14:paraId="4BC839A8" w14:textId="77777777" w:rsidR="0072408C" w:rsidRPr="007E206F" w:rsidRDefault="0072408C" w:rsidP="097A7061">
            <w:pPr>
              <w:spacing w:line="240" w:lineRule="auto"/>
              <w:ind w:firstLine="0"/>
              <w:rPr>
                <w:rFonts w:ascii="Times New Roman" w:hAnsi="Times New Roman" w:cs="Times New Roman"/>
              </w:rPr>
            </w:pPr>
            <w:bookmarkStart w:id="628" w:name="_Hlk120776094"/>
            <w:r w:rsidRPr="007E206F">
              <w:rPr>
                <w:rFonts w:ascii="Times New Roman" w:hAnsi="Times New Roman" w:cs="Times New Roman"/>
              </w:rPr>
              <w:t>Incompétence en gestion environnementale</w:t>
            </w:r>
            <w:bookmarkEnd w:id="628"/>
          </w:p>
        </w:tc>
        <w:tc>
          <w:tcPr>
            <w:tcW w:w="5670" w:type="dxa"/>
          </w:tcPr>
          <w:p w14:paraId="4004E31C"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r w:rsidRPr="00C07D8A">
              <w:rPr>
                <w:rFonts w:ascii="Times New Roman" w:hAnsi="Times New Roman" w:cs="Times New Roman"/>
                <w:szCs w:val="24"/>
              </w:rPr>
              <w:t>Renforcer les capacités environnementales des institutions et de la société civile locale.</w:t>
            </w:r>
          </w:p>
        </w:tc>
      </w:tr>
      <w:tr w:rsidR="0072408C" w:rsidRPr="00C07D8A" w14:paraId="79DD68DE" w14:textId="77777777" w:rsidTr="097A7061">
        <w:tc>
          <w:tcPr>
            <w:tcW w:w="3775" w:type="dxa"/>
          </w:tcPr>
          <w:p w14:paraId="349E925C" w14:textId="77777777" w:rsidR="0072408C" w:rsidRPr="007E206F" w:rsidRDefault="0072408C" w:rsidP="097A7061">
            <w:pPr>
              <w:spacing w:line="240" w:lineRule="auto"/>
              <w:ind w:firstLine="0"/>
              <w:rPr>
                <w:rFonts w:ascii="Times New Roman" w:hAnsi="Times New Roman" w:cs="Times New Roman"/>
              </w:rPr>
            </w:pPr>
            <w:r w:rsidRPr="007E206F">
              <w:rPr>
                <w:rFonts w:ascii="Times New Roman" w:hAnsi="Times New Roman" w:cs="Times New Roman"/>
              </w:rPr>
              <w:t>Risque d’apport d’impacts négatifs sur l’environnement et le milieu social lors de la réalisation des activités du projet</w:t>
            </w:r>
          </w:p>
        </w:tc>
        <w:tc>
          <w:tcPr>
            <w:tcW w:w="5670" w:type="dxa"/>
          </w:tcPr>
          <w:p w14:paraId="56B35F8E"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r w:rsidRPr="00C07D8A">
              <w:rPr>
                <w:rFonts w:ascii="Times New Roman" w:hAnsi="Times New Roman" w:cs="Times New Roman"/>
                <w:szCs w:val="24"/>
              </w:rPr>
              <w:t>Recruter des SSES ;</w:t>
            </w:r>
          </w:p>
          <w:p w14:paraId="3998FDF2"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r w:rsidRPr="00C07D8A">
              <w:rPr>
                <w:rFonts w:ascii="Times New Roman" w:hAnsi="Times New Roman" w:cs="Times New Roman"/>
                <w:szCs w:val="24"/>
              </w:rPr>
              <w:t>Réaliser des EIES/NIES avant le début des travaux ;</w:t>
            </w:r>
          </w:p>
          <w:p w14:paraId="69F76705"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r w:rsidRPr="00C07D8A">
              <w:rPr>
                <w:rFonts w:ascii="Times New Roman" w:hAnsi="Times New Roman" w:cs="Times New Roman"/>
                <w:szCs w:val="24"/>
              </w:rPr>
              <w:t>Veiller à la mise en œuvre des mesures d’atténuation préconisées dans le PGES.</w:t>
            </w:r>
          </w:p>
        </w:tc>
      </w:tr>
      <w:tr w:rsidR="0072408C" w:rsidRPr="00C07D8A" w14:paraId="4207D5EA" w14:textId="77777777" w:rsidTr="097A7061">
        <w:tc>
          <w:tcPr>
            <w:tcW w:w="3775" w:type="dxa"/>
          </w:tcPr>
          <w:p w14:paraId="74E34E08" w14:textId="77777777" w:rsidR="0072408C" w:rsidRPr="007E206F" w:rsidRDefault="0072408C" w:rsidP="097A7061">
            <w:pPr>
              <w:spacing w:line="240" w:lineRule="auto"/>
              <w:ind w:firstLine="0"/>
              <w:rPr>
                <w:rFonts w:ascii="Times New Roman" w:hAnsi="Times New Roman" w:cs="Times New Roman"/>
              </w:rPr>
            </w:pPr>
            <w:bookmarkStart w:id="629" w:name="_Hlk120776183"/>
            <w:r w:rsidRPr="007E206F">
              <w:rPr>
                <w:rFonts w:ascii="Times New Roman" w:hAnsi="Times New Roman" w:cs="Times New Roman"/>
              </w:rPr>
              <w:t xml:space="preserve">Moyens de collecte des données climatiques / agro-climatique </w:t>
            </w:r>
            <w:bookmarkEnd w:id="629"/>
          </w:p>
        </w:tc>
        <w:tc>
          <w:tcPr>
            <w:tcW w:w="5670" w:type="dxa"/>
          </w:tcPr>
          <w:p w14:paraId="3152D3C4" w14:textId="77777777" w:rsidR="0072408C" w:rsidRPr="00C07D8A" w:rsidRDefault="0072408C" w:rsidP="001052AA">
            <w:pPr>
              <w:pStyle w:val="ListParagraph"/>
              <w:widowControl w:val="0"/>
              <w:numPr>
                <w:ilvl w:val="0"/>
                <w:numId w:val="29"/>
              </w:numPr>
              <w:autoSpaceDE w:val="0"/>
              <w:autoSpaceDN w:val="0"/>
              <w:adjustRightInd w:val="0"/>
              <w:spacing w:line="240" w:lineRule="auto"/>
              <w:ind w:left="355"/>
              <w:contextualSpacing w:val="0"/>
              <w:rPr>
                <w:rFonts w:ascii="Times New Roman" w:hAnsi="Times New Roman" w:cs="Times New Roman"/>
                <w:szCs w:val="24"/>
              </w:rPr>
            </w:pPr>
            <w:bookmarkStart w:id="630" w:name="_Hlk120776223"/>
            <w:r w:rsidRPr="00C07D8A">
              <w:rPr>
                <w:rFonts w:ascii="Times New Roman" w:hAnsi="Times New Roman" w:cs="Times New Roman"/>
                <w:szCs w:val="24"/>
              </w:rPr>
              <w:t>Se rapprocher des structures exerçant dans le domaine</w:t>
            </w:r>
            <w:bookmarkEnd w:id="630"/>
            <w:r w:rsidRPr="00C07D8A">
              <w:rPr>
                <w:rFonts w:ascii="Times New Roman" w:hAnsi="Times New Roman" w:cs="Times New Roman"/>
                <w:szCs w:val="24"/>
              </w:rPr>
              <w:t>.</w:t>
            </w:r>
          </w:p>
        </w:tc>
      </w:tr>
    </w:tbl>
    <w:p w14:paraId="5B8753D1" w14:textId="77777777" w:rsidR="00DF0487" w:rsidRDefault="00DF0487" w:rsidP="00DF0487">
      <w:pPr>
        <w:pStyle w:val="ListBullet2"/>
        <w:widowControl w:val="0"/>
        <w:tabs>
          <w:tab w:val="clear" w:pos="643"/>
        </w:tabs>
        <w:adjustRightInd w:val="0"/>
        <w:spacing w:before="120"/>
        <w:ind w:left="0" w:firstLine="0"/>
        <w:contextualSpacing w:val="0"/>
        <w:textAlignment w:val="baseline"/>
        <w:rPr>
          <w:rFonts w:ascii="Times New Roman" w:hAnsi="Times New Roman"/>
          <w:b/>
          <w:sz w:val="24"/>
        </w:rPr>
      </w:pPr>
      <w:bookmarkStart w:id="631" w:name="_Toc104008186"/>
      <w:bookmarkStart w:id="632" w:name="_Toc82870281"/>
      <w:bookmarkStart w:id="633" w:name="_Toc413696380"/>
      <w:bookmarkStart w:id="634" w:name="_Toc37268046"/>
      <w:bookmarkStart w:id="635" w:name="_Toc51921287"/>
      <w:bookmarkStart w:id="636" w:name="_Toc119842722"/>
      <w:r w:rsidRPr="00DF0487">
        <w:rPr>
          <w:rFonts w:ascii="Times New Roman" w:hAnsi="Times New Roman"/>
          <w:b/>
          <w:sz w:val="24"/>
        </w:rPr>
        <w:t>Résultats des discussions suivants les thématiques</w:t>
      </w:r>
    </w:p>
    <w:p w14:paraId="2FAE53D1" w14:textId="77777777" w:rsidR="00DF0487" w:rsidRDefault="00DF0487" w:rsidP="001052AA">
      <w:pPr>
        <w:pStyle w:val="ListBullet2"/>
        <w:widowControl w:val="0"/>
        <w:numPr>
          <w:ilvl w:val="0"/>
          <w:numId w:val="67"/>
        </w:numPr>
        <w:adjustRightInd w:val="0"/>
        <w:spacing w:before="120"/>
        <w:contextualSpacing w:val="0"/>
        <w:textAlignment w:val="baseline"/>
        <w:rPr>
          <w:rFonts w:ascii="Times New Roman" w:hAnsi="Times New Roman"/>
          <w:b/>
          <w:sz w:val="24"/>
        </w:rPr>
      </w:pPr>
      <w:r>
        <w:rPr>
          <w:rFonts w:ascii="Times New Roman" w:hAnsi="Times New Roman"/>
          <w:b/>
          <w:sz w:val="24"/>
        </w:rPr>
        <w:t xml:space="preserve">Au niveau de Brazzaville </w:t>
      </w:r>
    </w:p>
    <w:p w14:paraId="0D4F3B3C" w14:textId="4D5A7719" w:rsidR="00DF0487" w:rsidRPr="009E4DFD" w:rsidRDefault="00DF0487" w:rsidP="00611609">
      <w:pPr>
        <w:pStyle w:val="Caption"/>
        <w:keepNext/>
        <w:spacing w:before="120" w:after="0"/>
        <w:rPr>
          <w:rFonts w:ascii="Times New Roman" w:hAnsi="Times New Roman" w:cs="Times New Roman"/>
          <w:i w:val="0"/>
          <w:iCs w:val="0"/>
          <w:color w:val="000000" w:themeColor="text1"/>
          <w:sz w:val="24"/>
          <w:szCs w:val="20"/>
        </w:rPr>
      </w:pPr>
      <w:bookmarkStart w:id="637" w:name="_Toc202796996"/>
      <w:r w:rsidRPr="009E4DFD">
        <w:rPr>
          <w:rFonts w:ascii="Times New Roman" w:hAnsi="Times New Roman" w:cs="Times New Roman"/>
          <w:i w:val="0"/>
          <w:iCs w:val="0"/>
          <w:color w:val="000000" w:themeColor="text1"/>
          <w:sz w:val="24"/>
          <w:szCs w:val="20"/>
        </w:rPr>
        <w:t xml:space="preserve">Tableau </w:t>
      </w:r>
      <w:r w:rsidRPr="009E4DFD">
        <w:rPr>
          <w:rFonts w:ascii="Times New Roman" w:hAnsi="Times New Roman" w:cs="Times New Roman"/>
          <w:i w:val="0"/>
          <w:iCs w:val="0"/>
          <w:color w:val="000000" w:themeColor="text1"/>
          <w:sz w:val="24"/>
          <w:szCs w:val="20"/>
        </w:rPr>
        <w:fldChar w:fldCharType="begin"/>
      </w:r>
      <w:r w:rsidRPr="009E4DFD">
        <w:rPr>
          <w:rFonts w:ascii="Times New Roman" w:hAnsi="Times New Roman" w:cs="Times New Roman"/>
          <w:i w:val="0"/>
          <w:iCs w:val="0"/>
          <w:color w:val="000000" w:themeColor="text1"/>
          <w:sz w:val="24"/>
          <w:szCs w:val="20"/>
        </w:rPr>
        <w:instrText xml:space="preserve"> SEQ Tableau \* ARABIC </w:instrText>
      </w:r>
      <w:r w:rsidRPr="009E4DFD">
        <w:rPr>
          <w:rFonts w:ascii="Times New Roman" w:hAnsi="Times New Roman" w:cs="Times New Roman"/>
          <w:i w:val="0"/>
          <w:iCs w:val="0"/>
          <w:color w:val="000000" w:themeColor="text1"/>
          <w:sz w:val="24"/>
          <w:szCs w:val="20"/>
        </w:rPr>
        <w:fldChar w:fldCharType="separate"/>
      </w:r>
      <w:r w:rsidR="00C804B5" w:rsidRPr="009E4DFD">
        <w:rPr>
          <w:rFonts w:ascii="Times New Roman" w:hAnsi="Times New Roman" w:cs="Times New Roman"/>
          <w:i w:val="0"/>
          <w:iCs w:val="0"/>
          <w:noProof/>
          <w:color w:val="000000" w:themeColor="text1"/>
          <w:sz w:val="24"/>
          <w:szCs w:val="20"/>
        </w:rPr>
        <w:t>22</w:t>
      </w:r>
      <w:r w:rsidRPr="009E4DFD">
        <w:rPr>
          <w:rFonts w:ascii="Times New Roman" w:hAnsi="Times New Roman" w:cs="Times New Roman"/>
          <w:i w:val="0"/>
          <w:iCs w:val="0"/>
          <w:color w:val="000000" w:themeColor="text1"/>
          <w:sz w:val="24"/>
          <w:szCs w:val="20"/>
        </w:rPr>
        <w:fldChar w:fldCharType="end"/>
      </w:r>
      <w:r w:rsidRPr="009E4DFD">
        <w:rPr>
          <w:rFonts w:ascii="Times New Roman" w:hAnsi="Times New Roman" w:cs="Times New Roman"/>
          <w:i w:val="0"/>
          <w:iCs w:val="0"/>
          <w:color w:val="000000" w:themeColor="text1"/>
          <w:sz w:val="24"/>
          <w:szCs w:val="20"/>
        </w:rPr>
        <w:t xml:space="preserve"> : Synthèse des discussions</w:t>
      </w:r>
      <w:r w:rsidR="00611609" w:rsidRPr="009E4DFD">
        <w:rPr>
          <w:rFonts w:ascii="Times New Roman" w:hAnsi="Times New Roman" w:cs="Times New Roman"/>
          <w:i w:val="0"/>
          <w:iCs w:val="0"/>
          <w:color w:val="000000" w:themeColor="text1"/>
          <w:sz w:val="24"/>
          <w:szCs w:val="20"/>
        </w:rPr>
        <w:t xml:space="preserve"> avec les</w:t>
      </w:r>
      <w:r w:rsidRPr="009E4DFD">
        <w:rPr>
          <w:rFonts w:ascii="Times New Roman" w:hAnsi="Times New Roman" w:cs="Times New Roman"/>
          <w:i w:val="0"/>
          <w:iCs w:val="0"/>
          <w:color w:val="000000" w:themeColor="text1"/>
          <w:sz w:val="24"/>
          <w:szCs w:val="20"/>
        </w:rPr>
        <w:t xml:space="preserve"> parties prenantes</w:t>
      </w:r>
      <w:r w:rsidR="00611609" w:rsidRPr="009E4DFD">
        <w:rPr>
          <w:rFonts w:ascii="Times New Roman" w:hAnsi="Times New Roman" w:cs="Times New Roman"/>
          <w:i w:val="0"/>
          <w:iCs w:val="0"/>
          <w:color w:val="000000" w:themeColor="text1"/>
          <w:sz w:val="24"/>
          <w:szCs w:val="20"/>
        </w:rPr>
        <w:t xml:space="preserve"> de Brazzaville</w:t>
      </w:r>
      <w:bookmarkEnd w:id="637"/>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7655"/>
      </w:tblGrid>
      <w:tr w:rsidR="00DF0487" w:rsidRPr="00DF0487" w14:paraId="1E464CEA" w14:textId="77777777" w:rsidTr="097A7061">
        <w:tc>
          <w:tcPr>
            <w:tcW w:w="2977" w:type="dxa"/>
            <w:vAlign w:val="center"/>
          </w:tcPr>
          <w:p w14:paraId="680CBB54" w14:textId="77777777" w:rsidR="00DF0487" w:rsidRPr="00DF0487" w:rsidRDefault="00DF0487" w:rsidP="00DF0487">
            <w:pPr>
              <w:spacing w:line="240" w:lineRule="auto"/>
              <w:ind w:firstLine="0"/>
              <w:jc w:val="center"/>
              <w:rPr>
                <w:rFonts w:ascii="Times New Roman" w:hAnsi="Times New Roman" w:cs="Times New Roman"/>
                <w:b/>
                <w:bCs/>
              </w:rPr>
            </w:pPr>
            <w:bookmarkStart w:id="638" w:name="_Hlk195192017"/>
            <w:r w:rsidRPr="00DF0487">
              <w:rPr>
                <w:rFonts w:ascii="Times New Roman" w:hAnsi="Times New Roman" w:cs="Times New Roman"/>
                <w:b/>
                <w:bCs/>
              </w:rPr>
              <w:t>Thématiques</w:t>
            </w:r>
          </w:p>
        </w:tc>
        <w:tc>
          <w:tcPr>
            <w:tcW w:w="7655" w:type="dxa"/>
            <w:vAlign w:val="center"/>
          </w:tcPr>
          <w:p w14:paraId="056B1E57" w14:textId="6DF270DB" w:rsidR="00DF0487" w:rsidRPr="00DF0487" w:rsidRDefault="00DF0487" w:rsidP="00DF0487">
            <w:pPr>
              <w:spacing w:line="240" w:lineRule="auto"/>
              <w:ind w:firstLine="0"/>
              <w:jc w:val="center"/>
              <w:rPr>
                <w:rFonts w:ascii="Times New Roman" w:hAnsi="Times New Roman" w:cs="Times New Roman"/>
                <w:b/>
                <w:bCs/>
              </w:rPr>
            </w:pPr>
            <w:r w:rsidRPr="097A7061">
              <w:rPr>
                <w:rFonts w:ascii="Times New Roman" w:hAnsi="Times New Roman" w:cs="Times New Roman"/>
                <w:b/>
                <w:bCs/>
              </w:rPr>
              <w:t xml:space="preserve">Synthèses des </w:t>
            </w:r>
            <w:r w:rsidR="658B14F3" w:rsidRPr="097A7061">
              <w:rPr>
                <w:rFonts w:ascii="Times New Roman" w:hAnsi="Times New Roman" w:cs="Times New Roman"/>
                <w:b/>
                <w:bCs/>
              </w:rPr>
              <w:t>discussions</w:t>
            </w:r>
          </w:p>
        </w:tc>
      </w:tr>
      <w:tr w:rsidR="00DF0487" w:rsidRPr="00DF0487" w14:paraId="53135814" w14:textId="77777777" w:rsidTr="006C6C29">
        <w:trPr>
          <w:trHeight w:val="3509"/>
        </w:trPr>
        <w:tc>
          <w:tcPr>
            <w:tcW w:w="2977" w:type="dxa"/>
          </w:tcPr>
          <w:p w14:paraId="49B0EC07" w14:textId="77777777" w:rsidR="00DF0487" w:rsidRPr="00DF0487" w:rsidRDefault="00DF0487" w:rsidP="00DF0487">
            <w:pPr>
              <w:spacing w:line="240" w:lineRule="auto"/>
              <w:ind w:firstLine="0"/>
              <w:rPr>
                <w:rFonts w:ascii="Times New Roman" w:hAnsi="Times New Roman" w:cs="Times New Roman"/>
                <w:bCs/>
              </w:rPr>
            </w:pPr>
            <w:r w:rsidRPr="00DF0487">
              <w:rPr>
                <w:rFonts w:ascii="Times New Roman" w:hAnsi="Times New Roman" w:cs="Times New Roman"/>
                <w:bCs/>
              </w:rPr>
              <w:t>Problématiques des enjeux environnementaux majeurs actuels et de la situation socio- économique des populations</w:t>
            </w:r>
          </w:p>
        </w:tc>
        <w:tc>
          <w:tcPr>
            <w:tcW w:w="7655" w:type="dxa"/>
          </w:tcPr>
          <w:p w14:paraId="6A2BC471" w14:textId="2139850B" w:rsidR="00DF0487" w:rsidRPr="006C6C29" w:rsidRDefault="00DF0487" w:rsidP="006C6C29">
            <w:pPr>
              <w:spacing w:after="0" w:line="240" w:lineRule="auto"/>
              <w:ind w:firstLine="0"/>
              <w:rPr>
                <w:rFonts w:ascii="Times New Roman" w:hAnsi="Times New Roman" w:cs="Times New Roman"/>
              </w:rPr>
            </w:pPr>
            <w:r>
              <w:rPr>
                <w:rFonts w:ascii="Times New Roman" w:hAnsi="Times New Roman" w:cs="Times New Roman"/>
                <w:b/>
              </w:rPr>
              <w:t>I</w:t>
            </w:r>
            <w:r w:rsidRPr="00DF0487">
              <w:rPr>
                <w:rFonts w:ascii="Times New Roman" w:hAnsi="Times New Roman" w:cs="Times New Roman"/>
              </w:rPr>
              <w:t>l ressort des entretiens au niveau central qu’il est indispensable d’adopter l’approche tri environnemental, économie et social dans les zones du projet. Selon les acteurs interviewés, les enjeux environnementaux majeurs sont d’abord d’ordre économique combiné à la restauration des forêts. La réduction de la pauvreté en respectant l’environnement pourrait se faire par le développement de l’industrie du bois pour les emplois durables en mettant en avant les services sociaux de base (électricité). En effet, le taux de déboisement est faible, avec 0,06% par an (déforestation brute). Il est autorisé la coupe de 8 000 000 m</w:t>
            </w:r>
            <w:r w:rsidRPr="00DF0487">
              <w:rPr>
                <w:rFonts w:ascii="Times New Roman" w:hAnsi="Times New Roman" w:cs="Times New Roman"/>
                <w:vertAlign w:val="superscript"/>
              </w:rPr>
              <w:t>3</w:t>
            </w:r>
            <w:r w:rsidRPr="00DF0487">
              <w:rPr>
                <w:rFonts w:ascii="Times New Roman" w:hAnsi="Times New Roman" w:cs="Times New Roman"/>
              </w:rPr>
              <w:t xml:space="preserve"> de bois par an. Mais, c’est environ 2 000 000 m</w:t>
            </w:r>
            <w:r w:rsidRPr="00DF0487">
              <w:rPr>
                <w:rFonts w:ascii="Times New Roman" w:hAnsi="Times New Roman" w:cs="Times New Roman"/>
                <w:vertAlign w:val="superscript"/>
              </w:rPr>
              <w:t>3</w:t>
            </w:r>
            <w:r w:rsidRPr="00DF0487">
              <w:rPr>
                <w:rFonts w:ascii="Times New Roman" w:hAnsi="Times New Roman" w:cs="Times New Roman"/>
              </w:rPr>
              <w:t xml:space="preserve"> qui sont exploités. Le gap en matière du besoin d’exploitation forestière est énorme. Ceci appelle à des initiatives innovantes que les acteurs espèrent dans le cadre du MPA selon les responsables de l’administration forestière.</w:t>
            </w:r>
          </w:p>
        </w:tc>
      </w:tr>
      <w:tr w:rsidR="00DF0487" w:rsidRPr="00DF0487" w14:paraId="38C0C35A" w14:textId="77777777" w:rsidTr="097A7061">
        <w:tc>
          <w:tcPr>
            <w:tcW w:w="2977" w:type="dxa"/>
          </w:tcPr>
          <w:p w14:paraId="7C3A1ECE" w14:textId="77777777" w:rsidR="00DF0487" w:rsidRPr="00DF0487" w:rsidRDefault="00DF0487" w:rsidP="00611609">
            <w:pPr>
              <w:spacing w:line="240" w:lineRule="auto"/>
              <w:ind w:firstLine="0"/>
              <w:rPr>
                <w:rFonts w:ascii="Times New Roman" w:hAnsi="Times New Roman" w:cs="Times New Roman"/>
                <w:bCs/>
              </w:rPr>
            </w:pPr>
            <w:r w:rsidRPr="00DF0487">
              <w:rPr>
                <w:rFonts w:ascii="Times New Roman" w:hAnsi="Times New Roman" w:cs="Times New Roman"/>
                <w:bCs/>
              </w:rPr>
              <w:t>Par rapport à la gestion de la main d’œuvre</w:t>
            </w:r>
          </w:p>
        </w:tc>
        <w:tc>
          <w:tcPr>
            <w:tcW w:w="7655" w:type="dxa"/>
          </w:tcPr>
          <w:p w14:paraId="0D6A5E51" w14:textId="77777777" w:rsidR="00DF0487" w:rsidRPr="00DF0487" w:rsidRDefault="00611609" w:rsidP="00611609">
            <w:pPr>
              <w:spacing w:line="240" w:lineRule="auto"/>
              <w:ind w:firstLine="0"/>
              <w:rPr>
                <w:rFonts w:ascii="Times New Roman" w:hAnsi="Times New Roman" w:cs="Times New Roman"/>
              </w:rPr>
            </w:pPr>
            <w:r w:rsidRPr="00DF0487">
              <w:rPr>
                <w:rFonts w:ascii="Times New Roman" w:hAnsi="Times New Roman" w:cs="Times New Roman"/>
              </w:rPr>
              <w:t>Les</w:t>
            </w:r>
            <w:r w:rsidR="00DF0487" w:rsidRPr="00DF0487">
              <w:rPr>
                <w:rFonts w:ascii="Times New Roman" w:hAnsi="Times New Roman" w:cs="Times New Roman"/>
              </w:rPr>
              <w:t xml:space="preserve"> participants ont indiqué qu’il est institué un cahier de charge particulier des entreprises d’exploitation forestière, qui est élaboré sous la direction des autorités locale dans lequel les besoins des populations sont consignés. La mise en œuvre de ce cahier de charge particulier est suivie par les autorités locales. La vulgarisation de ce cahier de charge particulier ne couvre pas souvent une grande partie de la population. Cela occasionne des fois des conflits entre les sociétés exploitantes et les populations. En effet, ces dernières exigent des besoins communautaires ne faisant pas partie du cahier de charge particulier. Les sociétés exploitantes versent un montant fixe au m3 de bois coupé qui représente le fonds de développement local. Ce montant fixe </w:t>
            </w:r>
            <w:r w:rsidR="00DF0487" w:rsidRPr="00DF0487">
              <w:rPr>
                <w:rFonts w:ascii="Times New Roman" w:hAnsi="Times New Roman" w:cs="Times New Roman"/>
              </w:rPr>
              <w:lastRenderedPageBreak/>
              <w:t>est bien réglementaire. Sur le plan juridique, les parties prenantes ont relevé que certains exploitants forestiers sont liés à leurs travailleurs par des contrats de travail, parfois verbal et les mécanismes de gestion des conflits existent. Un autre aspect très important évoqué par les participants au niveau central concerne l’accident au travail. Ces accidents sont ceux causés par les scies circulaires utilisés dans les exploitations forestières pouvant provoquer des amputations graves. Les textes exigent que l’employeur assure les soins d’urgence. Ainsi, les acteurs ont souhaité vivement qu’il faut étendre la sécurité sociale à toutes les populations surtout aux autochtones</w:t>
            </w:r>
          </w:p>
        </w:tc>
      </w:tr>
      <w:tr w:rsidR="00DF0487" w:rsidRPr="00DF0487" w14:paraId="4E13D6ED" w14:textId="77777777" w:rsidTr="097A7061">
        <w:tc>
          <w:tcPr>
            <w:tcW w:w="2977" w:type="dxa"/>
          </w:tcPr>
          <w:p w14:paraId="5F42851C" w14:textId="77777777" w:rsidR="00DF0487" w:rsidRPr="00DF0487" w:rsidRDefault="00DF0487" w:rsidP="00611609">
            <w:pPr>
              <w:spacing w:line="240" w:lineRule="auto"/>
              <w:ind w:firstLine="0"/>
              <w:rPr>
                <w:rFonts w:ascii="Times New Roman" w:hAnsi="Times New Roman" w:cs="Times New Roman"/>
              </w:rPr>
            </w:pPr>
            <w:r w:rsidRPr="00DF0487">
              <w:rPr>
                <w:rFonts w:ascii="Times New Roman" w:hAnsi="Times New Roman" w:cs="Times New Roman"/>
              </w:rPr>
              <w:lastRenderedPageBreak/>
              <w:t>Problématiques liées aux Populations Autochtones</w:t>
            </w:r>
          </w:p>
        </w:tc>
        <w:tc>
          <w:tcPr>
            <w:tcW w:w="7655" w:type="dxa"/>
          </w:tcPr>
          <w:p w14:paraId="59467620" w14:textId="77777777" w:rsidR="00DF0487" w:rsidRPr="00DF0487" w:rsidRDefault="00611609" w:rsidP="00611609">
            <w:pPr>
              <w:spacing w:line="240" w:lineRule="auto"/>
              <w:ind w:firstLine="0"/>
              <w:rPr>
                <w:rFonts w:ascii="Times New Roman" w:hAnsi="Times New Roman" w:cs="Times New Roman"/>
              </w:rPr>
            </w:pPr>
            <w:r w:rsidRPr="00DF0487">
              <w:rPr>
                <w:rFonts w:ascii="Times New Roman" w:hAnsi="Times New Roman" w:cs="Times New Roman"/>
              </w:rPr>
              <w:t>Il</w:t>
            </w:r>
            <w:r w:rsidR="00DF0487" w:rsidRPr="00DF0487">
              <w:rPr>
                <w:rFonts w:ascii="Times New Roman" w:hAnsi="Times New Roman" w:cs="Times New Roman"/>
              </w:rPr>
              <w:t xml:space="preserve"> faudra arriver à recueillir leur besoin en passant par leurs représentants. Selon les participants notamment ceux de la Direction en charge des PA, par le passé, les PA ne s’intéressent pas aux projets et programmes du Gouvernement. Il est important de travailler avec eux en s’intéressant à leur pratique culturelle. Par ailleurs, par rapport au genre, la cohabitation entre les femmes PA et les femmes de bantous n’est pas facile. Le nouveau projet devra en tenir compte pour éviter des échecs de certaines actions.</w:t>
            </w:r>
          </w:p>
        </w:tc>
      </w:tr>
      <w:tr w:rsidR="00DF0487" w:rsidRPr="00DF0487" w14:paraId="33945CD7" w14:textId="77777777" w:rsidTr="097A7061">
        <w:tc>
          <w:tcPr>
            <w:tcW w:w="2977" w:type="dxa"/>
          </w:tcPr>
          <w:p w14:paraId="626F2332" w14:textId="77777777" w:rsidR="00DF0487" w:rsidRPr="00DF0487" w:rsidRDefault="00DF0487" w:rsidP="00611609">
            <w:pPr>
              <w:spacing w:line="240" w:lineRule="auto"/>
              <w:ind w:firstLine="0"/>
              <w:rPr>
                <w:rFonts w:ascii="Times New Roman" w:hAnsi="Times New Roman" w:cs="Times New Roman"/>
              </w:rPr>
            </w:pPr>
            <w:r w:rsidRPr="00DF0487">
              <w:rPr>
                <w:rFonts w:ascii="Times New Roman" w:hAnsi="Times New Roman" w:cs="Times New Roman"/>
              </w:rPr>
              <w:t>Problématiques liées à la réinstallation</w:t>
            </w:r>
          </w:p>
        </w:tc>
        <w:tc>
          <w:tcPr>
            <w:tcW w:w="7655" w:type="dxa"/>
          </w:tcPr>
          <w:p w14:paraId="4648007F" w14:textId="77777777" w:rsidR="00DF0487" w:rsidRPr="00DF0487" w:rsidRDefault="00611609" w:rsidP="00611609">
            <w:pPr>
              <w:spacing w:line="240" w:lineRule="auto"/>
              <w:ind w:firstLine="0"/>
              <w:rPr>
                <w:rFonts w:ascii="Times New Roman" w:hAnsi="Times New Roman" w:cs="Times New Roman"/>
              </w:rPr>
            </w:pPr>
            <w:r w:rsidRPr="00DF0487">
              <w:rPr>
                <w:rFonts w:ascii="Times New Roman" w:hAnsi="Times New Roman" w:cs="Times New Roman"/>
              </w:rPr>
              <w:t>Les</w:t>
            </w:r>
            <w:r w:rsidR="00DF0487" w:rsidRPr="00DF0487">
              <w:rPr>
                <w:rFonts w:ascii="Times New Roman" w:hAnsi="Times New Roman" w:cs="Times New Roman"/>
              </w:rPr>
              <w:t xml:space="preserve"> parties prenantes présentes à la réunion ont rappelé le cadre juridique en vigueur en République du Congo sur l’expropriation des terres en raison d’un projet qui entraine des déplacements. Selon ces acteurs, les textes n’ont pas développé la notion de réinstallation mais plutôt de l’indemnisation en numéraire. Rien n’est prévu pour le suivi post. Il faut rappeler que l’évaluation se fait de façon conjointe par les services en charge du projet, les services du foncier et du Ministère en charge des Finances. Il faudra alors poursuivre les réflexions dans le sens de la prise en compte de la notion réinstallation qui va au-delà de l’indemnisation. Pour les cas de restriction d’accès aux ressources naturelles, les mécanismes de compensation sont prévus le plus souvent.   </w:t>
            </w:r>
          </w:p>
        </w:tc>
      </w:tr>
      <w:tr w:rsidR="00DF0487" w:rsidRPr="00DF0487" w14:paraId="0CBF64FF" w14:textId="77777777" w:rsidTr="097A7061">
        <w:tc>
          <w:tcPr>
            <w:tcW w:w="2977" w:type="dxa"/>
          </w:tcPr>
          <w:p w14:paraId="340C6C6A" w14:textId="77777777" w:rsidR="00DF0487" w:rsidRPr="00DF0487" w:rsidRDefault="00DF0487" w:rsidP="00611609">
            <w:pPr>
              <w:spacing w:line="240" w:lineRule="auto"/>
              <w:ind w:firstLine="0"/>
              <w:rPr>
                <w:rFonts w:ascii="Times New Roman" w:hAnsi="Times New Roman" w:cs="Times New Roman"/>
              </w:rPr>
            </w:pPr>
            <w:r w:rsidRPr="00DF0487">
              <w:rPr>
                <w:rFonts w:ascii="Times New Roman" w:hAnsi="Times New Roman" w:cs="Times New Roman"/>
              </w:rPr>
              <w:t>Problématiques liées à la gestion des plaintes</w:t>
            </w:r>
          </w:p>
        </w:tc>
        <w:tc>
          <w:tcPr>
            <w:tcW w:w="7655" w:type="dxa"/>
          </w:tcPr>
          <w:p w14:paraId="3F0018E4" w14:textId="77777777" w:rsidR="00DF0487" w:rsidRPr="00DF0487" w:rsidRDefault="00611609" w:rsidP="00611609">
            <w:pPr>
              <w:spacing w:line="240" w:lineRule="auto"/>
              <w:ind w:firstLine="0"/>
              <w:rPr>
                <w:rFonts w:ascii="Times New Roman" w:hAnsi="Times New Roman" w:cs="Times New Roman"/>
              </w:rPr>
            </w:pPr>
            <w:r w:rsidRPr="00DF0487">
              <w:rPr>
                <w:rFonts w:ascii="Times New Roman" w:hAnsi="Times New Roman" w:cs="Times New Roman"/>
              </w:rPr>
              <w:t>Selon</w:t>
            </w:r>
            <w:r w:rsidR="00DF0487" w:rsidRPr="00DF0487">
              <w:rPr>
                <w:rFonts w:ascii="Times New Roman" w:hAnsi="Times New Roman" w:cs="Times New Roman"/>
              </w:rPr>
              <w:t xml:space="preserve"> les acteurs rencontrés, il existe des mécanismes de gestion des plaintes et conflits environnementaux à travers les autorités locales. Un cahier de charge est élaboré et signé par toutes les parties prenantes. En effet, le Ministre en charge de la Forêt saisit le Préfet qui, à son tour, réunir toutes les populations concernées y compris les peuples autochtones pour recueillir leur besoin et proposition pour la gestion des plaintes. A l’issue du processus, le mécanisme est validé de façon participative et toutes les parties prenantes signent le document</w:t>
            </w:r>
          </w:p>
        </w:tc>
      </w:tr>
      <w:tr w:rsidR="00DF0487" w:rsidRPr="00DF0487" w14:paraId="41B7F2F0" w14:textId="77777777" w:rsidTr="097A7061">
        <w:tc>
          <w:tcPr>
            <w:tcW w:w="2977" w:type="dxa"/>
          </w:tcPr>
          <w:p w14:paraId="58001E50" w14:textId="77777777" w:rsidR="00DF0487" w:rsidRPr="00DF0487" w:rsidRDefault="00DF0487" w:rsidP="00611609">
            <w:pPr>
              <w:spacing w:line="240" w:lineRule="auto"/>
              <w:ind w:firstLine="0"/>
              <w:rPr>
                <w:rFonts w:ascii="Times New Roman" w:hAnsi="Times New Roman" w:cs="Times New Roman"/>
              </w:rPr>
            </w:pPr>
            <w:r w:rsidRPr="00DF0487">
              <w:rPr>
                <w:rFonts w:ascii="Times New Roman" w:hAnsi="Times New Roman" w:cs="Times New Roman"/>
              </w:rPr>
              <w:t>Problématiques liées au renforcement des capacités</w:t>
            </w:r>
          </w:p>
        </w:tc>
        <w:tc>
          <w:tcPr>
            <w:tcW w:w="7655" w:type="dxa"/>
          </w:tcPr>
          <w:p w14:paraId="41ECF06E" w14:textId="77777777" w:rsidR="00DF0487" w:rsidRPr="00DF0487" w:rsidRDefault="00611609" w:rsidP="00611609">
            <w:pPr>
              <w:spacing w:line="240" w:lineRule="auto"/>
              <w:ind w:firstLine="0"/>
              <w:rPr>
                <w:rFonts w:ascii="Times New Roman" w:hAnsi="Times New Roman" w:cs="Times New Roman"/>
              </w:rPr>
            </w:pPr>
            <w:r w:rsidRPr="00DF0487">
              <w:rPr>
                <w:rFonts w:ascii="Times New Roman" w:hAnsi="Times New Roman" w:cs="Times New Roman"/>
              </w:rPr>
              <w:t>Tous</w:t>
            </w:r>
            <w:r w:rsidR="00DF0487" w:rsidRPr="00DF0487">
              <w:rPr>
                <w:rFonts w:ascii="Times New Roman" w:hAnsi="Times New Roman" w:cs="Times New Roman"/>
              </w:rPr>
              <w:t xml:space="preserve"> les acteurs (publics, privés, population, hommes, femmes, jeunes dans le secteur forestier) ont besoin de renforcement de capacité et d’engagement éthique dans l’exercice de leur fonction. Une réorganisation des communautés locales à la gestion communautaire des forêts est nécessaire. La sensibilisation des communautés locales pour une production importante de la richesse s’impose. Il faudra des stratégies efficaces de renforcement des capacités sur la gestion de conflits faune-agriculteur, des plantations forestières et de la restauration des zones dégradées.</w:t>
            </w:r>
          </w:p>
        </w:tc>
      </w:tr>
      <w:tr w:rsidR="00DF0487" w:rsidRPr="00DF0487" w14:paraId="45A69511" w14:textId="77777777" w:rsidTr="097A7061">
        <w:tc>
          <w:tcPr>
            <w:tcW w:w="2977" w:type="dxa"/>
          </w:tcPr>
          <w:p w14:paraId="6077E73E" w14:textId="77777777" w:rsidR="00DF0487" w:rsidRPr="00DF0487" w:rsidRDefault="00DF0487" w:rsidP="00611609">
            <w:pPr>
              <w:spacing w:line="240" w:lineRule="auto"/>
              <w:ind w:firstLine="0"/>
              <w:rPr>
                <w:rFonts w:ascii="Times New Roman" w:hAnsi="Times New Roman" w:cs="Times New Roman"/>
                <w:bCs/>
                <w:iCs/>
              </w:rPr>
            </w:pPr>
            <w:r w:rsidRPr="00DF0487">
              <w:rPr>
                <w:rFonts w:ascii="Times New Roman" w:hAnsi="Times New Roman" w:cs="Times New Roman"/>
              </w:rPr>
              <w:lastRenderedPageBreak/>
              <w:t>Problématiques liées</w:t>
            </w:r>
            <w:r w:rsidRPr="00DF0487">
              <w:rPr>
                <w:rFonts w:ascii="Times New Roman" w:hAnsi="Times New Roman" w:cs="Times New Roman"/>
                <w:bCs/>
                <w:i/>
              </w:rPr>
              <w:t xml:space="preserve"> </w:t>
            </w:r>
            <w:r w:rsidRPr="00DF0487">
              <w:rPr>
                <w:rFonts w:ascii="Times New Roman" w:hAnsi="Times New Roman" w:cs="Times New Roman"/>
                <w:bCs/>
                <w:iCs/>
              </w:rPr>
              <w:t xml:space="preserve">aux Violences Basées sur le Genre, Exploitation et Abus Sexuels et Harcèlement Sexuel (VBG/EAS/HS) </w:t>
            </w:r>
          </w:p>
          <w:p w14:paraId="4DCC6F47" w14:textId="77777777" w:rsidR="00DF0487" w:rsidRPr="00DF0487" w:rsidRDefault="00DF0487" w:rsidP="00DF0487">
            <w:pPr>
              <w:spacing w:line="240" w:lineRule="auto"/>
              <w:rPr>
                <w:rFonts w:ascii="Times New Roman" w:hAnsi="Times New Roman" w:cs="Times New Roman"/>
              </w:rPr>
            </w:pPr>
          </w:p>
        </w:tc>
        <w:tc>
          <w:tcPr>
            <w:tcW w:w="7655" w:type="dxa"/>
          </w:tcPr>
          <w:p w14:paraId="6F17C07F" w14:textId="77777777" w:rsidR="00DF0487" w:rsidRPr="00DF0487" w:rsidRDefault="00DF0487" w:rsidP="00611609">
            <w:pPr>
              <w:spacing w:line="240" w:lineRule="auto"/>
              <w:ind w:firstLine="0"/>
              <w:rPr>
                <w:rFonts w:ascii="Times New Roman" w:hAnsi="Times New Roman" w:cs="Times New Roman"/>
              </w:rPr>
            </w:pPr>
            <w:r w:rsidRPr="00DF0487">
              <w:rPr>
                <w:rFonts w:ascii="Times New Roman" w:hAnsi="Times New Roman" w:cs="Times New Roman"/>
              </w:rPr>
              <w:t>La représentante du ministère de l’élevage a reconnu l’existence de programme en faveur des jeunes, prouvant l’existence de programmes spécifiques pour les groupes vulnérables</w:t>
            </w:r>
          </w:p>
          <w:p w14:paraId="03B27A68" w14:textId="77777777" w:rsidR="00DF0487" w:rsidRPr="00DF0487" w:rsidRDefault="00DF0487" w:rsidP="00611609">
            <w:pPr>
              <w:spacing w:line="240" w:lineRule="auto"/>
              <w:ind w:firstLine="0"/>
              <w:rPr>
                <w:rFonts w:ascii="Times New Roman" w:hAnsi="Times New Roman" w:cs="Times New Roman"/>
              </w:rPr>
            </w:pPr>
            <w:r w:rsidRPr="00DF0487">
              <w:rPr>
                <w:rFonts w:ascii="Times New Roman" w:hAnsi="Times New Roman" w:cs="Times New Roman"/>
              </w:rPr>
              <w:t>En plus du document de Politique pub</w:t>
            </w:r>
            <w:r w:rsidR="00611609">
              <w:rPr>
                <w:rFonts w:ascii="Times New Roman" w:hAnsi="Times New Roman" w:cs="Times New Roman"/>
              </w:rPr>
              <w:t xml:space="preserve">lique sur les droits de femmes dont entré en vigueur </w:t>
            </w:r>
            <w:r w:rsidR="00611609" w:rsidRPr="00DF0487">
              <w:rPr>
                <w:rFonts w:ascii="Times New Roman" w:hAnsi="Times New Roman" w:cs="Times New Roman"/>
              </w:rPr>
              <w:t>en</w:t>
            </w:r>
            <w:r w:rsidRPr="00DF0487">
              <w:rPr>
                <w:rFonts w:ascii="Times New Roman" w:hAnsi="Times New Roman" w:cs="Times New Roman"/>
              </w:rPr>
              <w:t xml:space="preserve"> 2019 et </w:t>
            </w:r>
            <w:r w:rsidR="00611609">
              <w:rPr>
                <w:rFonts w:ascii="Times New Roman" w:hAnsi="Times New Roman" w:cs="Times New Roman"/>
              </w:rPr>
              <w:t>dont la date de fin est pour cette année</w:t>
            </w:r>
            <w:r w:rsidRPr="00DF0487">
              <w:rPr>
                <w:rFonts w:ascii="Times New Roman" w:hAnsi="Times New Roman" w:cs="Times New Roman"/>
              </w:rPr>
              <w:t xml:space="preserve"> 2025, l’existence de programmes spécifiques sur les groupes vulnérables (femmes, jeunes, etc.) montre une vision d’Egalite et de justice sociale. Toutefois, la solennité des rencontres a été remportée par le plaidoyer unanime des participants et de leurs représentants en faveur de la prise en compte des besoins des peuples autochtones.</w:t>
            </w:r>
          </w:p>
          <w:p w14:paraId="17821316" w14:textId="77777777" w:rsidR="00DF0487" w:rsidRPr="00DF0487" w:rsidRDefault="00DF0487" w:rsidP="00611609">
            <w:pPr>
              <w:spacing w:line="240" w:lineRule="auto"/>
              <w:ind w:firstLine="0"/>
              <w:rPr>
                <w:rFonts w:ascii="Times New Roman" w:hAnsi="Times New Roman" w:cs="Times New Roman"/>
              </w:rPr>
            </w:pPr>
            <w:r w:rsidRPr="00DF0487">
              <w:rPr>
                <w:rFonts w:ascii="Times New Roman" w:hAnsi="Times New Roman" w:cs="Times New Roman"/>
              </w:rPr>
              <w:t>Trois niveaux de gestion des cas de VBG/EAS/HS sont inscrits dans le cahier. Il s’agit de tentative de règlement à l’amiable qui est le premier niveau et c’est lorsque les deux parties ne trouvent pas un point d’entente que la police est saisie</w:t>
            </w:r>
          </w:p>
        </w:tc>
      </w:tr>
    </w:tbl>
    <w:bookmarkEnd w:id="638"/>
    <w:p w14:paraId="05FCF3A2" w14:textId="77777777" w:rsidR="00DF0487" w:rsidRDefault="00611609" w:rsidP="001052AA">
      <w:pPr>
        <w:pStyle w:val="ListBullet2"/>
        <w:widowControl w:val="0"/>
        <w:numPr>
          <w:ilvl w:val="0"/>
          <w:numId w:val="67"/>
        </w:numPr>
        <w:adjustRightInd w:val="0"/>
        <w:spacing w:before="120"/>
        <w:contextualSpacing w:val="0"/>
        <w:textAlignment w:val="baseline"/>
        <w:rPr>
          <w:rFonts w:ascii="Times New Roman" w:hAnsi="Times New Roman"/>
          <w:b/>
          <w:sz w:val="24"/>
        </w:rPr>
      </w:pPr>
      <w:r>
        <w:rPr>
          <w:rFonts w:ascii="Times New Roman" w:hAnsi="Times New Roman"/>
          <w:b/>
          <w:sz w:val="24"/>
        </w:rPr>
        <w:t>An niveau départemental</w:t>
      </w:r>
    </w:p>
    <w:p w14:paraId="05C9579B" w14:textId="326DE3BA" w:rsidR="00611609" w:rsidRPr="00E25C99" w:rsidRDefault="00611609" w:rsidP="00611609">
      <w:pPr>
        <w:pStyle w:val="Caption"/>
        <w:keepNext/>
        <w:spacing w:before="120" w:after="0"/>
        <w:rPr>
          <w:rFonts w:ascii="Times New Roman" w:hAnsi="Times New Roman" w:cs="Times New Roman"/>
          <w:i w:val="0"/>
          <w:iCs w:val="0"/>
          <w:color w:val="000000" w:themeColor="text1"/>
          <w:sz w:val="24"/>
          <w:szCs w:val="20"/>
        </w:rPr>
      </w:pPr>
      <w:bookmarkStart w:id="639" w:name="_Toc202796997"/>
      <w:r w:rsidRPr="00E25C99">
        <w:rPr>
          <w:rFonts w:ascii="Times New Roman" w:hAnsi="Times New Roman" w:cs="Times New Roman"/>
          <w:i w:val="0"/>
          <w:iCs w:val="0"/>
          <w:color w:val="000000" w:themeColor="text1"/>
          <w:sz w:val="24"/>
          <w:szCs w:val="20"/>
        </w:rPr>
        <w:t xml:space="preserve">Tableau </w:t>
      </w:r>
      <w:r w:rsidRPr="00E25C99">
        <w:rPr>
          <w:rFonts w:ascii="Times New Roman" w:hAnsi="Times New Roman" w:cs="Times New Roman"/>
          <w:i w:val="0"/>
          <w:iCs w:val="0"/>
          <w:color w:val="000000" w:themeColor="text1"/>
          <w:sz w:val="24"/>
          <w:szCs w:val="20"/>
        </w:rPr>
        <w:fldChar w:fldCharType="begin"/>
      </w:r>
      <w:r w:rsidRPr="00E25C99">
        <w:rPr>
          <w:rFonts w:ascii="Times New Roman" w:hAnsi="Times New Roman" w:cs="Times New Roman"/>
          <w:i w:val="0"/>
          <w:iCs w:val="0"/>
          <w:color w:val="000000" w:themeColor="text1"/>
          <w:sz w:val="24"/>
          <w:szCs w:val="20"/>
        </w:rPr>
        <w:instrText xml:space="preserve"> SEQ Tableau \* ARABIC </w:instrText>
      </w:r>
      <w:r w:rsidRPr="00E25C99">
        <w:rPr>
          <w:rFonts w:ascii="Times New Roman" w:hAnsi="Times New Roman" w:cs="Times New Roman"/>
          <w:i w:val="0"/>
          <w:iCs w:val="0"/>
          <w:color w:val="000000" w:themeColor="text1"/>
          <w:sz w:val="24"/>
          <w:szCs w:val="20"/>
        </w:rPr>
        <w:fldChar w:fldCharType="separate"/>
      </w:r>
      <w:r w:rsidR="00C804B5" w:rsidRPr="00E25C99">
        <w:rPr>
          <w:rFonts w:ascii="Times New Roman" w:hAnsi="Times New Roman" w:cs="Times New Roman"/>
          <w:i w:val="0"/>
          <w:iCs w:val="0"/>
          <w:noProof/>
          <w:color w:val="000000" w:themeColor="text1"/>
          <w:sz w:val="24"/>
          <w:szCs w:val="20"/>
        </w:rPr>
        <w:t>23</w:t>
      </w:r>
      <w:r w:rsidRPr="00E25C99">
        <w:rPr>
          <w:rFonts w:ascii="Times New Roman" w:hAnsi="Times New Roman" w:cs="Times New Roman"/>
          <w:i w:val="0"/>
          <w:iCs w:val="0"/>
          <w:color w:val="000000" w:themeColor="text1"/>
          <w:sz w:val="24"/>
          <w:szCs w:val="20"/>
        </w:rPr>
        <w:fldChar w:fldCharType="end"/>
      </w:r>
      <w:r w:rsidRPr="00E25C99">
        <w:rPr>
          <w:rFonts w:ascii="Times New Roman" w:hAnsi="Times New Roman" w:cs="Times New Roman"/>
          <w:i w:val="0"/>
          <w:iCs w:val="0"/>
          <w:color w:val="000000" w:themeColor="text1"/>
          <w:sz w:val="24"/>
          <w:szCs w:val="20"/>
        </w:rPr>
        <w:t xml:space="preserve"> : Synthèse des discussions avec les parties prenantes au niveau départemental</w:t>
      </w:r>
      <w:bookmarkEnd w:id="639"/>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7655"/>
      </w:tblGrid>
      <w:tr w:rsidR="00611609" w:rsidRPr="00611609" w14:paraId="75024B48" w14:textId="77777777" w:rsidTr="097A7061">
        <w:tc>
          <w:tcPr>
            <w:tcW w:w="2977" w:type="dxa"/>
            <w:vAlign w:val="center"/>
          </w:tcPr>
          <w:p w14:paraId="1813205C" w14:textId="77777777" w:rsidR="00611609" w:rsidRPr="00611609" w:rsidRDefault="00611609" w:rsidP="00611609">
            <w:pPr>
              <w:spacing w:line="240" w:lineRule="auto"/>
              <w:ind w:firstLine="0"/>
              <w:jc w:val="center"/>
              <w:rPr>
                <w:rFonts w:ascii="Times New Roman" w:hAnsi="Times New Roman" w:cs="Times New Roman"/>
                <w:b/>
                <w:bCs/>
              </w:rPr>
            </w:pPr>
            <w:r w:rsidRPr="00611609">
              <w:rPr>
                <w:rFonts w:ascii="Times New Roman" w:hAnsi="Times New Roman" w:cs="Times New Roman"/>
                <w:b/>
                <w:bCs/>
              </w:rPr>
              <w:t>Thématiques</w:t>
            </w:r>
          </w:p>
        </w:tc>
        <w:tc>
          <w:tcPr>
            <w:tcW w:w="7655" w:type="dxa"/>
            <w:vAlign w:val="center"/>
          </w:tcPr>
          <w:p w14:paraId="738CFAD9" w14:textId="08E067D7" w:rsidR="00611609" w:rsidRPr="00611609" w:rsidRDefault="00611609" w:rsidP="00611609">
            <w:pPr>
              <w:spacing w:line="240" w:lineRule="auto"/>
              <w:ind w:firstLine="0"/>
              <w:jc w:val="center"/>
              <w:rPr>
                <w:rFonts w:ascii="Times New Roman" w:hAnsi="Times New Roman" w:cs="Times New Roman"/>
                <w:b/>
                <w:bCs/>
              </w:rPr>
            </w:pPr>
            <w:r w:rsidRPr="097A7061">
              <w:rPr>
                <w:rFonts w:ascii="Times New Roman" w:hAnsi="Times New Roman" w:cs="Times New Roman"/>
                <w:b/>
                <w:bCs/>
              </w:rPr>
              <w:t xml:space="preserve">Synthèses des </w:t>
            </w:r>
            <w:r w:rsidR="5BC3E002" w:rsidRPr="097A7061">
              <w:rPr>
                <w:rFonts w:ascii="Times New Roman" w:hAnsi="Times New Roman" w:cs="Times New Roman"/>
                <w:b/>
                <w:bCs/>
              </w:rPr>
              <w:t>discussions</w:t>
            </w:r>
          </w:p>
        </w:tc>
      </w:tr>
      <w:tr w:rsidR="00611609" w:rsidRPr="00611609" w14:paraId="66D9E287" w14:textId="77777777" w:rsidTr="097A7061">
        <w:tc>
          <w:tcPr>
            <w:tcW w:w="2977" w:type="dxa"/>
          </w:tcPr>
          <w:p w14:paraId="7E15850E" w14:textId="77777777" w:rsidR="00611609" w:rsidRPr="00611609" w:rsidRDefault="00611609" w:rsidP="00611609">
            <w:pPr>
              <w:spacing w:line="240" w:lineRule="auto"/>
              <w:ind w:firstLine="0"/>
              <w:rPr>
                <w:rFonts w:ascii="Times New Roman" w:hAnsi="Times New Roman" w:cs="Times New Roman"/>
                <w:bCs/>
              </w:rPr>
            </w:pPr>
            <w:r w:rsidRPr="00611609">
              <w:rPr>
                <w:rFonts w:ascii="Times New Roman" w:hAnsi="Times New Roman" w:cs="Times New Roman"/>
                <w:bCs/>
              </w:rPr>
              <w:t>Problématiques des enjeux environnementaux majeurs actuels et de la situation socio- économique des populations</w:t>
            </w:r>
          </w:p>
        </w:tc>
        <w:tc>
          <w:tcPr>
            <w:tcW w:w="7655" w:type="dxa"/>
          </w:tcPr>
          <w:p w14:paraId="65527773" w14:textId="77777777" w:rsidR="00611609" w:rsidRPr="00611609" w:rsidRDefault="00611609" w:rsidP="00611609">
            <w:pPr>
              <w:spacing w:line="240" w:lineRule="auto"/>
              <w:ind w:firstLine="0"/>
              <w:rPr>
                <w:rFonts w:ascii="Times New Roman" w:hAnsi="Times New Roman" w:cs="Times New Roman"/>
                <w:bCs/>
              </w:rPr>
            </w:pPr>
            <w:r w:rsidRPr="00611609">
              <w:rPr>
                <w:rFonts w:ascii="Times New Roman" w:hAnsi="Times New Roman" w:cs="Times New Roman"/>
                <w:bCs/>
              </w:rPr>
              <w:t xml:space="preserve">La relation entre autochtone et bantous n’est pas bonne. Pour </w:t>
            </w:r>
            <w:r>
              <w:rPr>
                <w:rFonts w:ascii="Times New Roman" w:hAnsi="Times New Roman" w:cs="Times New Roman"/>
                <w:bCs/>
              </w:rPr>
              <w:t>y</w:t>
            </w:r>
            <w:r w:rsidRPr="00611609">
              <w:rPr>
                <w:rFonts w:ascii="Times New Roman" w:hAnsi="Times New Roman" w:cs="Times New Roman"/>
                <w:bCs/>
              </w:rPr>
              <w:t xml:space="preserve"> remédier, il faut que les bantous acceptent les différences. Le plus souvent, les peuples autochtones ne sont pas acceptés par les bantous. Des fois, les champs des peuples autochtones sont brulés par les bantous. La cohabitation qui réussit est le plus souvent professionnelle. </w:t>
            </w:r>
          </w:p>
        </w:tc>
      </w:tr>
      <w:tr w:rsidR="00611609" w:rsidRPr="00611609" w14:paraId="36AE0BBE" w14:textId="77777777" w:rsidTr="097A7061">
        <w:tc>
          <w:tcPr>
            <w:tcW w:w="2977" w:type="dxa"/>
          </w:tcPr>
          <w:p w14:paraId="5E80FC67" w14:textId="77777777" w:rsidR="00611609" w:rsidRPr="00611609" w:rsidRDefault="00611609" w:rsidP="00611609">
            <w:pPr>
              <w:spacing w:line="240" w:lineRule="auto"/>
              <w:ind w:firstLine="0"/>
              <w:rPr>
                <w:rFonts w:ascii="Times New Roman" w:hAnsi="Times New Roman" w:cs="Times New Roman"/>
                <w:bCs/>
              </w:rPr>
            </w:pPr>
            <w:r w:rsidRPr="00611609">
              <w:rPr>
                <w:rFonts w:ascii="Times New Roman" w:hAnsi="Times New Roman" w:cs="Times New Roman"/>
                <w:bCs/>
              </w:rPr>
              <w:t>Par rapport à la gestion de la main d’œuvre</w:t>
            </w:r>
          </w:p>
        </w:tc>
        <w:tc>
          <w:tcPr>
            <w:tcW w:w="7655" w:type="dxa"/>
          </w:tcPr>
          <w:p w14:paraId="5BEC8F97" w14:textId="77777777" w:rsidR="00611609" w:rsidRPr="00611609" w:rsidRDefault="00611609" w:rsidP="00611609">
            <w:pPr>
              <w:spacing w:line="240" w:lineRule="auto"/>
              <w:ind w:firstLine="0"/>
              <w:rPr>
                <w:rFonts w:ascii="Times New Roman" w:hAnsi="Times New Roman" w:cs="Times New Roman"/>
              </w:rPr>
            </w:pPr>
            <w:r w:rsidRPr="00611609">
              <w:rPr>
                <w:rFonts w:ascii="Times New Roman" w:hAnsi="Times New Roman" w:cs="Times New Roman"/>
              </w:rPr>
              <w:t>Les participants ont indiqué qu’il est institué un cahier de charge particulier des entreprises d’exploitation forestière, qui est élaboré sous la direction des autorités locale dans lequel les besoins des populations sont consignés. La mise en œuvre de ce cahier de charge particulier est suivie par les autorités locales. La vulgarisation de ce cahier de charge particulier ne couvre pas souvent une grande partie de la population. Cela occasionne des fois des conflits entre les sociétés exploitantes et les populations. En effet, ces dernières exigent des besoins communautaires ne faisant pas partie du cahier de charge particulier. Les sociétés exploitantes versent un montant fixe au m3 de bois coupé qui représente le fonds de développement local. Ce montant fixe est bien réglementaire. Sur le plan juridique, les parties prenantes ont relevé que certains exploitants forestiers sont liés à leurs travailleurs par des contrats de travail, parfois verbal et les mécanismes de gestion des conflits existent. Un autre aspect très important évoqué par les participants au niveau central concerne l’accident au travail. Ces accidents sont ceux causés par les scies circulaires utilisés dans les exploitations forestières pouvant provoquer des amputations graves. Les textes exigent que l’employeur assure les soins d’urgence. Ainsi, les acteurs ont souhaité vivement qu’il faut étendre la sécurité sociale à toutes les populations surtout aux autochtones</w:t>
            </w:r>
          </w:p>
        </w:tc>
      </w:tr>
      <w:tr w:rsidR="00611609" w:rsidRPr="00611609" w14:paraId="1AAE8776" w14:textId="77777777" w:rsidTr="097A7061">
        <w:tc>
          <w:tcPr>
            <w:tcW w:w="2977" w:type="dxa"/>
          </w:tcPr>
          <w:p w14:paraId="0BE37699" w14:textId="77777777" w:rsidR="00611609" w:rsidRPr="00611609" w:rsidRDefault="00611609" w:rsidP="00611609">
            <w:pPr>
              <w:spacing w:line="240" w:lineRule="auto"/>
              <w:ind w:firstLine="0"/>
              <w:rPr>
                <w:rFonts w:ascii="Times New Roman" w:hAnsi="Times New Roman" w:cs="Times New Roman"/>
              </w:rPr>
            </w:pPr>
            <w:r w:rsidRPr="00611609">
              <w:rPr>
                <w:rFonts w:ascii="Times New Roman" w:hAnsi="Times New Roman" w:cs="Times New Roman"/>
              </w:rPr>
              <w:lastRenderedPageBreak/>
              <w:t>Problématiques liées aux Populations Autochtones</w:t>
            </w:r>
          </w:p>
        </w:tc>
        <w:tc>
          <w:tcPr>
            <w:tcW w:w="7655" w:type="dxa"/>
          </w:tcPr>
          <w:p w14:paraId="0A8506C1" w14:textId="77777777" w:rsidR="00611609" w:rsidRPr="00611609" w:rsidRDefault="00611609" w:rsidP="00611609">
            <w:pPr>
              <w:spacing w:line="240" w:lineRule="auto"/>
              <w:ind w:firstLine="0"/>
              <w:rPr>
                <w:rFonts w:ascii="Times New Roman" w:hAnsi="Times New Roman" w:cs="Times New Roman"/>
              </w:rPr>
            </w:pPr>
            <w:r w:rsidRPr="00611609">
              <w:rPr>
                <w:rFonts w:ascii="Times New Roman" w:hAnsi="Times New Roman" w:cs="Times New Roman"/>
              </w:rPr>
              <w:t xml:space="preserve">La relation entre autochtone et bantous n’est pas bonne. Pour la remédier, il faut que les bantous acceptent les différences. Le plus souvent, les peuples autochtones ne sont pas acceptés par les bantous. Des fois, les champs des peuples autochtones sont brulés par les bantous. La cohabitation qui réussit est le plus souvent professionnelle. </w:t>
            </w:r>
          </w:p>
        </w:tc>
      </w:tr>
      <w:tr w:rsidR="00611609" w:rsidRPr="00611609" w14:paraId="2757CC02" w14:textId="77777777" w:rsidTr="097A7061">
        <w:tc>
          <w:tcPr>
            <w:tcW w:w="2977" w:type="dxa"/>
          </w:tcPr>
          <w:p w14:paraId="70D1304D" w14:textId="77777777" w:rsidR="00611609" w:rsidRPr="00611609" w:rsidRDefault="00611609" w:rsidP="00611609">
            <w:pPr>
              <w:spacing w:line="240" w:lineRule="auto"/>
              <w:ind w:firstLine="0"/>
              <w:rPr>
                <w:rFonts w:ascii="Times New Roman" w:hAnsi="Times New Roman" w:cs="Times New Roman"/>
              </w:rPr>
            </w:pPr>
            <w:r w:rsidRPr="00611609">
              <w:rPr>
                <w:rFonts w:ascii="Times New Roman" w:hAnsi="Times New Roman" w:cs="Times New Roman"/>
              </w:rPr>
              <w:t>Problématiques liées à la réinstallation</w:t>
            </w:r>
          </w:p>
        </w:tc>
        <w:tc>
          <w:tcPr>
            <w:tcW w:w="7655" w:type="dxa"/>
          </w:tcPr>
          <w:p w14:paraId="185E4DB5" w14:textId="77777777" w:rsidR="00611609" w:rsidRPr="00611609" w:rsidRDefault="00611609" w:rsidP="00611609">
            <w:pPr>
              <w:spacing w:line="240" w:lineRule="auto"/>
              <w:ind w:firstLine="0"/>
              <w:rPr>
                <w:rFonts w:ascii="Times New Roman" w:hAnsi="Times New Roman" w:cs="Times New Roman"/>
              </w:rPr>
            </w:pPr>
            <w:r w:rsidRPr="00611609">
              <w:rPr>
                <w:rFonts w:ascii="Times New Roman" w:hAnsi="Times New Roman" w:cs="Times New Roman"/>
              </w:rPr>
              <w:t xml:space="preserve">Les parties prenantes présentes aux réunions locales partagent le même avis que les acteurs du niveau central. En effet, ils ont rappelé le cadre juridique en vigueur en République du Congo sur l’expropriation des terres en raison d’un projet qui entraine des déplacements. Selon ces acteurs, les textes ont évoqué l’indemnisation. Rien n’est prévu pour le suivi post. Il faut rappeler que l’évaluation se fait de façon conjointe par les services en charge du projet, les services du foncier et du Ministère en charge des Finances. Il faudra alors poursuivre les réflexions dans le sens de la prise en compte de la notion de réinstallation qui va au-delà de l’indemnisation. Pour les cas de restriction d’accès aux ressources naturelles, les mécanismes de compensation sont prévus le plus souvent.   </w:t>
            </w:r>
          </w:p>
        </w:tc>
      </w:tr>
      <w:tr w:rsidR="00611609" w:rsidRPr="00611609" w14:paraId="14244267" w14:textId="77777777" w:rsidTr="097A7061">
        <w:tc>
          <w:tcPr>
            <w:tcW w:w="2977" w:type="dxa"/>
          </w:tcPr>
          <w:p w14:paraId="415706D0" w14:textId="77777777" w:rsidR="00611609" w:rsidRPr="00611609" w:rsidRDefault="00611609" w:rsidP="00611609">
            <w:pPr>
              <w:spacing w:line="240" w:lineRule="auto"/>
              <w:ind w:firstLine="0"/>
              <w:rPr>
                <w:rFonts w:ascii="Times New Roman" w:hAnsi="Times New Roman" w:cs="Times New Roman"/>
              </w:rPr>
            </w:pPr>
            <w:r w:rsidRPr="00611609">
              <w:rPr>
                <w:rFonts w:ascii="Times New Roman" w:hAnsi="Times New Roman" w:cs="Times New Roman"/>
              </w:rPr>
              <w:t>Problématiques liées à la gestion des plaintes</w:t>
            </w:r>
          </w:p>
        </w:tc>
        <w:tc>
          <w:tcPr>
            <w:tcW w:w="7655" w:type="dxa"/>
          </w:tcPr>
          <w:p w14:paraId="79526D19" w14:textId="77777777" w:rsidR="00611609" w:rsidRPr="00611609" w:rsidRDefault="00611609" w:rsidP="00611609">
            <w:pPr>
              <w:spacing w:line="240" w:lineRule="auto"/>
              <w:ind w:firstLine="0"/>
              <w:rPr>
                <w:rFonts w:ascii="Times New Roman" w:hAnsi="Times New Roman" w:cs="Times New Roman"/>
              </w:rPr>
            </w:pPr>
            <w:r w:rsidRPr="00611609">
              <w:rPr>
                <w:rFonts w:ascii="Times New Roman" w:hAnsi="Times New Roman" w:cs="Times New Roman"/>
              </w:rPr>
              <w:t xml:space="preserve">La véritable question est le défaut de communication entre les parties. La gestion des plaintes se fait à la base par les autorités locales. Celles-ci ne sont remontées au niveau départemental que si le règlement à l’amiable n’aboutit pas. Ces dernières années, des efforts de prise en compte du genre ont été fait et est à renforcer. Toutefois, les plaintes se résument aux conflits homme-faune et exploitants employés. Ces conflits se règlent à l’amiable par les communautés jusqu’au tribunal de travail en passant par l’inspection de travail, conformément à la loi du travail. Selon les participants à l’atelier, de plus en plus les communautés ne veulent plus régler ces conflits sans les textes règlementaires.  </w:t>
            </w:r>
          </w:p>
          <w:p w14:paraId="684B4A57" w14:textId="77777777" w:rsidR="00611609" w:rsidRPr="00611609" w:rsidRDefault="00611609" w:rsidP="00611609">
            <w:pPr>
              <w:spacing w:line="240" w:lineRule="auto"/>
              <w:ind w:firstLine="0"/>
              <w:rPr>
                <w:rFonts w:ascii="Times New Roman" w:hAnsi="Times New Roman" w:cs="Times New Roman"/>
              </w:rPr>
            </w:pPr>
            <w:r w:rsidRPr="00611609">
              <w:rPr>
                <w:rFonts w:ascii="Times New Roman" w:hAnsi="Times New Roman" w:cs="Times New Roman"/>
              </w:rPr>
              <w:t xml:space="preserve">Pour terminer le paragraphe, l’exemple du département de la Cuvette Ouest montre une disparité entre les bantous et peuples autochtones. En effet, le travail journalier des autochtones est rémunéré le plus souvent à 2000 F CFA pendant plus de huit heures (8H) de temps de travail. </w:t>
            </w:r>
          </w:p>
        </w:tc>
      </w:tr>
      <w:tr w:rsidR="00611609" w:rsidRPr="00611609" w14:paraId="237B739C" w14:textId="77777777" w:rsidTr="097A7061">
        <w:tc>
          <w:tcPr>
            <w:tcW w:w="2977" w:type="dxa"/>
          </w:tcPr>
          <w:p w14:paraId="4808DB93" w14:textId="77777777" w:rsidR="00611609" w:rsidRPr="00611609" w:rsidRDefault="00611609" w:rsidP="00611609">
            <w:pPr>
              <w:spacing w:line="240" w:lineRule="auto"/>
              <w:ind w:firstLine="0"/>
              <w:rPr>
                <w:rFonts w:ascii="Times New Roman" w:hAnsi="Times New Roman" w:cs="Times New Roman"/>
              </w:rPr>
            </w:pPr>
            <w:r w:rsidRPr="00611609">
              <w:rPr>
                <w:rFonts w:ascii="Times New Roman" w:hAnsi="Times New Roman" w:cs="Times New Roman"/>
              </w:rPr>
              <w:t>Problématiques liées au renforcement des capacités</w:t>
            </w:r>
          </w:p>
        </w:tc>
        <w:tc>
          <w:tcPr>
            <w:tcW w:w="7655" w:type="dxa"/>
          </w:tcPr>
          <w:p w14:paraId="2301A9F0" w14:textId="77777777" w:rsidR="00611609" w:rsidRPr="00611609" w:rsidRDefault="00611609" w:rsidP="00611609">
            <w:pPr>
              <w:spacing w:line="240" w:lineRule="auto"/>
              <w:ind w:firstLine="0"/>
              <w:rPr>
                <w:rFonts w:ascii="Times New Roman" w:hAnsi="Times New Roman" w:cs="Times New Roman"/>
              </w:rPr>
            </w:pPr>
            <w:r w:rsidRPr="00611609">
              <w:rPr>
                <w:rFonts w:ascii="Times New Roman" w:hAnsi="Times New Roman" w:cs="Times New Roman"/>
              </w:rPr>
              <w:t xml:space="preserve">Il faudra des stratégies efficaces de renforcement des capacités sur la gestion de conflit faune agriculteur, des plantations forestières et de la restauration des zones dégradées. Par ailleurs, Il faut un point focal pour chaque localité qui coordonne et associer plus la société civile. </w:t>
            </w:r>
          </w:p>
          <w:p w14:paraId="5BD5B7D8" w14:textId="77777777" w:rsidR="00611609" w:rsidRPr="00611609" w:rsidRDefault="00611609" w:rsidP="00611609">
            <w:pPr>
              <w:spacing w:line="240" w:lineRule="auto"/>
              <w:ind w:firstLine="0"/>
              <w:rPr>
                <w:rFonts w:ascii="Times New Roman" w:hAnsi="Times New Roman" w:cs="Times New Roman"/>
              </w:rPr>
            </w:pPr>
            <w:r w:rsidRPr="00611609">
              <w:rPr>
                <w:rFonts w:ascii="Times New Roman" w:hAnsi="Times New Roman" w:cs="Times New Roman"/>
              </w:rPr>
              <w:t xml:space="preserve">En termes de renforcement des capacités, il existe par méconnaissance des forêts qui sont devenues la proie des informels. Il faut des formations et sensibilisation de la population par rapport aux textes pour protéger l’existent (renforcer le cadre juridique et la sensibilisation des populations pour le respect des textes). </w:t>
            </w:r>
          </w:p>
        </w:tc>
      </w:tr>
      <w:tr w:rsidR="00611609" w:rsidRPr="00611609" w14:paraId="613C504F" w14:textId="77777777" w:rsidTr="097A7061">
        <w:tc>
          <w:tcPr>
            <w:tcW w:w="2977" w:type="dxa"/>
          </w:tcPr>
          <w:p w14:paraId="152E9553" w14:textId="77777777" w:rsidR="00611609" w:rsidRPr="00611609" w:rsidRDefault="00611609" w:rsidP="00611609">
            <w:pPr>
              <w:spacing w:line="240" w:lineRule="auto"/>
              <w:ind w:firstLine="0"/>
              <w:rPr>
                <w:rFonts w:ascii="Times New Roman" w:hAnsi="Times New Roman" w:cs="Times New Roman"/>
                <w:bCs/>
                <w:iCs/>
              </w:rPr>
            </w:pPr>
            <w:r w:rsidRPr="00611609">
              <w:rPr>
                <w:rFonts w:ascii="Times New Roman" w:hAnsi="Times New Roman" w:cs="Times New Roman"/>
              </w:rPr>
              <w:t>Problématiques liées</w:t>
            </w:r>
            <w:r w:rsidRPr="00611609">
              <w:rPr>
                <w:rFonts w:ascii="Times New Roman" w:hAnsi="Times New Roman" w:cs="Times New Roman"/>
                <w:bCs/>
                <w:i/>
              </w:rPr>
              <w:t xml:space="preserve"> </w:t>
            </w:r>
            <w:r w:rsidRPr="00611609">
              <w:rPr>
                <w:rFonts w:ascii="Times New Roman" w:hAnsi="Times New Roman" w:cs="Times New Roman"/>
                <w:bCs/>
                <w:iCs/>
              </w:rPr>
              <w:t xml:space="preserve">aux Violences Basées sur le Genre, Exploitation et Abus </w:t>
            </w:r>
            <w:r w:rsidRPr="00611609">
              <w:rPr>
                <w:rFonts w:ascii="Times New Roman" w:hAnsi="Times New Roman" w:cs="Times New Roman"/>
                <w:bCs/>
                <w:iCs/>
              </w:rPr>
              <w:lastRenderedPageBreak/>
              <w:t xml:space="preserve">Sexuels et Harcèlement Sexuel (VBG/EAS/HS) </w:t>
            </w:r>
          </w:p>
          <w:p w14:paraId="1B5E47D9" w14:textId="77777777" w:rsidR="00611609" w:rsidRPr="00611609" w:rsidRDefault="00611609" w:rsidP="00611609">
            <w:pPr>
              <w:spacing w:line="240" w:lineRule="auto"/>
              <w:rPr>
                <w:rFonts w:ascii="Times New Roman" w:hAnsi="Times New Roman" w:cs="Times New Roman"/>
              </w:rPr>
            </w:pPr>
          </w:p>
        </w:tc>
        <w:tc>
          <w:tcPr>
            <w:tcW w:w="7655" w:type="dxa"/>
          </w:tcPr>
          <w:p w14:paraId="1B089F37" w14:textId="77777777" w:rsidR="00611609" w:rsidRPr="00611609" w:rsidRDefault="00611609" w:rsidP="00611609">
            <w:pPr>
              <w:spacing w:line="240" w:lineRule="auto"/>
              <w:ind w:firstLine="0"/>
              <w:rPr>
                <w:rFonts w:ascii="Times New Roman" w:hAnsi="Times New Roman" w:cs="Times New Roman"/>
                <w:bCs/>
                <w:iCs/>
              </w:rPr>
            </w:pPr>
            <w:r w:rsidRPr="00611609">
              <w:rPr>
                <w:rFonts w:ascii="Times New Roman" w:hAnsi="Times New Roman" w:cs="Times New Roman"/>
              </w:rPr>
              <w:lastRenderedPageBreak/>
              <w:t xml:space="preserve">Les femmes occupent une grande place dans ces activités (plus de 53%). Les femmes travaillent en groupement et produisent principalement pour usage familial. Il existe des mécanismes de gestion des cas de </w:t>
            </w:r>
            <w:r w:rsidRPr="00611609">
              <w:rPr>
                <w:rFonts w:ascii="Times New Roman" w:hAnsi="Times New Roman" w:cs="Times New Roman"/>
                <w:bCs/>
                <w:iCs/>
              </w:rPr>
              <w:t xml:space="preserve">VBG/EAS/HS. Ces cas sont gérés à trois niveau à commencer par les solutions à l’amiable jusqu’à la saisine de la police. Ensuite, la police fait ses investigations dans le but de </w:t>
            </w:r>
            <w:r w:rsidRPr="00611609">
              <w:rPr>
                <w:rFonts w:ascii="Times New Roman" w:hAnsi="Times New Roman" w:cs="Times New Roman"/>
                <w:bCs/>
                <w:iCs/>
              </w:rPr>
              <w:lastRenderedPageBreak/>
              <w:t xml:space="preserve">trouver une solution et c’est lorsque ce deuxième niveau échoue que le tribunal est saisi. Ils ont notifié qu’en dehors du cahier de gestion des VBG, il existe une plateforme qui regroupe toutes les directions concernées ce qui permet à la direction de la santé d’intervenir dans les cas de viol.  Il faut signaler que les acteurs ont été formels sur le fait que les cas de viol sont systématiquement gérés au tribunal, il n’y a pas de solution à l’amiable. En termes de secteur d’activité, les femmes sont très peu représentatives dans les exploitations forestières. Selon les participants, les activités qui s’y trouvent dans la forêt ne conviennent pas aux femmes comme dans le domaine de l’agriculture.  </w:t>
            </w:r>
          </w:p>
        </w:tc>
      </w:tr>
    </w:tbl>
    <w:p w14:paraId="61F8A45E" w14:textId="77777777" w:rsidR="0072408C" w:rsidRPr="00B5482A" w:rsidRDefault="0072408C" w:rsidP="001052AA">
      <w:pPr>
        <w:pStyle w:val="Heading3"/>
        <w:numPr>
          <w:ilvl w:val="1"/>
          <w:numId w:val="72"/>
        </w:numPr>
        <w:spacing w:before="120"/>
        <w:rPr>
          <w:lang w:eastAsia="fr-FR"/>
        </w:rPr>
      </w:pPr>
      <w:bookmarkStart w:id="640" w:name="_Toc225479230"/>
      <w:bookmarkStart w:id="641" w:name="_Toc225479840"/>
      <w:r w:rsidRPr="00B5482A">
        <w:rPr>
          <w:lang w:eastAsia="fr-FR"/>
        </w:rPr>
        <w:lastRenderedPageBreak/>
        <w:t>Plan de consultation</w:t>
      </w:r>
      <w:bookmarkEnd w:id="631"/>
      <w:bookmarkEnd w:id="632"/>
      <w:r w:rsidRPr="00B5482A">
        <w:rPr>
          <w:lang w:eastAsia="fr-FR"/>
        </w:rPr>
        <w:t xml:space="preserve"> proposée pour la mise en œuvre du </w:t>
      </w:r>
      <w:bookmarkEnd w:id="633"/>
      <w:bookmarkEnd w:id="634"/>
      <w:bookmarkEnd w:id="635"/>
      <w:bookmarkEnd w:id="636"/>
      <w:r w:rsidR="005445E5" w:rsidRPr="00B5482A">
        <w:rPr>
          <w:lang w:eastAsia="fr-FR"/>
        </w:rPr>
        <w:t>PD-2AC</w:t>
      </w:r>
      <w:bookmarkEnd w:id="640"/>
      <w:bookmarkEnd w:id="641"/>
    </w:p>
    <w:p w14:paraId="2952E5F7" w14:textId="77777777" w:rsidR="0072408C" w:rsidRPr="005445E5" w:rsidRDefault="0072408C" w:rsidP="001052AA">
      <w:pPr>
        <w:pStyle w:val="Heading3"/>
        <w:numPr>
          <w:ilvl w:val="2"/>
          <w:numId w:val="72"/>
        </w:numPr>
        <w:spacing w:before="120" w:after="120" w:line="240" w:lineRule="auto"/>
        <w:ind w:left="851" w:hanging="567"/>
        <w:rPr>
          <w:rFonts w:eastAsia="Times New Roman" w:cs="Times New Roman"/>
          <w:b w:val="0"/>
          <w:color w:val="auto"/>
          <w:lang w:eastAsia="fr-FR"/>
        </w:rPr>
      </w:pPr>
      <w:bookmarkStart w:id="642" w:name="_Toc291144445"/>
      <w:bookmarkStart w:id="643" w:name="_Toc398545857"/>
      <w:bookmarkStart w:id="644" w:name="_Toc399173585"/>
      <w:bookmarkStart w:id="645" w:name="_Toc413696381"/>
      <w:bookmarkStart w:id="646" w:name="_Toc37268047"/>
      <w:bookmarkStart w:id="647" w:name="_Toc51921288"/>
      <w:bookmarkStart w:id="648" w:name="_Toc119842723"/>
      <w:bookmarkStart w:id="649" w:name="_Toc225479231"/>
      <w:bookmarkStart w:id="650" w:name="_Toc225479841"/>
      <w:bookmarkStart w:id="651" w:name="_Toc513348921"/>
      <w:bookmarkStart w:id="652" w:name="_Toc104008188"/>
      <w:r w:rsidRPr="005445E5">
        <w:rPr>
          <w:rFonts w:eastAsia="Times New Roman" w:cs="Times New Roman"/>
          <w:color w:val="auto"/>
          <w:lang w:eastAsia="fr-FR"/>
        </w:rPr>
        <w:t>Contexte et Objectif</w:t>
      </w:r>
      <w:bookmarkEnd w:id="642"/>
      <w:bookmarkEnd w:id="643"/>
      <w:bookmarkEnd w:id="644"/>
      <w:bookmarkEnd w:id="645"/>
      <w:bookmarkEnd w:id="646"/>
      <w:bookmarkEnd w:id="647"/>
      <w:bookmarkEnd w:id="648"/>
      <w:bookmarkEnd w:id="649"/>
      <w:bookmarkEnd w:id="650"/>
    </w:p>
    <w:p w14:paraId="1D77D6CD" w14:textId="77777777" w:rsidR="0072408C" w:rsidRPr="00C07D8A" w:rsidRDefault="0072408C" w:rsidP="00C07D8A">
      <w:pPr>
        <w:pStyle w:val="ListBullet2"/>
        <w:widowControl w:val="0"/>
        <w:tabs>
          <w:tab w:val="clear" w:pos="643"/>
        </w:tabs>
        <w:adjustRightInd w:val="0"/>
        <w:spacing w:before="120"/>
        <w:ind w:left="0" w:firstLine="0"/>
        <w:contextualSpacing w:val="0"/>
        <w:textAlignment w:val="baseline"/>
        <w:rPr>
          <w:rFonts w:ascii="Times New Roman" w:hAnsi="Times New Roman"/>
          <w:sz w:val="24"/>
        </w:rPr>
      </w:pPr>
      <w:r w:rsidRPr="00C07D8A">
        <w:rPr>
          <w:rFonts w:ascii="Times New Roman" w:hAnsi="Times New Roman"/>
          <w:sz w:val="24"/>
        </w:rPr>
        <w:t xml:space="preserve">Un plan de mobilisation des parties prenantes a été élaborée pour ce projet pour assurer l’acceptabilité sociale du projet à l’échelle communautaire. Ce plan met en place le mécanisme des consultations publiques qui ambitionnent d’informer tous les acteurs, à l’échelle des collectivités, sur les objectifs du Projet et les activités prévues. </w:t>
      </w:r>
    </w:p>
    <w:p w14:paraId="54D679E5" w14:textId="77777777" w:rsidR="0072408C" w:rsidRPr="005445E5" w:rsidRDefault="0072408C" w:rsidP="001052AA">
      <w:pPr>
        <w:pStyle w:val="Heading3"/>
        <w:numPr>
          <w:ilvl w:val="2"/>
          <w:numId w:val="72"/>
        </w:numPr>
        <w:spacing w:before="120" w:after="120" w:line="240" w:lineRule="auto"/>
        <w:ind w:left="851" w:hanging="567"/>
        <w:rPr>
          <w:rFonts w:eastAsia="Times New Roman" w:cs="Times New Roman"/>
          <w:b w:val="0"/>
          <w:color w:val="auto"/>
          <w:lang w:eastAsia="fr-FR"/>
        </w:rPr>
      </w:pPr>
      <w:bookmarkStart w:id="653" w:name="_Toc291144446"/>
      <w:bookmarkStart w:id="654" w:name="_Toc398545858"/>
      <w:bookmarkStart w:id="655" w:name="_Toc399173586"/>
      <w:bookmarkStart w:id="656" w:name="_Toc413696382"/>
      <w:bookmarkStart w:id="657" w:name="_Toc37268048"/>
      <w:bookmarkStart w:id="658" w:name="_Toc51921289"/>
      <w:bookmarkStart w:id="659" w:name="_Toc119842724"/>
      <w:bookmarkStart w:id="660" w:name="_Toc225479232"/>
      <w:bookmarkStart w:id="661" w:name="_Toc225479842"/>
      <w:r w:rsidRPr="005445E5">
        <w:rPr>
          <w:rFonts w:eastAsia="Times New Roman" w:cs="Times New Roman"/>
          <w:color w:val="auto"/>
          <w:lang w:eastAsia="fr-FR"/>
        </w:rPr>
        <w:t>Mécanismes et procédures de consultation</w:t>
      </w:r>
      <w:bookmarkEnd w:id="653"/>
      <w:bookmarkEnd w:id="654"/>
      <w:bookmarkEnd w:id="655"/>
      <w:bookmarkEnd w:id="656"/>
      <w:bookmarkEnd w:id="657"/>
      <w:bookmarkEnd w:id="658"/>
      <w:bookmarkEnd w:id="659"/>
      <w:bookmarkEnd w:id="660"/>
      <w:bookmarkEnd w:id="661"/>
    </w:p>
    <w:p w14:paraId="520EE36E" w14:textId="77777777" w:rsidR="0072408C" w:rsidRPr="00C07D8A" w:rsidRDefault="0072408C" w:rsidP="00C07D8A">
      <w:pPr>
        <w:spacing w:line="240" w:lineRule="auto"/>
        <w:ind w:firstLine="0"/>
        <w:rPr>
          <w:rFonts w:ascii="Times New Roman" w:eastAsia="Calibri" w:hAnsi="Times New Roman" w:cs="Times New Roman"/>
          <w:i/>
          <w:iCs/>
          <w:szCs w:val="24"/>
        </w:rPr>
      </w:pPr>
      <w:r w:rsidRPr="00C07D8A">
        <w:rPr>
          <w:rFonts w:ascii="Times New Roman" w:eastAsia="Calibri" w:hAnsi="Times New Roman" w:cs="Times New Roman"/>
          <w:szCs w:val="24"/>
        </w:rPr>
        <w:t xml:space="preserve">Les mécanismes et procédures pour l'information, la concertation et la négociation à mettre en place reposeront sur les connaissances socio-environnementales dans les zones d’intervention du </w:t>
      </w:r>
      <w:r w:rsidR="005445E5">
        <w:rPr>
          <w:rFonts w:ascii="Times New Roman" w:eastAsia="Calibri" w:hAnsi="Times New Roman" w:cs="Times New Roman"/>
          <w:szCs w:val="24"/>
        </w:rPr>
        <w:t>PD-2AC</w:t>
      </w:r>
      <w:r w:rsidRPr="00C07D8A">
        <w:rPr>
          <w:rFonts w:ascii="Times New Roman" w:eastAsia="Calibri" w:hAnsi="Times New Roman" w:cs="Times New Roman"/>
          <w:szCs w:val="24"/>
        </w:rPr>
        <w:t xml:space="preserve"> et l’acceptabilité sociale du projet. Les outils et techniques de consultations se conformeront à une logique de communication éducative et de communication sociale</w:t>
      </w:r>
      <w:r w:rsidRPr="00C07D8A">
        <w:rPr>
          <w:rFonts w:ascii="Times New Roman" w:eastAsia="Calibri" w:hAnsi="Times New Roman" w:cs="Times New Roman"/>
          <w:i/>
          <w:iCs/>
          <w:szCs w:val="24"/>
        </w:rPr>
        <w:t>.</w:t>
      </w:r>
    </w:p>
    <w:p w14:paraId="3B3AF687" w14:textId="77777777" w:rsidR="0072408C" w:rsidRPr="005445E5" w:rsidRDefault="0072408C" w:rsidP="001052AA">
      <w:pPr>
        <w:pStyle w:val="Heading3"/>
        <w:numPr>
          <w:ilvl w:val="2"/>
          <w:numId w:val="72"/>
        </w:numPr>
        <w:spacing w:before="120" w:after="120" w:line="240" w:lineRule="auto"/>
        <w:ind w:left="851" w:hanging="567"/>
        <w:rPr>
          <w:rFonts w:eastAsia="Times New Roman" w:cs="Times New Roman"/>
          <w:b w:val="0"/>
          <w:color w:val="auto"/>
          <w:lang w:eastAsia="fr-FR"/>
        </w:rPr>
      </w:pPr>
      <w:bookmarkStart w:id="662" w:name="_Toc291144447"/>
      <w:bookmarkStart w:id="663" w:name="_Toc398545859"/>
      <w:bookmarkStart w:id="664" w:name="_Toc399173587"/>
      <w:bookmarkStart w:id="665" w:name="_Toc413696383"/>
      <w:bookmarkStart w:id="666" w:name="_Toc37268049"/>
      <w:bookmarkStart w:id="667" w:name="_Toc51921290"/>
      <w:bookmarkStart w:id="668" w:name="_Toc119842725"/>
      <w:bookmarkStart w:id="669" w:name="_Toc225479233"/>
      <w:bookmarkStart w:id="670" w:name="_Toc225479843"/>
      <w:r w:rsidRPr="005445E5">
        <w:rPr>
          <w:rFonts w:eastAsia="Times New Roman" w:cs="Times New Roman"/>
          <w:color w:val="auto"/>
          <w:lang w:eastAsia="fr-FR"/>
        </w:rPr>
        <w:t>Stratégie</w:t>
      </w:r>
      <w:bookmarkStart w:id="671" w:name="_Toc291144448"/>
      <w:bookmarkEnd w:id="662"/>
      <w:r w:rsidRPr="005445E5">
        <w:rPr>
          <w:rFonts w:eastAsia="Times New Roman" w:cs="Times New Roman"/>
          <w:color w:val="auto"/>
          <w:lang w:eastAsia="fr-FR"/>
        </w:rPr>
        <w:t xml:space="preserve"> et processus de la consultation</w:t>
      </w:r>
      <w:bookmarkEnd w:id="663"/>
      <w:bookmarkEnd w:id="664"/>
      <w:bookmarkEnd w:id="665"/>
      <w:bookmarkEnd w:id="666"/>
      <w:bookmarkEnd w:id="667"/>
      <w:bookmarkEnd w:id="668"/>
      <w:bookmarkEnd w:id="669"/>
      <w:bookmarkEnd w:id="670"/>
      <w:bookmarkEnd w:id="671"/>
    </w:p>
    <w:p w14:paraId="4CED8537" w14:textId="77777777" w:rsidR="0072408C" w:rsidRPr="00C07D8A" w:rsidRDefault="0072408C" w:rsidP="00C07D8A">
      <w:pPr>
        <w:spacing w:line="240" w:lineRule="auto"/>
        <w:ind w:firstLine="0"/>
        <w:rPr>
          <w:rFonts w:ascii="Times New Roman" w:eastAsia="Calibri" w:hAnsi="Times New Roman" w:cs="Times New Roman"/>
          <w:szCs w:val="24"/>
        </w:rPr>
      </w:pPr>
      <w:r w:rsidRPr="00C07D8A">
        <w:rPr>
          <w:rFonts w:ascii="Times New Roman" w:eastAsia="Calibri" w:hAnsi="Times New Roman" w:cs="Times New Roman"/>
          <w:szCs w:val="24"/>
        </w:rPr>
        <w:t>La stratégie sera articulée autour de l’information, la sensibilisation et la communication. Le début de la mise à disposition de l’information environnementale et sociale du projet sera marqué par des rencontres avec les populations locales et une série d’annonces publiques.</w:t>
      </w:r>
    </w:p>
    <w:p w14:paraId="7D9431AC" w14:textId="77777777" w:rsidR="0072408C" w:rsidRPr="005445E5" w:rsidRDefault="0072408C" w:rsidP="001052AA">
      <w:pPr>
        <w:pStyle w:val="Heading3"/>
        <w:numPr>
          <w:ilvl w:val="2"/>
          <w:numId w:val="72"/>
        </w:numPr>
        <w:spacing w:before="120" w:after="120" w:line="240" w:lineRule="auto"/>
        <w:ind w:left="851" w:hanging="567"/>
        <w:rPr>
          <w:rFonts w:eastAsia="Times New Roman" w:cs="Times New Roman"/>
          <w:b w:val="0"/>
          <w:color w:val="auto"/>
          <w:lang w:eastAsia="fr-FR"/>
        </w:rPr>
      </w:pPr>
      <w:bookmarkStart w:id="672" w:name="_Toc291144449"/>
      <w:bookmarkStart w:id="673" w:name="_Toc398545860"/>
      <w:bookmarkStart w:id="674" w:name="_Toc399173588"/>
      <w:bookmarkStart w:id="675" w:name="_Toc413696384"/>
      <w:bookmarkStart w:id="676" w:name="_Toc37268050"/>
      <w:bookmarkStart w:id="677" w:name="_Toc51921291"/>
      <w:bookmarkStart w:id="678" w:name="_Toc119842726"/>
      <w:bookmarkStart w:id="679" w:name="_Toc225479234"/>
      <w:bookmarkStart w:id="680" w:name="_Toc225479844"/>
      <w:r w:rsidRPr="005445E5">
        <w:rPr>
          <w:rFonts w:eastAsia="Times New Roman" w:cs="Times New Roman"/>
          <w:color w:val="auto"/>
          <w:lang w:eastAsia="fr-FR"/>
        </w:rPr>
        <w:t>Diffusion de l’information au public</w:t>
      </w:r>
      <w:bookmarkEnd w:id="672"/>
      <w:bookmarkEnd w:id="673"/>
      <w:bookmarkEnd w:id="674"/>
      <w:bookmarkEnd w:id="675"/>
      <w:bookmarkEnd w:id="676"/>
      <w:bookmarkEnd w:id="677"/>
      <w:bookmarkEnd w:id="678"/>
      <w:bookmarkEnd w:id="679"/>
      <w:bookmarkEnd w:id="680"/>
    </w:p>
    <w:p w14:paraId="7A171EFB" w14:textId="77777777" w:rsidR="0072408C" w:rsidRPr="00C07D8A" w:rsidRDefault="0072408C" w:rsidP="00C07D8A">
      <w:pPr>
        <w:spacing w:line="240" w:lineRule="auto"/>
        <w:ind w:firstLine="0"/>
        <w:rPr>
          <w:rFonts w:ascii="Times New Roman" w:hAnsi="Times New Roman" w:cs="Times New Roman"/>
          <w:szCs w:val="24"/>
        </w:rPr>
      </w:pPr>
      <w:r w:rsidRPr="00C07D8A">
        <w:rPr>
          <w:rFonts w:ascii="Times New Roman" w:hAnsi="Times New Roman" w:cs="Times New Roman"/>
          <w:szCs w:val="24"/>
        </w:rPr>
        <w:t>Pendant la mise en œuvre du projet, les acteurs et partenaires seront régulièrement consultés. Le CGES sera mis à la disposition du public, pour des commentaires éventuels, par le comité de pilotage du Projet et la DGE. Une fois ce CGES approuvé par la BM, le gouvernement de la République du Congo à travers le M</w:t>
      </w:r>
      <w:r w:rsidR="00853EE2">
        <w:rPr>
          <w:rFonts w:ascii="Times New Roman" w:hAnsi="Times New Roman" w:cs="Times New Roman"/>
          <w:szCs w:val="24"/>
        </w:rPr>
        <w:t>AEP</w:t>
      </w:r>
      <w:r w:rsidRPr="00C07D8A">
        <w:rPr>
          <w:rFonts w:ascii="Times New Roman" w:hAnsi="Times New Roman" w:cs="Times New Roman"/>
          <w:szCs w:val="24"/>
        </w:rPr>
        <w:t xml:space="preserve"> </w:t>
      </w:r>
      <w:r w:rsidRPr="00C07D8A">
        <w:rPr>
          <w:rFonts w:ascii="Times New Roman" w:hAnsi="Times New Roman" w:cs="Times New Roman"/>
          <w:bCs/>
          <w:szCs w:val="24"/>
        </w:rPr>
        <w:t xml:space="preserve">assurera sa diffusion </w:t>
      </w:r>
      <w:r w:rsidRPr="00C07D8A">
        <w:rPr>
          <w:rFonts w:ascii="Times New Roman" w:hAnsi="Times New Roman" w:cs="Times New Roman"/>
          <w:szCs w:val="24"/>
        </w:rPr>
        <w:t xml:space="preserve">en </w:t>
      </w:r>
      <w:r w:rsidRPr="00C07D8A">
        <w:rPr>
          <w:rFonts w:ascii="Times New Roman" w:hAnsi="Times New Roman" w:cs="Times New Roman"/>
          <w:bCs/>
          <w:szCs w:val="24"/>
        </w:rPr>
        <w:t xml:space="preserve">langues locales, </w:t>
      </w:r>
      <w:r w:rsidRPr="00C07D8A">
        <w:rPr>
          <w:rFonts w:ascii="Times New Roman" w:hAnsi="Times New Roman" w:cs="Times New Roman"/>
          <w:iCs/>
          <w:color w:val="000000"/>
          <w:szCs w:val="24"/>
        </w:rPr>
        <w:t xml:space="preserve">en direction de l’ensemble des acteurs : autorités administratives, administrations locales, chefferies traditionnelles locales, communautés de base (association/ONG, groupements des femmes, MPME, groupement de producteurs, </w:t>
      </w:r>
      <w:r w:rsidR="00853EE2">
        <w:rPr>
          <w:rFonts w:ascii="Times New Roman" w:hAnsi="Times New Roman" w:cs="Times New Roman"/>
          <w:iCs/>
          <w:color w:val="000000"/>
          <w:szCs w:val="24"/>
        </w:rPr>
        <w:t>populations autochtones</w:t>
      </w:r>
      <w:r w:rsidRPr="00C07D8A">
        <w:rPr>
          <w:rFonts w:ascii="Times New Roman" w:hAnsi="Times New Roman" w:cs="Times New Roman"/>
          <w:iCs/>
          <w:color w:val="000000"/>
          <w:szCs w:val="24"/>
        </w:rPr>
        <w:t>, etc.).</w:t>
      </w:r>
      <w:bookmarkEnd w:id="651"/>
      <w:bookmarkEnd w:id="652"/>
      <w:r w:rsidRPr="00C07D8A">
        <w:rPr>
          <w:rFonts w:ascii="Times New Roman" w:hAnsi="Times New Roman" w:cs="Times New Roman"/>
          <w:iCs/>
          <w:color w:val="000000"/>
          <w:szCs w:val="24"/>
        </w:rPr>
        <w:t xml:space="preserve"> Aussi</w:t>
      </w:r>
      <w:r w:rsidRPr="00C07D8A">
        <w:rPr>
          <w:rFonts w:ascii="Times New Roman" w:hAnsi="Times New Roman" w:cs="Times New Roman"/>
          <w:szCs w:val="24"/>
        </w:rPr>
        <w:t>, le CGES sera également publié sur le site internet de la BM.</w:t>
      </w:r>
    </w:p>
    <w:p w14:paraId="25D6C40E" w14:textId="77777777" w:rsidR="00D92C42" w:rsidRDefault="00D92C42" w:rsidP="00F745C7">
      <w:pPr>
        <w:spacing w:line="240" w:lineRule="auto"/>
        <w:ind w:firstLine="0"/>
        <w:rPr>
          <w:rFonts w:ascii="Times New Roman" w:hAnsi="Times New Roman" w:cs="Times New Roman"/>
          <w:szCs w:val="24"/>
        </w:rPr>
      </w:pPr>
    </w:p>
    <w:p w14:paraId="18E7D592" w14:textId="77777777" w:rsidR="00853EE2" w:rsidRDefault="00853EE2" w:rsidP="00F745C7">
      <w:pPr>
        <w:spacing w:line="240" w:lineRule="auto"/>
        <w:ind w:firstLine="0"/>
        <w:rPr>
          <w:rFonts w:ascii="Times New Roman" w:hAnsi="Times New Roman" w:cs="Times New Roman"/>
          <w:szCs w:val="24"/>
        </w:rPr>
      </w:pPr>
    </w:p>
    <w:p w14:paraId="4CC8AA0D" w14:textId="77777777" w:rsidR="00853EE2" w:rsidRDefault="00853EE2" w:rsidP="00F745C7">
      <w:pPr>
        <w:spacing w:line="240" w:lineRule="auto"/>
        <w:ind w:firstLine="0"/>
        <w:rPr>
          <w:rFonts w:ascii="Times New Roman" w:hAnsi="Times New Roman" w:cs="Times New Roman"/>
          <w:szCs w:val="24"/>
        </w:rPr>
      </w:pPr>
    </w:p>
    <w:p w14:paraId="0387D0D6" w14:textId="77777777" w:rsidR="00611609" w:rsidRDefault="00611609" w:rsidP="00F745C7">
      <w:pPr>
        <w:spacing w:line="240" w:lineRule="auto"/>
        <w:ind w:firstLine="0"/>
        <w:rPr>
          <w:rFonts w:ascii="Times New Roman" w:hAnsi="Times New Roman" w:cs="Times New Roman"/>
          <w:szCs w:val="24"/>
        </w:rPr>
      </w:pPr>
    </w:p>
    <w:p w14:paraId="565BFF5B" w14:textId="77777777" w:rsidR="00611609" w:rsidRDefault="00611609" w:rsidP="00F745C7">
      <w:pPr>
        <w:spacing w:line="240" w:lineRule="auto"/>
        <w:ind w:firstLine="0"/>
        <w:rPr>
          <w:rFonts w:ascii="Times New Roman" w:hAnsi="Times New Roman" w:cs="Times New Roman"/>
          <w:szCs w:val="24"/>
        </w:rPr>
      </w:pPr>
    </w:p>
    <w:p w14:paraId="34CDD9EB" w14:textId="77777777" w:rsidR="00611609" w:rsidRDefault="00611609" w:rsidP="00F745C7">
      <w:pPr>
        <w:spacing w:line="240" w:lineRule="auto"/>
        <w:ind w:firstLine="0"/>
        <w:rPr>
          <w:rFonts w:ascii="Times New Roman" w:hAnsi="Times New Roman" w:cs="Times New Roman"/>
          <w:szCs w:val="24"/>
        </w:rPr>
      </w:pPr>
    </w:p>
    <w:p w14:paraId="498AF0D8" w14:textId="77777777" w:rsidR="00611609" w:rsidRDefault="00611609" w:rsidP="00F745C7">
      <w:pPr>
        <w:spacing w:line="240" w:lineRule="auto"/>
        <w:ind w:firstLine="0"/>
        <w:rPr>
          <w:rFonts w:ascii="Times New Roman" w:hAnsi="Times New Roman" w:cs="Times New Roman"/>
          <w:szCs w:val="24"/>
        </w:rPr>
      </w:pPr>
    </w:p>
    <w:p w14:paraId="5982921E" w14:textId="77777777" w:rsidR="00853EE2" w:rsidRPr="00853EE2" w:rsidRDefault="00853EE2" w:rsidP="001052AA">
      <w:pPr>
        <w:pStyle w:val="Heading1"/>
        <w:numPr>
          <w:ilvl w:val="0"/>
          <w:numId w:val="4"/>
        </w:numPr>
      </w:pPr>
      <w:bookmarkStart w:id="681" w:name="_Toc112132519"/>
      <w:bookmarkStart w:id="682" w:name="_Toc119842727"/>
      <w:bookmarkStart w:id="683" w:name="_Toc122591236"/>
      <w:bookmarkStart w:id="684" w:name="_Toc225479235"/>
      <w:bookmarkStart w:id="685" w:name="_Toc225479845"/>
      <w:r w:rsidRPr="00853EE2">
        <w:lastRenderedPageBreak/>
        <w:t>CONCLUSION</w:t>
      </w:r>
      <w:bookmarkEnd w:id="681"/>
      <w:bookmarkEnd w:id="682"/>
      <w:bookmarkEnd w:id="683"/>
      <w:bookmarkEnd w:id="684"/>
      <w:bookmarkEnd w:id="685"/>
    </w:p>
    <w:p w14:paraId="1AA1F1EF" w14:textId="77777777" w:rsidR="00853EE2" w:rsidRPr="00853EE2" w:rsidRDefault="00853EE2" w:rsidP="00853EE2">
      <w:pPr>
        <w:spacing w:line="240" w:lineRule="auto"/>
        <w:ind w:firstLine="0"/>
        <w:rPr>
          <w:rFonts w:ascii="Times New Roman" w:hAnsi="Times New Roman" w:cs="Times New Roman"/>
          <w:szCs w:val="24"/>
        </w:rPr>
      </w:pPr>
      <w:r w:rsidRPr="00853EE2">
        <w:rPr>
          <w:rFonts w:ascii="Times New Roman" w:hAnsi="Times New Roman" w:cs="Times New Roman"/>
          <w:szCs w:val="24"/>
        </w:rPr>
        <w:t xml:space="preserve">La mise en œuvre du </w:t>
      </w:r>
      <w:r>
        <w:rPr>
          <w:rFonts w:ascii="Times New Roman" w:hAnsi="Times New Roman" w:cs="Times New Roman"/>
          <w:szCs w:val="24"/>
        </w:rPr>
        <w:t>Projet de Développement de l’Aviculture et de l’Aquaculture au Congo (PD-2AC)</w:t>
      </w:r>
      <w:r w:rsidRPr="00853EE2">
        <w:rPr>
          <w:rFonts w:ascii="Times New Roman" w:hAnsi="Times New Roman" w:cs="Times New Roman"/>
          <w:szCs w:val="24"/>
        </w:rPr>
        <w:t xml:space="preserve"> vise </w:t>
      </w:r>
      <w:r>
        <w:rPr>
          <w:rFonts w:ascii="Times New Roman" w:hAnsi="Times New Roman" w:cs="Times New Roman"/>
          <w:szCs w:val="24"/>
        </w:rPr>
        <w:t>à satisfaire la demande croissante de produits de volaille et de poissons des populations congolaise</w:t>
      </w:r>
      <w:r w:rsidRPr="00853EE2">
        <w:rPr>
          <w:rFonts w:ascii="Times New Roman" w:hAnsi="Times New Roman" w:cs="Times New Roman"/>
          <w:szCs w:val="24"/>
        </w:rPr>
        <w:t>. Elle va apporter des avantages environnementaux et sociaux certains aux populations de la ZIP à travers la création d’emploi, le renforcement du</w:t>
      </w:r>
      <w:r w:rsidRPr="00853EE2">
        <w:rPr>
          <w:rFonts w:ascii="Times New Roman" w:hAnsi="Times New Roman" w:cs="Times New Roman"/>
          <w:bCs/>
          <w:szCs w:val="24"/>
        </w:rPr>
        <w:t xml:space="preserve"> secteur de l’agriculture, l’amélioration de </w:t>
      </w:r>
      <w:r>
        <w:rPr>
          <w:rFonts w:ascii="Times New Roman" w:hAnsi="Times New Roman" w:cs="Times New Roman"/>
          <w:bCs/>
          <w:szCs w:val="24"/>
        </w:rPr>
        <w:t>la qualité de vie</w:t>
      </w:r>
      <w:r w:rsidRPr="00853EE2">
        <w:rPr>
          <w:rFonts w:ascii="Times New Roman" w:hAnsi="Times New Roman" w:cs="Times New Roman"/>
          <w:bCs/>
          <w:szCs w:val="24"/>
        </w:rPr>
        <w:t>, ainsi que le développement des capacités d’adaptation/résilience au changement climatique.</w:t>
      </w:r>
      <w:r w:rsidRPr="00853EE2">
        <w:rPr>
          <w:rFonts w:ascii="Times New Roman" w:hAnsi="Times New Roman" w:cs="Times New Roman"/>
          <w:szCs w:val="24"/>
        </w:rPr>
        <w:t xml:space="preserve"> Aussi, cette mise en œuvre occasionnera des impacts négatifs potentiels dont la pollution du sol, de l’air et de l’eau, la perturbation de l’équilibre social, la perturbation des activités des communautés, des risques d’accidents, la restriction à l’exploitation des ressources naturelles, les VBG/EAS/HS, etc.</w:t>
      </w:r>
    </w:p>
    <w:p w14:paraId="47CD061A" w14:textId="77777777" w:rsidR="00853EE2" w:rsidRPr="00853EE2" w:rsidRDefault="00853EE2" w:rsidP="00853EE2">
      <w:pPr>
        <w:spacing w:line="240" w:lineRule="auto"/>
        <w:ind w:firstLine="0"/>
        <w:rPr>
          <w:rFonts w:ascii="Times New Roman" w:hAnsi="Times New Roman" w:cs="Times New Roman"/>
          <w:szCs w:val="24"/>
        </w:rPr>
      </w:pPr>
      <w:r w:rsidRPr="00853EE2">
        <w:rPr>
          <w:rFonts w:ascii="Times New Roman" w:hAnsi="Times New Roman" w:cs="Times New Roman"/>
          <w:szCs w:val="24"/>
        </w:rPr>
        <w:t xml:space="preserve">Suivant le respect des exigences environnementales de la BM, et des politiques et lois nationales en matière environnementale et sociale, l’enjeu d’allier diversification de l’économie et protection de l’environnement a été soutenu à travers le PGES inclut dans ce CGES. Ainsi, le PGES présente les éléments clefs de la gestion environnementale et sociale ainsi que les procédures de sélection (screening), de mise en œuvre et de suivi des mesures, les responsabilités institutionnelles, le MGP, la procédure de gestion des pesticides et le budget devant permettre la bonification des impacts positifs et l’atténuation des </w:t>
      </w:r>
      <w:r>
        <w:rPr>
          <w:rFonts w:ascii="Times New Roman" w:hAnsi="Times New Roman" w:cs="Times New Roman"/>
          <w:szCs w:val="24"/>
        </w:rPr>
        <w:t xml:space="preserve">impacts </w:t>
      </w:r>
      <w:r w:rsidRPr="00853EE2">
        <w:rPr>
          <w:rFonts w:ascii="Times New Roman" w:hAnsi="Times New Roman" w:cs="Times New Roman"/>
          <w:szCs w:val="24"/>
        </w:rPr>
        <w:t xml:space="preserve">négatifs du </w:t>
      </w:r>
      <w:r>
        <w:rPr>
          <w:rFonts w:ascii="Times New Roman" w:hAnsi="Times New Roman" w:cs="Times New Roman"/>
          <w:szCs w:val="24"/>
        </w:rPr>
        <w:t>projet</w:t>
      </w:r>
      <w:r w:rsidRPr="00853EE2">
        <w:rPr>
          <w:rFonts w:ascii="Times New Roman" w:hAnsi="Times New Roman" w:cs="Times New Roman"/>
          <w:szCs w:val="24"/>
        </w:rPr>
        <w:t>.</w:t>
      </w:r>
    </w:p>
    <w:p w14:paraId="7F4BA783" w14:textId="77777777" w:rsidR="00853EE2" w:rsidRPr="00853EE2" w:rsidRDefault="00853EE2" w:rsidP="00853EE2">
      <w:pPr>
        <w:spacing w:line="240" w:lineRule="auto"/>
        <w:ind w:firstLine="0"/>
        <w:rPr>
          <w:rFonts w:ascii="Times New Roman" w:hAnsi="Times New Roman" w:cs="Times New Roman"/>
          <w:szCs w:val="24"/>
        </w:rPr>
      </w:pPr>
      <w:r w:rsidRPr="00853EE2">
        <w:rPr>
          <w:rFonts w:ascii="Times New Roman" w:hAnsi="Times New Roman" w:cs="Times New Roman"/>
          <w:szCs w:val="24"/>
        </w:rPr>
        <w:t xml:space="preserve">Les consultations publiques tenues </w:t>
      </w:r>
      <w:r w:rsidR="008B30A1">
        <w:rPr>
          <w:rFonts w:ascii="Times New Roman" w:hAnsi="Times New Roman" w:cs="Times New Roman"/>
          <w:szCs w:val="24"/>
        </w:rPr>
        <w:t>du 26 mars</w:t>
      </w:r>
      <w:r>
        <w:rPr>
          <w:rFonts w:ascii="Times New Roman" w:hAnsi="Times New Roman" w:cs="Times New Roman"/>
          <w:szCs w:val="24"/>
        </w:rPr>
        <w:t xml:space="preserve"> au</w:t>
      </w:r>
      <w:r w:rsidR="008B30A1">
        <w:rPr>
          <w:rFonts w:ascii="Times New Roman" w:hAnsi="Times New Roman" w:cs="Times New Roman"/>
          <w:szCs w:val="24"/>
        </w:rPr>
        <w:t xml:space="preserve"> 4 avril 2025</w:t>
      </w:r>
      <w:r w:rsidRPr="00853EE2">
        <w:rPr>
          <w:rFonts w:ascii="Times New Roman" w:hAnsi="Times New Roman" w:cs="Times New Roman"/>
          <w:szCs w:val="24"/>
        </w:rPr>
        <w:t xml:space="preserve"> ont permis de vulgariser et communiquer sur le projet à l’endroit des différents acteurs impliqués (autorités administratives, </w:t>
      </w:r>
      <w:r>
        <w:rPr>
          <w:rFonts w:ascii="Times New Roman" w:hAnsi="Times New Roman" w:cs="Times New Roman"/>
          <w:szCs w:val="24"/>
        </w:rPr>
        <w:t>autorités locales, ONG</w:t>
      </w:r>
      <w:r w:rsidRPr="00853EE2">
        <w:rPr>
          <w:rFonts w:ascii="Times New Roman" w:hAnsi="Times New Roman" w:cs="Times New Roman"/>
          <w:szCs w:val="24"/>
        </w:rPr>
        <w:t xml:space="preserve">) dans la mise en œuvre et la gestion du projet. Leurs avis, craintes et suggestions ont été retenus afin de garantir le succès du projet. La mise en œuvre des activités sera assurée sous la coordination des missions de contrôle et sous la supervision des SSES avec l’implication des EE des agences d’exécution, des populations locales et des EE désignés des départements et des communes </w:t>
      </w:r>
    </w:p>
    <w:p w14:paraId="71FDB54D" w14:textId="77777777" w:rsidR="008A56D6" w:rsidRDefault="00853EE2" w:rsidP="00853EE2">
      <w:pPr>
        <w:spacing w:line="240" w:lineRule="auto"/>
        <w:ind w:firstLine="0"/>
        <w:rPr>
          <w:rFonts w:ascii="Times New Roman" w:hAnsi="Times New Roman" w:cs="Times New Roman"/>
          <w:szCs w:val="24"/>
        </w:rPr>
      </w:pPr>
      <w:r w:rsidRPr="00853EE2">
        <w:rPr>
          <w:rFonts w:ascii="Times New Roman" w:hAnsi="Times New Roman" w:cs="Times New Roman"/>
          <w:szCs w:val="24"/>
        </w:rPr>
        <w:t>Le programme de suivi portera sur le suivi permanent, la supervi</w:t>
      </w:r>
      <w:r w:rsidR="008A56D6">
        <w:rPr>
          <w:rFonts w:ascii="Times New Roman" w:hAnsi="Times New Roman" w:cs="Times New Roman"/>
          <w:szCs w:val="24"/>
        </w:rPr>
        <w:t>sion, et l’évaluation annuelle.</w:t>
      </w:r>
    </w:p>
    <w:p w14:paraId="43E17E13" w14:textId="77777777" w:rsidR="00853EE2" w:rsidRDefault="00853EE2" w:rsidP="00853EE2">
      <w:pPr>
        <w:spacing w:line="240" w:lineRule="auto"/>
        <w:ind w:firstLine="0"/>
        <w:rPr>
          <w:rFonts w:ascii="Times New Roman" w:hAnsi="Times New Roman" w:cs="Times New Roman"/>
          <w:szCs w:val="24"/>
        </w:rPr>
      </w:pPr>
      <w:r w:rsidRPr="00853EE2">
        <w:rPr>
          <w:rFonts w:ascii="Times New Roman" w:hAnsi="Times New Roman" w:cs="Times New Roman"/>
          <w:szCs w:val="24"/>
        </w:rPr>
        <w:t xml:space="preserve">Les coûts des mesures environnementales et sociales sont estimés à </w:t>
      </w:r>
      <w:r w:rsidR="008A56D6">
        <w:rPr>
          <w:rFonts w:ascii="Times New Roman" w:hAnsi="Times New Roman" w:cs="Times New Roman"/>
          <w:szCs w:val="24"/>
        </w:rPr>
        <w:t>434</w:t>
      </w:r>
      <w:r w:rsidR="008A56D6" w:rsidRPr="0004518C">
        <w:rPr>
          <w:rFonts w:ascii="Times New Roman" w:hAnsi="Times New Roman" w:cs="Times New Roman"/>
          <w:szCs w:val="24"/>
        </w:rPr>
        <w:t> </w:t>
      </w:r>
      <w:r w:rsidR="008A56D6">
        <w:rPr>
          <w:rFonts w:ascii="Times New Roman" w:hAnsi="Times New Roman" w:cs="Times New Roman"/>
          <w:szCs w:val="24"/>
        </w:rPr>
        <w:t>5</w:t>
      </w:r>
      <w:r w:rsidR="008A56D6" w:rsidRPr="0004518C">
        <w:rPr>
          <w:rFonts w:ascii="Times New Roman" w:hAnsi="Times New Roman" w:cs="Times New Roman"/>
          <w:szCs w:val="24"/>
        </w:rPr>
        <w:t xml:space="preserve">00 000 FCFA (soit </w:t>
      </w:r>
      <w:r w:rsidR="008A56D6">
        <w:rPr>
          <w:rFonts w:ascii="Times New Roman" w:hAnsi="Times New Roman" w:cs="Times New Roman"/>
          <w:szCs w:val="24"/>
        </w:rPr>
        <w:t xml:space="preserve">790 000 </w:t>
      </w:r>
      <w:r w:rsidR="008A56D6" w:rsidRPr="0004518C">
        <w:rPr>
          <w:rFonts w:ascii="Times New Roman" w:hAnsi="Times New Roman" w:cs="Times New Roman"/>
          <w:szCs w:val="24"/>
        </w:rPr>
        <w:t>$US)</w:t>
      </w:r>
      <w:r w:rsidRPr="00853EE2">
        <w:rPr>
          <w:rFonts w:ascii="Times New Roman" w:hAnsi="Times New Roman" w:cs="Times New Roman"/>
          <w:szCs w:val="24"/>
        </w:rPr>
        <w:t xml:space="preserve"> pris en charge par la BIRD et étalés sur les cinq (05) années de financement du </w:t>
      </w:r>
      <w:r w:rsidR="008A56D6">
        <w:rPr>
          <w:rFonts w:ascii="Times New Roman" w:hAnsi="Times New Roman" w:cs="Times New Roman"/>
          <w:szCs w:val="24"/>
        </w:rPr>
        <w:t>PD-2AC</w:t>
      </w:r>
      <w:r w:rsidRPr="00853EE2">
        <w:rPr>
          <w:rFonts w:ascii="Times New Roman" w:hAnsi="Times New Roman" w:cs="Times New Roman"/>
          <w:szCs w:val="24"/>
        </w:rPr>
        <w:t>.</w:t>
      </w:r>
    </w:p>
    <w:p w14:paraId="42050CB3" w14:textId="77777777" w:rsidR="00980848" w:rsidRDefault="00980848" w:rsidP="00853EE2">
      <w:pPr>
        <w:spacing w:line="240" w:lineRule="auto"/>
        <w:ind w:firstLine="0"/>
        <w:rPr>
          <w:rFonts w:ascii="Times New Roman" w:hAnsi="Times New Roman" w:cs="Times New Roman"/>
          <w:szCs w:val="24"/>
        </w:rPr>
      </w:pPr>
    </w:p>
    <w:p w14:paraId="130CC4CD" w14:textId="77777777" w:rsidR="00980848" w:rsidRDefault="00980848" w:rsidP="00853EE2">
      <w:pPr>
        <w:spacing w:line="240" w:lineRule="auto"/>
        <w:ind w:firstLine="0"/>
        <w:rPr>
          <w:rFonts w:ascii="Times New Roman" w:hAnsi="Times New Roman" w:cs="Times New Roman"/>
          <w:szCs w:val="24"/>
        </w:rPr>
      </w:pPr>
    </w:p>
    <w:p w14:paraId="055BFDB1" w14:textId="77777777" w:rsidR="00980848" w:rsidRDefault="00980848" w:rsidP="00853EE2">
      <w:pPr>
        <w:spacing w:line="240" w:lineRule="auto"/>
        <w:ind w:firstLine="0"/>
        <w:rPr>
          <w:rFonts w:ascii="Times New Roman" w:hAnsi="Times New Roman" w:cs="Times New Roman"/>
          <w:szCs w:val="24"/>
        </w:rPr>
      </w:pPr>
    </w:p>
    <w:p w14:paraId="38E78751" w14:textId="77777777" w:rsidR="00980848" w:rsidRDefault="00980848" w:rsidP="00853EE2">
      <w:pPr>
        <w:spacing w:line="240" w:lineRule="auto"/>
        <w:ind w:firstLine="0"/>
        <w:rPr>
          <w:rFonts w:ascii="Times New Roman" w:hAnsi="Times New Roman" w:cs="Times New Roman"/>
          <w:szCs w:val="24"/>
        </w:rPr>
      </w:pPr>
    </w:p>
    <w:p w14:paraId="62A75F99" w14:textId="77777777" w:rsidR="00980848" w:rsidRDefault="00980848" w:rsidP="00853EE2">
      <w:pPr>
        <w:spacing w:line="240" w:lineRule="auto"/>
        <w:ind w:firstLine="0"/>
        <w:rPr>
          <w:rFonts w:ascii="Times New Roman" w:hAnsi="Times New Roman" w:cs="Times New Roman"/>
          <w:szCs w:val="24"/>
        </w:rPr>
      </w:pPr>
    </w:p>
    <w:p w14:paraId="2ECAA31B" w14:textId="77777777" w:rsidR="00980848" w:rsidRDefault="00980848" w:rsidP="00853EE2">
      <w:pPr>
        <w:spacing w:line="240" w:lineRule="auto"/>
        <w:ind w:firstLine="0"/>
        <w:rPr>
          <w:rFonts w:ascii="Times New Roman" w:hAnsi="Times New Roman" w:cs="Times New Roman"/>
          <w:szCs w:val="24"/>
        </w:rPr>
      </w:pPr>
    </w:p>
    <w:p w14:paraId="2FBD1CFD" w14:textId="77777777" w:rsidR="00980848" w:rsidRDefault="00980848" w:rsidP="00853EE2">
      <w:pPr>
        <w:spacing w:line="240" w:lineRule="auto"/>
        <w:ind w:firstLine="0"/>
        <w:rPr>
          <w:rFonts w:ascii="Times New Roman" w:hAnsi="Times New Roman" w:cs="Times New Roman"/>
          <w:szCs w:val="24"/>
        </w:rPr>
      </w:pPr>
    </w:p>
    <w:p w14:paraId="3FDCE676" w14:textId="77777777" w:rsidR="00980848" w:rsidRDefault="00980848" w:rsidP="00853EE2">
      <w:pPr>
        <w:spacing w:line="240" w:lineRule="auto"/>
        <w:ind w:firstLine="0"/>
        <w:rPr>
          <w:rFonts w:ascii="Times New Roman" w:hAnsi="Times New Roman" w:cs="Times New Roman"/>
          <w:szCs w:val="24"/>
        </w:rPr>
      </w:pPr>
    </w:p>
    <w:p w14:paraId="2FC0A1CB" w14:textId="77777777" w:rsidR="00980848" w:rsidRDefault="00980848" w:rsidP="00853EE2">
      <w:pPr>
        <w:spacing w:line="240" w:lineRule="auto"/>
        <w:ind w:firstLine="0"/>
        <w:rPr>
          <w:rFonts w:ascii="Times New Roman" w:hAnsi="Times New Roman" w:cs="Times New Roman"/>
          <w:szCs w:val="24"/>
        </w:rPr>
      </w:pPr>
    </w:p>
    <w:p w14:paraId="3A2BAADD" w14:textId="77777777" w:rsidR="00980848" w:rsidRDefault="00980848" w:rsidP="00853EE2">
      <w:pPr>
        <w:spacing w:line="240" w:lineRule="auto"/>
        <w:ind w:firstLine="0"/>
        <w:rPr>
          <w:rFonts w:ascii="Times New Roman" w:hAnsi="Times New Roman" w:cs="Times New Roman"/>
          <w:szCs w:val="24"/>
        </w:rPr>
      </w:pPr>
    </w:p>
    <w:p w14:paraId="2E4B6A3E" w14:textId="77777777" w:rsidR="00980848" w:rsidRDefault="00980848" w:rsidP="00853EE2">
      <w:pPr>
        <w:spacing w:line="240" w:lineRule="auto"/>
        <w:ind w:firstLine="0"/>
        <w:rPr>
          <w:rFonts w:ascii="Times New Roman" w:hAnsi="Times New Roman" w:cs="Times New Roman"/>
          <w:szCs w:val="24"/>
        </w:rPr>
      </w:pPr>
    </w:p>
    <w:p w14:paraId="7EF37AA3" w14:textId="77777777" w:rsidR="00980848" w:rsidRDefault="00980848" w:rsidP="00853EE2">
      <w:pPr>
        <w:spacing w:line="240" w:lineRule="auto"/>
        <w:ind w:firstLine="0"/>
        <w:rPr>
          <w:rFonts w:ascii="Times New Roman" w:hAnsi="Times New Roman" w:cs="Times New Roman"/>
          <w:szCs w:val="24"/>
        </w:rPr>
      </w:pPr>
    </w:p>
    <w:p w14:paraId="02EBEAE6" w14:textId="77777777" w:rsidR="00980848" w:rsidRPr="00980848" w:rsidRDefault="00980848" w:rsidP="00FA485B">
      <w:pPr>
        <w:pStyle w:val="Heading1"/>
      </w:pPr>
      <w:bookmarkStart w:id="686" w:name="_Toc112132520"/>
      <w:bookmarkStart w:id="687" w:name="_Toc119842728"/>
      <w:bookmarkStart w:id="688" w:name="_Toc122591237"/>
      <w:bookmarkStart w:id="689" w:name="_Toc225479236"/>
      <w:bookmarkStart w:id="690" w:name="_Toc225479846"/>
      <w:r w:rsidRPr="00980848">
        <w:lastRenderedPageBreak/>
        <w:t>BIBLIOGRAPHIE</w:t>
      </w:r>
      <w:bookmarkEnd w:id="686"/>
      <w:bookmarkEnd w:id="687"/>
      <w:bookmarkEnd w:id="688"/>
      <w:bookmarkEnd w:id="689"/>
      <w:bookmarkEnd w:id="690"/>
    </w:p>
    <w:p w14:paraId="1C071710" w14:textId="77777777" w:rsidR="00980848" w:rsidRPr="00980848" w:rsidRDefault="00980848" w:rsidP="001052AA">
      <w:pPr>
        <w:pStyle w:val="ListParagraph"/>
        <w:numPr>
          <w:ilvl w:val="0"/>
          <w:numId w:val="49"/>
        </w:numPr>
        <w:spacing w:line="240" w:lineRule="auto"/>
        <w:ind w:left="714" w:hanging="357"/>
        <w:contextualSpacing w:val="0"/>
        <w:rPr>
          <w:rFonts w:ascii="Times New Roman" w:hAnsi="Times New Roman" w:cs="Times New Roman"/>
          <w:szCs w:val="24"/>
          <w:lang w:val="en-US"/>
        </w:rPr>
      </w:pPr>
      <w:r w:rsidRPr="00980848">
        <w:rPr>
          <w:rFonts w:ascii="Times New Roman" w:hAnsi="Times New Roman" w:cs="Times New Roman"/>
          <w:szCs w:val="24"/>
        </w:rPr>
        <w:t xml:space="preserve">Banque mondiale, 2007. Directives environnementales, sanitaires et sécuritaires générales. </w:t>
      </w:r>
      <w:hyperlink r:id="rId25" w:history="1">
        <w:r w:rsidRPr="00980848">
          <w:rPr>
            <w:rStyle w:val="Hyperlink"/>
            <w:rFonts w:ascii="Times New Roman" w:hAnsi="Times New Roman" w:cs="Times New Roman"/>
            <w:lang w:val="en-US"/>
          </w:rPr>
          <w:t>Environmental, Health, and Safety (ifc.org)</w:t>
        </w:r>
      </w:hyperlink>
    </w:p>
    <w:p w14:paraId="17FF41DC" w14:textId="77777777" w:rsidR="00980848" w:rsidRPr="00980848" w:rsidRDefault="00980848" w:rsidP="001052AA">
      <w:pPr>
        <w:pStyle w:val="ListParagraph"/>
        <w:numPr>
          <w:ilvl w:val="0"/>
          <w:numId w:val="49"/>
        </w:numPr>
        <w:spacing w:line="240" w:lineRule="auto"/>
        <w:ind w:left="714" w:hanging="357"/>
        <w:contextualSpacing w:val="0"/>
        <w:rPr>
          <w:rFonts w:ascii="Times New Roman" w:hAnsi="Times New Roman" w:cs="Times New Roman"/>
          <w:szCs w:val="24"/>
        </w:rPr>
      </w:pPr>
      <w:r w:rsidRPr="00980848">
        <w:rPr>
          <w:rFonts w:ascii="Times New Roman" w:hAnsi="Times New Roman" w:cs="Times New Roman"/>
          <w:szCs w:val="24"/>
        </w:rPr>
        <w:t>CNSEE (Centre National de la Statistique et des Études Économiques), 2012. Annuaire statistique du Congo 2010.</w:t>
      </w:r>
    </w:p>
    <w:p w14:paraId="0F663282" w14:textId="77777777" w:rsidR="00980848" w:rsidRPr="00980848" w:rsidRDefault="00980848" w:rsidP="001052AA">
      <w:pPr>
        <w:pStyle w:val="ListParagraph"/>
        <w:numPr>
          <w:ilvl w:val="0"/>
          <w:numId w:val="49"/>
        </w:numPr>
        <w:spacing w:line="240" w:lineRule="auto"/>
        <w:ind w:left="714" w:hanging="357"/>
        <w:contextualSpacing w:val="0"/>
        <w:rPr>
          <w:rFonts w:ascii="Times New Roman" w:hAnsi="Times New Roman" w:cs="Times New Roman"/>
          <w:szCs w:val="24"/>
        </w:rPr>
      </w:pPr>
      <w:r w:rsidRPr="00980848">
        <w:rPr>
          <w:rFonts w:ascii="Times New Roman" w:hAnsi="Times New Roman" w:cs="Times New Roman"/>
          <w:szCs w:val="24"/>
        </w:rPr>
        <w:t xml:space="preserve">DSCERP (Document de Stratégie pour la Croissance, l’Emploi et la Réduction de la Pauvreté) 2012-2016. Ministère de l’Économie, du Plan, de l’Aménagement du Territoire et de l’Intégration. </w:t>
      </w:r>
    </w:p>
    <w:p w14:paraId="5436E1D7" w14:textId="77777777" w:rsidR="00980848" w:rsidRPr="00980848" w:rsidRDefault="00980848" w:rsidP="001052AA">
      <w:pPr>
        <w:pStyle w:val="ListParagraph"/>
        <w:numPr>
          <w:ilvl w:val="0"/>
          <w:numId w:val="49"/>
        </w:numPr>
        <w:spacing w:line="240" w:lineRule="auto"/>
        <w:ind w:left="714" w:hanging="357"/>
        <w:contextualSpacing w:val="0"/>
        <w:rPr>
          <w:rFonts w:ascii="Times New Roman" w:hAnsi="Times New Roman" w:cs="Times New Roman"/>
          <w:szCs w:val="24"/>
        </w:rPr>
      </w:pPr>
      <w:r w:rsidRPr="00980848">
        <w:rPr>
          <w:rFonts w:ascii="Times New Roman" w:hAnsi="Times New Roman" w:cs="Times New Roman"/>
          <w:szCs w:val="24"/>
        </w:rPr>
        <w:t>Groupe de la BM, 2017 : République du Congo-Rapport sur l’Analyse de la Pauvreté : Éducation, Emplois et Protection Sociale pour une Réduction Durable de la Pauvreté.</w:t>
      </w:r>
    </w:p>
    <w:p w14:paraId="6E8D3650" w14:textId="77777777" w:rsidR="00853EE2" w:rsidRDefault="00980848" w:rsidP="001052AA">
      <w:pPr>
        <w:pStyle w:val="ListParagraph"/>
        <w:numPr>
          <w:ilvl w:val="0"/>
          <w:numId w:val="49"/>
        </w:numPr>
        <w:spacing w:line="240" w:lineRule="auto"/>
        <w:ind w:left="714" w:hanging="357"/>
        <w:contextualSpacing w:val="0"/>
        <w:rPr>
          <w:rFonts w:ascii="Times New Roman" w:hAnsi="Times New Roman" w:cs="Times New Roman"/>
          <w:szCs w:val="24"/>
        </w:rPr>
      </w:pPr>
      <w:r w:rsidRPr="00980848">
        <w:rPr>
          <w:rFonts w:ascii="Times New Roman" w:hAnsi="Times New Roman" w:cs="Times New Roman"/>
          <w:szCs w:val="24"/>
        </w:rPr>
        <w:t xml:space="preserve">Groupe de la BM, 2018. Document de stratégie pays 2018-2022. </w:t>
      </w:r>
    </w:p>
    <w:p w14:paraId="3C7576EC" w14:textId="77777777" w:rsidR="00980848" w:rsidRDefault="00980848" w:rsidP="00980848">
      <w:pPr>
        <w:spacing w:line="240" w:lineRule="auto"/>
        <w:ind w:firstLine="0"/>
        <w:rPr>
          <w:rFonts w:ascii="Times New Roman" w:hAnsi="Times New Roman" w:cs="Times New Roman"/>
          <w:szCs w:val="24"/>
        </w:rPr>
      </w:pPr>
    </w:p>
    <w:p w14:paraId="6000547E" w14:textId="77777777" w:rsidR="00980848" w:rsidRDefault="00980848" w:rsidP="00980848">
      <w:pPr>
        <w:spacing w:line="240" w:lineRule="auto"/>
        <w:ind w:firstLine="0"/>
        <w:rPr>
          <w:rFonts w:ascii="Times New Roman" w:hAnsi="Times New Roman" w:cs="Times New Roman"/>
          <w:szCs w:val="24"/>
        </w:rPr>
      </w:pPr>
    </w:p>
    <w:p w14:paraId="71F798A8" w14:textId="77777777" w:rsidR="00980848" w:rsidRDefault="00980848" w:rsidP="00980848">
      <w:pPr>
        <w:spacing w:line="240" w:lineRule="auto"/>
        <w:ind w:firstLine="0"/>
        <w:rPr>
          <w:rFonts w:ascii="Times New Roman" w:hAnsi="Times New Roman" w:cs="Times New Roman"/>
          <w:szCs w:val="24"/>
        </w:rPr>
      </w:pPr>
    </w:p>
    <w:p w14:paraId="5BC294DE" w14:textId="77777777" w:rsidR="00980848" w:rsidRDefault="00980848" w:rsidP="00980848">
      <w:pPr>
        <w:spacing w:line="240" w:lineRule="auto"/>
        <w:ind w:firstLine="0"/>
        <w:rPr>
          <w:rFonts w:ascii="Times New Roman" w:hAnsi="Times New Roman" w:cs="Times New Roman"/>
          <w:szCs w:val="24"/>
        </w:rPr>
      </w:pPr>
    </w:p>
    <w:p w14:paraId="7D36B6E2" w14:textId="77777777" w:rsidR="00980848" w:rsidRDefault="00980848" w:rsidP="00980848">
      <w:pPr>
        <w:spacing w:line="240" w:lineRule="auto"/>
        <w:ind w:firstLine="0"/>
        <w:rPr>
          <w:rFonts w:ascii="Times New Roman" w:hAnsi="Times New Roman" w:cs="Times New Roman"/>
          <w:szCs w:val="24"/>
        </w:rPr>
      </w:pPr>
    </w:p>
    <w:p w14:paraId="43A65479" w14:textId="77777777" w:rsidR="00980848" w:rsidRDefault="00980848" w:rsidP="00980848">
      <w:pPr>
        <w:spacing w:line="240" w:lineRule="auto"/>
        <w:ind w:firstLine="0"/>
        <w:rPr>
          <w:rFonts w:ascii="Times New Roman" w:hAnsi="Times New Roman" w:cs="Times New Roman"/>
          <w:szCs w:val="24"/>
        </w:rPr>
      </w:pPr>
    </w:p>
    <w:p w14:paraId="70648378" w14:textId="77777777" w:rsidR="00980848" w:rsidRDefault="00980848" w:rsidP="00980848">
      <w:pPr>
        <w:spacing w:line="240" w:lineRule="auto"/>
        <w:ind w:firstLine="0"/>
        <w:rPr>
          <w:rFonts w:ascii="Times New Roman" w:hAnsi="Times New Roman" w:cs="Times New Roman"/>
          <w:szCs w:val="24"/>
        </w:rPr>
      </w:pPr>
    </w:p>
    <w:p w14:paraId="50040504" w14:textId="77777777" w:rsidR="00980848" w:rsidRDefault="00980848" w:rsidP="00980848">
      <w:pPr>
        <w:spacing w:line="240" w:lineRule="auto"/>
        <w:ind w:firstLine="0"/>
        <w:rPr>
          <w:rFonts w:ascii="Times New Roman" w:hAnsi="Times New Roman" w:cs="Times New Roman"/>
          <w:szCs w:val="24"/>
        </w:rPr>
      </w:pPr>
    </w:p>
    <w:p w14:paraId="1F28F27C" w14:textId="77777777" w:rsidR="00980848" w:rsidRDefault="00980848" w:rsidP="00980848">
      <w:pPr>
        <w:spacing w:line="240" w:lineRule="auto"/>
        <w:ind w:firstLine="0"/>
        <w:rPr>
          <w:rFonts w:ascii="Times New Roman" w:hAnsi="Times New Roman" w:cs="Times New Roman"/>
          <w:szCs w:val="24"/>
        </w:rPr>
      </w:pPr>
    </w:p>
    <w:p w14:paraId="4A87C363" w14:textId="77777777" w:rsidR="00980848" w:rsidRDefault="00980848" w:rsidP="00980848">
      <w:pPr>
        <w:spacing w:line="240" w:lineRule="auto"/>
        <w:ind w:firstLine="0"/>
        <w:rPr>
          <w:rFonts w:ascii="Times New Roman" w:hAnsi="Times New Roman" w:cs="Times New Roman"/>
          <w:szCs w:val="24"/>
        </w:rPr>
      </w:pPr>
    </w:p>
    <w:p w14:paraId="4DF9E10C" w14:textId="77777777" w:rsidR="00980848" w:rsidRDefault="00980848" w:rsidP="00980848">
      <w:pPr>
        <w:spacing w:line="240" w:lineRule="auto"/>
        <w:ind w:firstLine="0"/>
        <w:rPr>
          <w:rFonts w:ascii="Times New Roman" w:hAnsi="Times New Roman" w:cs="Times New Roman"/>
          <w:szCs w:val="24"/>
        </w:rPr>
      </w:pPr>
    </w:p>
    <w:p w14:paraId="2A243E61" w14:textId="77777777" w:rsidR="00980848" w:rsidRDefault="00980848" w:rsidP="00980848">
      <w:pPr>
        <w:spacing w:line="240" w:lineRule="auto"/>
        <w:ind w:firstLine="0"/>
        <w:rPr>
          <w:rFonts w:ascii="Times New Roman" w:hAnsi="Times New Roman" w:cs="Times New Roman"/>
          <w:szCs w:val="24"/>
        </w:rPr>
      </w:pPr>
    </w:p>
    <w:p w14:paraId="43D98CF8" w14:textId="77777777" w:rsidR="00980848" w:rsidRDefault="00980848" w:rsidP="00980848">
      <w:pPr>
        <w:spacing w:line="240" w:lineRule="auto"/>
        <w:ind w:firstLine="0"/>
        <w:rPr>
          <w:rFonts w:ascii="Times New Roman" w:hAnsi="Times New Roman" w:cs="Times New Roman"/>
          <w:szCs w:val="24"/>
        </w:rPr>
      </w:pPr>
    </w:p>
    <w:p w14:paraId="75C32BFB" w14:textId="77777777" w:rsidR="00980848" w:rsidRDefault="00980848" w:rsidP="00980848">
      <w:pPr>
        <w:spacing w:line="240" w:lineRule="auto"/>
        <w:ind w:firstLine="0"/>
        <w:rPr>
          <w:rFonts w:ascii="Times New Roman" w:hAnsi="Times New Roman" w:cs="Times New Roman"/>
          <w:szCs w:val="24"/>
        </w:rPr>
      </w:pPr>
    </w:p>
    <w:p w14:paraId="0662AD45" w14:textId="77777777" w:rsidR="00980848" w:rsidRDefault="00980848" w:rsidP="00980848">
      <w:pPr>
        <w:spacing w:line="240" w:lineRule="auto"/>
        <w:ind w:firstLine="0"/>
        <w:rPr>
          <w:rFonts w:ascii="Times New Roman" w:hAnsi="Times New Roman" w:cs="Times New Roman"/>
          <w:szCs w:val="24"/>
        </w:rPr>
      </w:pPr>
    </w:p>
    <w:p w14:paraId="757622BD" w14:textId="77777777" w:rsidR="00980848" w:rsidRDefault="00980848" w:rsidP="00980848">
      <w:pPr>
        <w:spacing w:line="240" w:lineRule="auto"/>
        <w:ind w:firstLine="0"/>
        <w:rPr>
          <w:rFonts w:ascii="Times New Roman" w:hAnsi="Times New Roman" w:cs="Times New Roman"/>
          <w:szCs w:val="24"/>
        </w:rPr>
      </w:pPr>
    </w:p>
    <w:p w14:paraId="6D72DC9D" w14:textId="77777777" w:rsidR="00980848" w:rsidRDefault="00980848" w:rsidP="00980848">
      <w:pPr>
        <w:spacing w:line="240" w:lineRule="auto"/>
        <w:ind w:firstLine="0"/>
        <w:rPr>
          <w:rFonts w:ascii="Times New Roman" w:hAnsi="Times New Roman" w:cs="Times New Roman"/>
          <w:szCs w:val="24"/>
        </w:rPr>
      </w:pPr>
    </w:p>
    <w:p w14:paraId="477AB001" w14:textId="77777777" w:rsidR="00980848" w:rsidRDefault="00980848" w:rsidP="00980848">
      <w:pPr>
        <w:spacing w:line="240" w:lineRule="auto"/>
        <w:ind w:firstLine="0"/>
        <w:rPr>
          <w:rFonts w:ascii="Times New Roman" w:hAnsi="Times New Roman" w:cs="Times New Roman"/>
          <w:szCs w:val="24"/>
        </w:rPr>
      </w:pPr>
    </w:p>
    <w:p w14:paraId="369B25BB" w14:textId="77777777" w:rsidR="00980848" w:rsidRDefault="00980848" w:rsidP="00980848">
      <w:pPr>
        <w:spacing w:line="240" w:lineRule="auto"/>
        <w:ind w:firstLine="0"/>
        <w:rPr>
          <w:rFonts w:ascii="Times New Roman" w:hAnsi="Times New Roman" w:cs="Times New Roman"/>
          <w:szCs w:val="24"/>
        </w:rPr>
      </w:pPr>
    </w:p>
    <w:p w14:paraId="3DACA320" w14:textId="77777777" w:rsidR="00980848" w:rsidRDefault="00980848" w:rsidP="00980848">
      <w:pPr>
        <w:spacing w:line="240" w:lineRule="auto"/>
        <w:ind w:firstLine="0"/>
        <w:rPr>
          <w:rFonts w:ascii="Times New Roman" w:hAnsi="Times New Roman" w:cs="Times New Roman"/>
          <w:szCs w:val="24"/>
        </w:rPr>
      </w:pPr>
    </w:p>
    <w:p w14:paraId="53DBAC7D" w14:textId="77777777" w:rsidR="00980848" w:rsidRDefault="00980848" w:rsidP="00980848">
      <w:pPr>
        <w:spacing w:line="240" w:lineRule="auto"/>
        <w:ind w:firstLine="0"/>
        <w:rPr>
          <w:rFonts w:ascii="Times New Roman" w:hAnsi="Times New Roman" w:cs="Times New Roman"/>
          <w:szCs w:val="24"/>
        </w:rPr>
      </w:pPr>
    </w:p>
    <w:p w14:paraId="6A1B5C7B" w14:textId="77777777" w:rsidR="00980848" w:rsidRDefault="00980848" w:rsidP="00980848">
      <w:pPr>
        <w:spacing w:line="240" w:lineRule="auto"/>
        <w:ind w:firstLine="0"/>
        <w:rPr>
          <w:rFonts w:ascii="Times New Roman" w:hAnsi="Times New Roman" w:cs="Times New Roman"/>
          <w:szCs w:val="24"/>
        </w:rPr>
      </w:pPr>
    </w:p>
    <w:p w14:paraId="4D35CF86" w14:textId="77777777" w:rsidR="00980848" w:rsidRDefault="00980848" w:rsidP="00980848">
      <w:pPr>
        <w:spacing w:line="240" w:lineRule="auto"/>
        <w:ind w:firstLine="0"/>
        <w:rPr>
          <w:rFonts w:ascii="Times New Roman" w:hAnsi="Times New Roman" w:cs="Times New Roman"/>
          <w:szCs w:val="24"/>
        </w:rPr>
      </w:pPr>
    </w:p>
    <w:p w14:paraId="0B09DA9F" w14:textId="77777777" w:rsidR="00980848" w:rsidRDefault="00980848" w:rsidP="00980848">
      <w:pPr>
        <w:spacing w:line="240" w:lineRule="auto"/>
        <w:ind w:firstLine="0"/>
        <w:rPr>
          <w:rFonts w:ascii="Times New Roman" w:hAnsi="Times New Roman" w:cs="Times New Roman"/>
          <w:szCs w:val="24"/>
        </w:rPr>
      </w:pPr>
    </w:p>
    <w:sectPr w:rsidR="00980848" w:rsidSect="000F2E6C">
      <w:pgSz w:w="11906" w:h="16838"/>
      <w:pgMar w:top="180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8E81B" w14:textId="77777777" w:rsidR="00BA2203" w:rsidRDefault="00BA2203" w:rsidP="00851E10">
      <w:pPr>
        <w:spacing w:before="0" w:after="0" w:line="240" w:lineRule="auto"/>
      </w:pPr>
      <w:r>
        <w:separator/>
      </w:r>
    </w:p>
  </w:endnote>
  <w:endnote w:type="continuationSeparator" w:id="0">
    <w:p w14:paraId="4FD1BB41" w14:textId="77777777" w:rsidR="00BA2203" w:rsidRDefault="00BA2203" w:rsidP="00851E10">
      <w:pPr>
        <w:spacing w:before="0" w:after="0" w:line="240" w:lineRule="auto"/>
      </w:pPr>
      <w:r>
        <w:continuationSeparator/>
      </w:r>
    </w:p>
  </w:endnote>
  <w:endnote w:type="continuationNotice" w:id="1">
    <w:p w14:paraId="567A81AA" w14:textId="77777777" w:rsidR="00BA2203" w:rsidRDefault="00BA220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T Extra">
    <w:panose1 w:val="05050102010205020202"/>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GHCHM+TimesNewRoman,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Times New Roman Gra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New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3FE10" w14:textId="1A58F44B" w:rsidR="005A4E4C" w:rsidRDefault="005A4E4C">
    <w:pPr>
      <w:pStyle w:val="Footer"/>
    </w:pPr>
    <w:r>
      <w:rPr>
        <w:noProof/>
        <w14:ligatures w14:val="standardContextual"/>
      </w:rPr>
      <mc:AlternateContent>
        <mc:Choice Requires="wps">
          <w:drawing>
            <wp:anchor distT="0" distB="0" distL="0" distR="0" simplePos="0" relativeHeight="251659264" behindDoc="0" locked="0" layoutInCell="1" allowOverlap="1" wp14:anchorId="61A0A401" wp14:editId="10018D11">
              <wp:simplePos x="635" y="635"/>
              <wp:positionH relativeFrom="page">
                <wp:align>right</wp:align>
              </wp:positionH>
              <wp:positionV relativeFrom="page">
                <wp:align>bottom</wp:align>
              </wp:positionV>
              <wp:extent cx="1622425" cy="499110"/>
              <wp:effectExtent l="0" t="0" r="0" b="0"/>
              <wp:wrapNone/>
              <wp:docPr id="1167066291"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499110"/>
                      </a:xfrm>
                      <a:prstGeom prst="rect">
                        <a:avLst/>
                      </a:prstGeom>
                      <a:noFill/>
                      <a:ln>
                        <a:noFill/>
                      </a:ln>
                    </wps:spPr>
                    <wps:txbx>
                      <w:txbxContent>
                        <w:p w14:paraId="13CB9495" w14:textId="040FC803" w:rsidR="005A4E4C" w:rsidRPr="005A4E4C" w:rsidRDefault="005A4E4C" w:rsidP="005A4E4C">
                          <w:pPr>
                            <w:spacing w:after="0"/>
                            <w:rPr>
                              <w:rFonts w:ascii="Aptos" w:eastAsia="Aptos" w:hAnsi="Aptos" w:cs="Aptos"/>
                              <w:noProof/>
                              <w:color w:val="000000"/>
                              <w:sz w:val="20"/>
                              <w:szCs w:val="20"/>
                            </w:rPr>
                          </w:pPr>
                          <w:r w:rsidRPr="005A4E4C">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1A0A401" id="_x0000_t202" coordsize="21600,21600" o:spt="202" path="m,l,21600r21600,l21600,xe">
              <v:stroke joinstyle="miter"/>
              <v:path gradientshapeok="t" o:connecttype="rect"/>
            </v:shapetype>
            <v:shape id="Text Box 2" o:spid="_x0000_s1027" type="#_x0000_t202" alt="Official Use Only" style="position:absolute;left:0;text-align:left;margin-left:76.55pt;margin-top:0;width:127.75pt;height:39.3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XzDwIAABsEAAAOAAAAZHJzL2Uyb0RvYy54bWysU02L2zAQvRf6H4TujT9IlsbEWdJdUgph&#10;dyFb9qzIUmyQNEJSYqe/viPFSdptT6UXeTQzno/3nhb3g1bkKJzvwNS0mOSUCMOh6cy+pt9f158+&#10;U+IDMw1TYERNT8LT++XHD4veVqKEFlQjHMEixle9rWkbgq2yzPNWaOYnYIXBoASnWcCr22eNYz1W&#10;1yor8/wu68E11gEX3qP38Ryky1RfSsHDs5ReBKJqirOFdLp07uKZLRes2jtm246PY7B/mEKzzmDT&#10;a6lHFhg5uO6PUrrjDjzIMOGgM5Cy4yLtgNsU+bttti2zIu2C4Hh7hcn/v7L86bi1L46E4QsMSGAE&#10;pLe+8uiM+wzS6fjFSQnGEcLTFTYxBMLjT3dlOS1nlHCMTefzoki4Zre/rfPhqwBNolFTh7QktNhx&#10;4wN2xNRLSmxmYN0plahR5jcHJkZPdhsxWmHYDePcO2hOuI6DM9Pe8nWHPTfMhxfmkFrcAOUanvGQ&#10;CvqawmhR0oL78Td/zEfEMUpJj1KpqUEtU6K+GWQiqupiuGSUs2meo3uXbsU8n8WbOegHQBUW+CAs&#10;TyZ6XVAXUzrQb6jmVeyGIWY49qzp7mI+hLNw8TVwsVqlJFSRZWFjtpbH0hGsiOTr8MacHeEOSNQT&#10;XMTEqneon3Pjn96uDgGxT5REYM9ojnijAhNT42uJEv/1nrJub3r5EwAA//8DAFBLAwQUAAYACAAA&#10;ACEAza/Ht9wAAAAEAQAADwAAAGRycy9kb3ducmV2LnhtbEyPUUvDMBSF3wX/Q7iCL+LSDRtHbTrm&#10;wAdBBm5DX9Pm2pYlNyXJuu7fG33RlwuHczjnu+VqsoaN6EPvSMJ8lgFDapzuqZVw2L/cL4GFqEgr&#10;4wglXDDAqrq+KlWh3ZnecdzFlqUSCoWS0MU4FJyHpkOrwswNSMn7ct6qmKRvufbqnMqt4YssE9yq&#10;ntJCpwbcdNgcdycr4fkufNRvR3953T448TluhBm2Qsrbm2n9BCziFP/C8IOf0KFKTLU7kQ7MSEiP&#10;xN+bvEWe58BqCY9LAbwq+X/46hsAAP//AwBQSwECLQAUAAYACAAAACEAtoM4kv4AAADhAQAAEwAA&#10;AAAAAAAAAAAAAAAAAAAAW0NvbnRlbnRfVHlwZXNdLnhtbFBLAQItABQABgAIAAAAIQA4/SH/1gAA&#10;AJQBAAALAAAAAAAAAAAAAAAAAC8BAABfcmVscy8ucmVsc1BLAQItABQABgAIAAAAIQDFajXzDwIA&#10;ABsEAAAOAAAAAAAAAAAAAAAAAC4CAABkcnMvZTJvRG9jLnhtbFBLAQItABQABgAIAAAAIQDNr8e3&#10;3AAAAAQBAAAPAAAAAAAAAAAAAAAAAGkEAABkcnMvZG93bnJldi54bWxQSwUGAAAAAAQABADzAAAA&#10;cgUAAAAA&#10;" filled="f" stroked="f">
              <v:textbox style="mso-fit-shape-to-text:t" inset="0,0,20pt,15pt">
                <w:txbxContent>
                  <w:p w14:paraId="13CB9495" w14:textId="040FC803" w:rsidR="005A4E4C" w:rsidRPr="005A4E4C" w:rsidRDefault="005A4E4C" w:rsidP="005A4E4C">
                    <w:pPr>
                      <w:spacing w:after="0"/>
                      <w:rPr>
                        <w:rFonts w:ascii="Aptos" w:eastAsia="Aptos" w:hAnsi="Aptos" w:cs="Aptos"/>
                        <w:noProof/>
                        <w:color w:val="000000"/>
                        <w:sz w:val="20"/>
                        <w:szCs w:val="20"/>
                      </w:rPr>
                    </w:pPr>
                    <w:r w:rsidRPr="005A4E4C">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66567" w14:textId="1B439CE3" w:rsidR="00AD0FD5" w:rsidRDefault="005A4E4C">
    <w:pPr>
      <w:pStyle w:val="Footer"/>
      <w:pBdr>
        <w:top w:val="single" w:sz="4" w:space="1" w:color="D9D9D9" w:themeColor="background1" w:themeShade="D9"/>
      </w:pBdr>
      <w:jc w:val="right"/>
    </w:pPr>
    <w:r>
      <w:rPr>
        <w:noProof/>
        <w14:ligatures w14:val="standardContextual"/>
      </w:rPr>
      <mc:AlternateContent>
        <mc:Choice Requires="wps">
          <w:drawing>
            <wp:anchor distT="0" distB="0" distL="0" distR="0" simplePos="0" relativeHeight="251660288" behindDoc="0" locked="0" layoutInCell="1" allowOverlap="1" wp14:anchorId="0BE6739B" wp14:editId="632C78C5">
              <wp:simplePos x="900430" y="9852025"/>
              <wp:positionH relativeFrom="page">
                <wp:align>right</wp:align>
              </wp:positionH>
              <wp:positionV relativeFrom="page">
                <wp:align>bottom</wp:align>
              </wp:positionV>
              <wp:extent cx="1622425" cy="499110"/>
              <wp:effectExtent l="0" t="0" r="0" b="0"/>
              <wp:wrapNone/>
              <wp:docPr id="1848316658"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499110"/>
                      </a:xfrm>
                      <a:prstGeom prst="rect">
                        <a:avLst/>
                      </a:prstGeom>
                      <a:noFill/>
                      <a:ln>
                        <a:noFill/>
                      </a:ln>
                    </wps:spPr>
                    <wps:txbx>
                      <w:txbxContent>
                        <w:p w14:paraId="6CB1F1AF" w14:textId="0191B193" w:rsidR="005A4E4C" w:rsidRPr="005A4E4C" w:rsidRDefault="005A4E4C" w:rsidP="005A4E4C">
                          <w:pPr>
                            <w:spacing w:after="0"/>
                            <w:rPr>
                              <w:rFonts w:ascii="Aptos" w:eastAsia="Aptos" w:hAnsi="Aptos" w:cs="Aptos"/>
                              <w:noProof/>
                              <w:color w:val="000000"/>
                              <w:sz w:val="20"/>
                              <w:szCs w:val="20"/>
                            </w:rPr>
                          </w:pPr>
                          <w:r w:rsidRPr="005A4E4C">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BE6739B" id="_x0000_t202" coordsize="21600,21600" o:spt="202" path="m,l,21600r21600,l21600,xe">
              <v:stroke joinstyle="miter"/>
              <v:path gradientshapeok="t" o:connecttype="rect"/>
            </v:shapetype>
            <v:shape id="Text Box 3" o:spid="_x0000_s1028" type="#_x0000_t202" alt="Official Use Only" style="position:absolute;left:0;text-align:left;margin-left:76.55pt;margin-top:0;width:127.75pt;height:39.3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LqJEgIAACIEAAAOAAAAZHJzL2Uyb0RvYy54bWysU9tqGzEQfS/0H4Te671gh3rxOrgJLgWT&#10;BJySZ1kreRckjZBk77pf35F8S9I8hb5oRzOzcznnaHY7aEX2wvkOTE2LUU6JMByazmxr+vt5+e07&#10;JT4w0zAFRtT0IDy9nX/9MuttJUpoQTXCESxifNXbmrYh2CrLPG+FZn4EVhgMSnCaBby6bdY41mN1&#10;rbIyz2+yHlxjHXDhPXrvj0E6T/WlFDw8SulFIKqmOFtIp0vnJp7ZfMaqrWO27fhpDPaJKTTrDDa9&#10;lLpngZGd6/4ppTvuwIMMIw46Ayk7LtIOuE2Rv9tm3TIr0i4IjrcXmPz/K8sf9mv75EgYfsCABEZA&#10;eusrj864zyCdjl+clGAcITxcYBNDIDz+dFOW43JCCcfYeDotioRrdv3bOh9+CtAkGjV1SEtCi+1X&#10;PmBHTD2nxGYGlp1SiRpl3jgwMXqy64jRCsNmIF3zavwNNAfcysGRcG/5ssPWK+bDE3PIMC6Cqg2P&#10;eEgFfU3hZFHSgvvzkT/mI/AYpaRHxdTUoKQpUb8MEhLFdTZcMsrJOM/RvUm3YppP4s3s9B2gGAt8&#10;F5YnE70uqLMpHegXFPUidsMQMxx71nRzNu/CUb/4KLhYLFISismysDJry2PpiFkE9Hl4Yc6eUA/I&#10;1wOcNcWqd+Afc+Of3i52ASlIzER8j2ieYEchJsJOjyYq/fU9ZV2f9vwvAAAA//8DAFBLAwQUAAYA&#10;CAAAACEAza/Ht9wAAAAEAQAADwAAAGRycy9kb3ducmV2LnhtbEyPUUvDMBSF3wX/Q7iCL+LSDRtH&#10;bTrmwAdBBm5DX9Pm2pYlNyXJuu7fG33RlwuHczjnu+VqsoaN6EPvSMJ8lgFDapzuqZVw2L/cL4GF&#10;qEgr4wglXDDAqrq+KlWh3ZnecdzFlqUSCoWS0MU4FJyHpkOrwswNSMn7ct6qmKRvufbqnMqt4Yss&#10;E9yqntJCpwbcdNgcdycr4fkufNRvR3953T448TluhBm2Qsrbm2n9BCziFP/C8IOf0KFKTLU7kQ7M&#10;SEiPxN+bvEWe58BqCY9LAbwq+X/46hsAAP//AwBQSwECLQAUAAYACAAAACEAtoM4kv4AAADhAQAA&#10;EwAAAAAAAAAAAAAAAAAAAAAAW0NvbnRlbnRfVHlwZXNdLnhtbFBLAQItABQABgAIAAAAIQA4/SH/&#10;1gAAAJQBAAALAAAAAAAAAAAAAAAAAC8BAABfcmVscy8ucmVsc1BLAQItABQABgAIAAAAIQAYGLqJ&#10;EgIAACIEAAAOAAAAAAAAAAAAAAAAAC4CAABkcnMvZTJvRG9jLnhtbFBLAQItABQABgAIAAAAIQDN&#10;r8e33AAAAAQBAAAPAAAAAAAAAAAAAAAAAGwEAABkcnMvZG93bnJldi54bWxQSwUGAAAAAAQABADz&#10;AAAAdQUAAAAA&#10;" filled="f" stroked="f">
              <v:textbox style="mso-fit-shape-to-text:t" inset="0,0,20pt,15pt">
                <w:txbxContent>
                  <w:p w14:paraId="6CB1F1AF" w14:textId="0191B193" w:rsidR="005A4E4C" w:rsidRPr="005A4E4C" w:rsidRDefault="005A4E4C" w:rsidP="005A4E4C">
                    <w:pPr>
                      <w:spacing w:after="0"/>
                      <w:rPr>
                        <w:rFonts w:ascii="Aptos" w:eastAsia="Aptos" w:hAnsi="Aptos" w:cs="Aptos"/>
                        <w:noProof/>
                        <w:color w:val="000000"/>
                        <w:sz w:val="20"/>
                        <w:szCs w:val="20"/>
                      </w:rPr>
                    </w:pPr>
                    <w:r w:rsidRPr="005A4E4C">
                      <w:rPr>
                        <w:rFonts w:ascii="Aptos" w:eastAsia="Aptos" w:hAnsi="Aptos" w:cs="Aptos"/>
                        <w:noProof/>
                        <w:color w:val="000000"/>
                        <w:sz w:val="20"/>
                        <w:szCs w:val="20"/>
                      </w:rPr>
                      <w:t>Official Use Only</w:t>
                    </w:r>
                  </w:p>
                </w:txbxContent>
              </v:textbox>
              <w10:wrap anchorx="page" anchory="page"/>
            </v:shape>
          </w:pict>
        </mc:Fallback>
      </mc:AlternateContent>
    </w:r>
    <w:sdt>
      <w:sdtPr>
        <w:id w:val="1730578592"/>
        <w:docPartObj>
          <w:docPartGallery w:val="Page Numbers (Bottom of Page)"/>
          <w:docPartUnique/>
        </w:docPartObj>
      </w:sdtPr>
      <w:sdtEndPr>
        <w:rPr>
          <w:color w:val="7F7F7F" w:themeColor="background1" w:themeShade="7F"/>
          <w:spacing w:val="60"/>
        </w:rPr>
      </w:sdtEndPr>
      <w:sdtContent>
        <w:r w:rsidR="00AD0FD5">
          <w:fldChar w:fldCharType="begin"/>
        </w:r>
        <w:r w:rsidR="00AD0FD5">
          <w:instrText>PAGE   \* MERGEFORMAT</w:instrText>
        </w:r>
        <w:r w:rsidR="00AD0FD5">
          <w:fldChar w:fldCharType="separate"/>
        </w:r>
        <w:r w:rsidR="004E2133">
          <w:rPr>
            <w:noProof/>
          </w:rPr>
          <w:t>132</w:t>
        </w:r>
        <w:r w:rsidR="00AD0FD5">
          <w:fldChar w:fldCharType="end"/>
        </w:r>
        <w:r w:rsidR="00AD0FD5">
          <w:t xml:space="preserve"> | </w:t>
        </w:r>
        <w:r w:rsidR="00AD0FD5">
          <w:rPr>
            <w:color w:val="7F7F7F" w:themeColor="background1" w:themeShade="7F"/>
            <w:spacing w:val="60"/>
          </w:rPr>
          <w:t>Page</w:t>
        </w:r>
      </w:sdtContent>
    </w:sdt>
  </w:p>
  <w:p w14:paraId="7E7AB69A" w14:textId="77777777" w:rsidR="00AD0FD5" w:rsidRDefault="00AD0FD5" w:rsidP="00E95354">
    <w:pPr>
      <w:pStyle w:val="Footer"/>
      <w:pBdr>
        <w:top w:val="single" w:sz="4" w:space="1" w:color="D9D9D9" w:themeColor="background1" w:themeShade="D9"/>
      </w:pBd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345F3" w14:textId="683C7908" w:rsidR="00AD0FD5" w:rsidRDefault="005A4E4C" w:rsidP="00E95354">
    <w:pPr>
      <w:pStyle w:val="Footer"/>
      <w:pBdr>
        <w:top w:val="single" w:sz="4" w:space="1" w:color="D9D9D9" w:themeColor="background1" w:themeShade="D9"/>
      </w:pBdr>
      <w:jc w:val="right"/>
    </w:pPr>
    <w:r>
      <w:rPr>
        <w:noProof/>
        <w14:ligatures w14:val="standardContextual"/>
      </w:rPr>
      <mc:AlternateContent>
        <mc:Choice Requires="wps">
          <w:drawing>
            <wp:anchor distT="0" distB="0" distL="0" distR="0" simplePos="0" relativeHeight="251658240" behindDoc="0" locked="0" layoutInCell="1" allowOverlap="1" wp14:anchorId="72FC087C" wp14:editId="0C49F9EA">
              <wp:simplePos x="914400" y="10039350"/>
              <wp:positionH relativeFrom="page">
                <wp:align>right</wp:align>
              </wp:positionH>
              <wp:positionV relativeFrom="page">
                <wp:align>bottom</wp:align>
              </wp:positionV>
              <wp:extent cx="1622425" cy="499110"/>
              <wp:effectExtent l="0" t="0" r="0" b="0"/>
              <wp:wrapNone/>
              <wp:docPr id="457159864"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499110"/>
                      </a:xfrm>
                      <a:prstGeom prst="rect">
                        <a:avLst/>
                      </a:prstGeom>
                      <a:noFill/>
                      <a:ln>
                        <a:noFill/>
                      </a:ln>
                    </wps:spPr>
                    <wps:txbx>
                      <w:txbxContent>
                        <w:p w14:paraId="03B7AE95" w14:textId="38B14BFE" w:rsidR="005A4E4C" w:rsidRPr="005A4E4C" w:rsidRDefault="005A4E4C" w:rsidP="005A4E4C">
                          <w:pPr>
                            <w:spacing w:after="0"/>
                            <w:rPr>
                              <w:rFonts w:ascii="Aptos" w:eastAsia="Aptos" w:hAnsi="Aptos" w:cs="Aptos"/>
                              <w:noProof/>
                              <w:color w:val="000000"/>
                              <w:sz w:val="20"/>
                              <w:szCs w:val="20"/>
                            </w:rPr>
                          </w:pPr>
                          <w:r w:rsidRPr="005A4E4C">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2FC087C" id="_x0000_t202" coordsize="21600,21600" o:spt="202" path="m,l,21600r21600,l21600,xe">
              <v:stroke joinstyle="miter"/>
              <v:path gradientshapeok="t" o:connecttype="rect"/>
            </v:shapetype>
            <v:shape id="Text Box 1" o:spid="_x0000_s1029" type="#_x0000_t202" alt="Official Use Only" style="position:absolute;left:0;text-align:left;margin-left:76.55pt;margin-top:0;width:127.75pt;height:39.3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knLFAIAACIEAAAOAAAAZHJzL2Uyb0RvYy54bWysU02L2zAQvRf6H4TujT9IlsbEWdJdUgph&#10;dyFb9qzIUmyQNEJSYqe/viMlTtptT6UXeTQzno/3nhb3g1bkKJzvwNS0mOSUCMOh6cy+pt9f158+&#10;U+IDMw1TYERNT8LT++XHD4veVqKEFlQjHMEixle9rWkbgq2yzPNWaOYnYIXBoASnWcCr22eNYz1W&#10;1yor8/wu68E11gEX3qP38Ryky1RfSsHDs5ReBKJqirOFdLp07uKZLRes2jtm245fxmD/MIVmncGm&#10;11KPLDBycN0fpXTHHXiQYcJBZyBlx0XaAbcp8nfbbFtmRdoFwfH2CpP/f2X503FrXxwJwxcYkMAI&#10;SG995dEZ9xmk0/GLkxKMI4SnK2xiCITHn+7KclrOKOEYm87nRZFwzW5/W+fDVwGaRKOmDmlJaLHj&#10;xgfsiKljSmxmYN0plahR5jcHJkZPdhsxWmHYDaRralqO4++gOeFWDs6Ee8vXHbbeMB9emEOGcRFU&#10;bXjGQyroawoXi5IW3I+/+WM+Ao9RSnpUTE0NSpoS9c0gIVFco+GSUc6meY7uXboV83wWb+agHwDF&#10;WOC7sDyZ6HVBjaZ0oN9Q1KvYDUPMcOxZ091oPoSzfvFRcLFapSQUk2VhY7aWx9IRswjo6/DGnL2g&#10;HpCvJxg1xap34J9z45/erg4BKUjMRHzPaF5gRyEmwi6PJir913vKuj3t5U8AAAD//wMAUEsDBBQA&#10;BgAIAAAAIQDNr8e33AAAAAQBAAAPAAAAZHJzL2Rvd25yZXYueG1sTI9RS8MwFIXfBf9DuIIv4tIN&#10;G0dtOubAB0EGbkNf0+baliU3Jcm67t8bfdGXC4dzOOe75Wqyho3oQ+9IwnyWAUNqnO6plXDYv9wv&#10;gYWoSCvjCCVcMMCqur4qVaHdmd5x3MWWpRIKhZLQxTgUnIemQ6vCzA1Iyfty3qqYpG+59uqcyq3h&#10;iywT3Kqe0kKnBtx02Bx3Jyvh+S581G9Hf3ndPjjxOW6EGbZCytubaf0ELOIU/8Lwg5/QoUpMtTuR&#10;DsxISI/E35u8RZ7nwGoJj0sBvCr5f/jqGwAA//8DAFBLAQItABQABgAIAAAAIQC2gziS/gAAAOEB&#10;AAATAAAAAAAAAAAAAAAAAAAAAABbQ29udGVudF9UeXBlc10ueG1sUEsBAi0AFAAGAAgAAAAhADj9&#10;If/WAAAAlAEAAAsAAAAAAAAAAAAAAAAALwEAAF9yZWxzLy5yZWxzUEsBAi0AFAAGAAgAAAAhAEmO&#10;ScsUAgAAIgQAAA4AAAAAAAAAAAAAAAAALgIAAGRycy9lMm9Eb2MueG1sUEsBAi0AFAAGAAgAAAAh&#10;AM2vx7fcAAAABAEAAA8AAAAAAAAAAAAAAAAAbgQAAGRycy9kb3ducmV2LnhtbFBLBQYAAAAABAAE&#10;APMAAAB3BQAAAAA=&#10;" filled="f" stroked="f">
              <v:textbox style="mso-fit-shape-to-text:t" inset="0,0,20pt,15pt">
                <w:txbxContent>
                  <w:p w14:paraId="03B7AE95" w14:textId="38B14BFE" w:rsidR="005A4E4C" w:rsidRPr="005A4E4C" w:rsidRDefault="005A4E4C" w:rsidP="005A4E4C">
                    <w:pPr>
                      <w:spacing w:after="0"/>
                      <w:rPr>
                        <w:rFonts w:ascii="Aptos" w:eastAsia="Aptos" w:hAnsi="Aptos" w:cs="Aptos"/>
                        <w:noProof/>
                        <w:color w:val="000000"/>
                        <w:sz w:val="20"/>
                        <w:szCs w:val="20"/>
                      </w:rPr>
                    </w:pPr>
                    <w:r w:rsidRPr="005A4E4C">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BC541" w14:textId="77777777" w:rsidR="00BA2203" w:rsidRDefault="00BA2203" w:rsidP="00851E10">
      <w:pPr>
        <w:spacing w:before="0" w:after="0" w:line="240" w:lineRule="auto"/>
      </w:pPr>
      <w:r>
        <w:separator/>
      </w:r>
    </w:p>
  </w:footnote>
  <w:footnote w:type="continuationSeparator" w:id="0">
    <w:p w14:paraId="7637F9E3" w14:textId="77777777" w:rsidR="00BA2203" w:rsidRDefault="00BA2203" w:rsidP="00851E10">
      <w:pPr>
        <w:spacing w:before="0" w:after="0" w:line="240" w:lineRule="auto"/>
      </w:pPr>
      <w:r>
        <w:continuationSeparator/>
      </w:r>
    </w:p>
  </w:footnote>
  <w:footnote w:type="continuationNotice" w:id="1">
    <w:p w14:paraId="60BD10E6" w14:textId="77777777" w:rsidR="00BA2203" w:rsidRDefault="00BA2203">
      <w:pPr>
        <w:spacing w:before="0" w:after="0" w:line="240" w:lineRule="auto"/>
      </w:pPr>
    </w:p>
  </w:footnote>
  <w:footnote w:id="2">
    <w:p w14:paraId="370F0885" w14:textId="77777777" w:rsidR="00AD0FD5" w:rsidRPr="00797E3A" w:rsidRDefault="00AD0FD5" w:rsidP="00797E3A">
      <w:pPr>
        <w:pStyle w:val="NoSpacing1"/>
        <w:spacing w:before="60" w:after="60"/>
        <w:rPr>
          <w:rStyle w:val="NoSpacingChar"/>
          <w:rFonts w:ascii="Times New Roman" w:hAnsi="Times New Roman"/>
          <w:sz w:val="20"/>
          <w:szCs w:val="20"/>
        </w:rPr>
      </w:pPr>
      <w:r w:rsidRPr="00797E3A">
        <w:rPr>
          <w:rStyle w:val="FootnoteReference"/>
          <w:rFonts w:ascii="Times New Roman" w:hAnsi="Times New Roman"/>
          <w:sz w:val="20"/>
          <w:szCs w:val="20"/>
        </w:rPr>
        <w:footnoteRef/>
      </w:r>
      <w:r w:rsidRPr="00797E3A">
        <w:rPr>
          <w:rFonts w:ascii="Times New Roman" w:hAnsi="Times New Roman"/>
          <w:sz w:val="20"/>
          <w:szCs w:val="20"/>
        </w:rPr>
        <w:t xml:space="preserve"> </w:t>
      </w:r>
      <w:r w:rsidRPr="00797E3A">
        <w:rPr>
          <w:rStyle w:val="NoSpacingChar"/>
          <w:rFonts w:ascii="Times New Roman" w:hAnsi="Times New Roman"/>
          <w:sz w:val="20"/>
          <w:szCs w:val="20"/>
        </w:rPr>
        <w:t>Mise en œuvre des PGES des EIES/NIES ; Validation des documents EIES/NIES ; Élaboration de manuel de bonnes pratiques environnementales et de normes de sécurité ; Mise en œuvre du MGP</w:t>
      </w:r>
    </w:p>
    <w:p w14:paraId="2D50532D" w14:textId="77777777" w:rsidR="00AD0FD5" w:rsidRDefault="00AD0FD5" w:rsidP="00EB6DBC">
      <w:pPr>
        <w:pStyle w:val="FootnoteText"/>
      </w:pPr>
    </w:p>
  </w:footnote>
  <w:footnote w:id="3">
    <w:p w14:paraId="6D5D1F8A" w14:textId="77777777" w:rsidR="00AD0FD5" w:rsidRPr="007B0C19" w:rsidRDefault="00AD0FD5" w:rsidP="007B0C19">
      <w:pPr>
        <w:pStyle w:val="FootnoteText"/>
        <w:spacing w:before="60" w:after="60"/>
        <w:ind w:firstLine="0"/>
        <w:rPr>
          <w:rFonts w:ascii="Times New Roman" w:hAnsi="Times New Roman" w:cs="Times New Roman"/>
          <w:lang w:val="en-US"/>
        </w:rPr>
      </w:pPr>
      <w:r w:rsidRPr="007B0C19">
        <w:rPr>
          <w:rStyle w:val="FootnoteReference"/>
          <w:rFonts w:ascii="Times New Roman" w:hAnsi="Times New Roman" w:cs="Times New Roman"/>
        </w:rPr>
        <w:footnoteRef/>
      </w:r>
      <w:r w:rsidRPr="007B0C19">
        <w:rPr>
          <w:rFonts w:ascii="Times New Roman" w:hAnsi="Times New Roman" w:cs="Times New Roman"/>
          <w:lang w:val="en-US"/>
        </w:rPr>
        <w:t xml:space="preserve"> Implementation of ESIA/NSIA ESMPs; Validation of ESIA/NSIA documents; Development of good environmental practice manuals and safety standards; Implementation of the MGP</w:t>
      </w:r>
    </w:p>
  </w:footnote>
  <w:footnote w:id="4">
    <w:p w14:paraId="2637AADD" w14:textId="77777777" w:rsidR="00AD0FD5" w:rsidRPr="00797E3A" w:rsidRDefault="00AD0FD5" w:rsidP="00797E3A">
      <w:pPr>
        <w:pStyle w:val="FootnoteText"/>
        <w:spacing w:before="60" w:after="60"/>
        <w:ind w:firstLine="0"/>
        <w:rPr>
          <w:rFonts w:ascii="Times New Roman" w:hAnsi="Times New Roman" w:cs="Times New Roman"/>
        </w:rPr>
      </w:pPr>
      <w:r w:rsidRPr="00797E3A">
        <w:rPr>
          <w:rStyle w:val="FootnoteReference"/>
          <w:rFonts w:ascii="Times New Roman" w:hAnsi="Times New Roman" w:cs="Times New Roman"/>
        </w:rPr>
        <w:footnoteRef/>
      </w:r>
      <w:r w:rsidRPr="00797E3A">
        <w:rPr>
          <w:rFonts w:ascii="Times New Roman" w:hAnsi="Times New Roman" w:cs="Times New Roman"/>
        </w:rPr>
        <w:t xml:space="preserve"> République du Congo. Politique Nationale de Santé 2018 – 2030</w:t>
      </w:r>
    </w:p>
    <w:p w14:paraId="26746B7D" w14:textId="77777777" w:rsidR="00AD0FD5" w:rsidRPr="00674EB7" w:rsidRDefault="00AD0FD5" w:rsidP="003427D7">
      <w:pPr>
        <w:pStyle w:val="FootnoteText"/>
      </w:pPr>
    </w:p>
  </w:footnote>
  <w:footnote w:id="5">
    <w:p w14:paraId="13D0C5E5" w14:textId="1402D134" w:rsidR="00AD0FD5" w:rsidRPr="00797E3A" w:rsidRDefault="00AD0FD5" w:rsidP="00797E3A">
      <w:pPr>
        <w:pStyle w:val="pf0"/>
        <w:spacing w:before="60" w:beforeAutospacing="0" w:after="60" w:afterAutospacing="0"/>
        <w:rPr>
          <w:sz w:val="20"/>
          <w:szCs w:val="20"/>
          <w:lang w:val="fr-FR"/>
        </w:rPr>
      </w:pPr>
      <w:r w:rsidRPr="00797E3A">
        <w:rPr>
          <w:rStyle w:val="FootnoteReference"/>
        </w:rPr>
        <w:footnoteRef/>
      </w:r>
      <w:r w:rsidRPr="00797E3A">
        <w:rPr>
          <w:lang w:val="fr-FR"/>
        </w:rPr>
        <w:t xml:space="preserve">  </w:t>
      </w:r>
      <w:r w:rsidRPr="00797E3A">
        <w:rPr>
          <w:rStyle w:val="cf01"/>
          <w:rFonts w:ascii="Times New Roman" w:eastAsiaTheme="majorEastAsia" w:hAnsi="Times New Roman" w:cs="Times New Roman"/>
          <w:color w:val="0000FF"/>
          <w:u w:val="single"/>
          <w:lang w:val="fr-FR"/>
        </w:rPr>
        <w:t>https://www.ifc.org/wps/wcm/</w:t>
      </w:r>
      <w:r>
        <w:rPr>
          <w:rStyle w:val="cf01"/>
          <w:rFonts w:ascii="Times New Roman" w:eastAsiaTheme="majorEastAsia" w:hAnsi="Times New Roman" w:cs="Times New Roman"/>
          <w:color w:val="0000FF"/>
          <w:u w:val="single"/>
          <w:lang w:val="fr-FR"/>
        </w:rPr>
        <w:t>connect/d4260b19-30f2-466d-9c7e</w:t>
      </w:r>
      <w:r w:rsidRPr="00797E3A">
        <w:rPr>
          <w:rStyle w:val="cf01"/>
          <w:rFonts w:ascii="Times New Roman" w:eastAsiaTheme="majorEastAsia" w:hAnsi="Times New Roman" w:cs="Times New Roman"/>
          <w:color w:val="0000FF"/>
          <w:u w:val="single"/>
          <w:lang w:val="fr-FR"/>
        </w:rPr>
        <w:t>86ac0ece7e89/010_General%2BGuidelines.pdf?MOD=AJPERES&amp;CVID=nPtgz5p&amp;ContentCache=NONE&amp;CACHE=NONE</w:t>
      </w:r>
    </w:p>
    <w:p w14:paraId="418800B0" w14:textId="77777777" w:rsidR="00AD0FD5" w:rsidRPr="00797E3A" w:rsidRDefault="00AD0FD5" w:rsidP="00EC63CC">
      <w:pPr>
        <w:pStyle w:val="FootnoteText"/>
      </w:pPr>
    </w:p>
  </w:footnote>
  <w:footnote w:id="6">
    <w:p w14:paraId="374001D8" w14:textId="77777777" w:rsidR="00AD0FD5" w:rsidRPr="00075CE2" w:rsidRDefault="00AD0FD5" w:rsidP="00260189">
      <w:pPr>
        <w:pStyle w:val="pf0"/>
        <w:rPr>
          <w:rFonts w:ascii="Arial" w:hAnsi="Arial" w:cs="Arial"/>
          <w:sz w:val="20"/>
          <w:szCs w:val="20"/>
          <w:lang w:val="fr-FR"/>
        </w:rPr>
      </w:pPr>
      <w:r>
        <w:rPr>
          <w:rStyle w:val="FootnoteReference"/>
        </w:rPr>
        <w:footnoteRef/>
      </w:r>
      <w:r w:rsidRPr="00075CE2">
        <w:rPr>
          <w:lang w:val="fr-FR"/>
        </w:rPr>
        <w:t xml:space="preserve"> </w:t>
      </w:r>
      <w:r>
        <w:fldChar w:fldCharType="begin"/>
      </w:r>
      <w:r w:rsidRPr="00B074F6">
        <w:rPr>
          <w:lang w:val="fr-FR"/>
        </w:rPr>
        <w:instrText>HYPERLINK "https://www.ifc.org/wps/wcm/connect/topics_ext_content/ifc_external_corporate_site/sustainability-at-ifc/company-resources/ifcexclusionlist"</w:instrText>
      </w:r>
      <w:r>
        <w:fldChar w:fldCharType="separate"/>
      </w:r>
      <w:r w:rsidRPr="00075CE2">
        <w:rPr>
          <w:rStyle w:val="cf01"/>
          <w:color w:val="0000FF"/>
          <w:u w:val="single"/>
          <w:lang w:val="fr-FR"/>
        </w:rPr>
        <w:t>https://www.ifc.org/wps/wcm/connect/topics_ext_content/ifc_external_corporate_site/sustainability-at-ifc/company-resources/ifcexclusionlist</w:t>
      </w:r>
      <w:r>
        <w:fldChar w:fldCharType="end"/>
      </w:r>
      <w:r w:rsidRPr="00075CE2">
        <w:rPr>
          <w:rStyle w:val="cf11"/>
          <w:lang w:val="fr-FR"/>
        </w:rPr>
        <w:t xml:space="preserve"> </w:t>
      </w:r>
    </w:p>
    <w:p w14:paraId="562855B0" w14:textId="77777777" w:rsidR="00AD0FD5" w:rsidRPr="005C1E28" w:rsidRDefault="00AD0FD5" w:rsidP="00260189">
      <w:pPr>
        <w:pStyle w:val="FootnoteText"/>
      </w:pPr>
    </w:p>
  </w:footnote>
  <w:footnote w:id="7">
    <w:p w14:paraId="5F6B7E07" w14:textId="77777777" w:rsidR="00AD0FD5" w:rsidRPr="0067239A" w:rsidRDefault="00AD0FD5" w:rsidP="0067239A">
      <w:pPr>
        <w:pStyle w:val="FootnoteText"/>
        <w:spacing w:before="60" w:after="60"/>
        <w:ind w:firstLine="0"/>
        <w:rPr>
          <w:rFonts w:ascii="Times New Roman" w:hAnsi="Times New Roman" w:cs="Times New Roman"/>
        </w:rPr>
      </w:pPr>
      <w:r w:rsidRPr="0067239A">
        <w:rPr>
          <w:rStyle w:val="FootnoteReference"/>
          <w:rFonts w:ascii="Times New Roman" w:hAnsi="Times New Roman" w:cs="Times New Roman"/>
        </w:rPr>
        <w:footnoteRef/>
      </w:r>
      <w:r w:rsidRPr="0067239A">
        <w:rPr>
          <w:rFonts w:ascii="Times New Roman" w:hAnsi="Times New Roman" w:cs="Times New Roman"/>
        </w:rPr>
        <w:t xml:space="preserve"> </w:t>
      </w:r>
      <w:r w:rsidRPr="0067239A">
        <w:rPr>
          <w:rFonts w:ascii="Times New Roman" w:hAnsi="Times New Roman" w:cs="Times New Roman"/>
          <w:color w:val="4D5156"/>
          <w:shd w:val="clear" w:color="auto" w:fill="FFFFFF"/>
        </w:rPr>
        <w:t>Enterprise des services de gestion intégrée des déchets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4EB9"/>
    <w:multiLevelType w:val="hybridMultilevel"/>
    <w:tmpl w:val="9C9806DE"/>
    <w:lvl w:ilvl="0" w:tplc="2000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C744C4"/>
    <w:multiLevelType w:val="hybridMultilevel"/>
    <w:tmpl w:val="B3762E16"/>
    <w:lvl w:ilvl="0" w:tplc="9192F3A0">
      <w:numFmt w:val="bullet"/>
      <w:lvlText w:val="-"/>
      <w:lvlJc w:val="left"/>
      <w:pPr>
        <w:ind w:left="720" w:hanging="360"/>
      </w:pPr>
      <w:rPr>
        <w:rFonts w:ascii="Calibri" w:eastAsia="Calibri" w:hAnsi="Calibri"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C205DB7"/>
    <w:multiLevelType w:val="hybridMultilevel"/>
    <w:tmpl w:val="EBAEFC48"/>
    <w:lvl w:ilvl="0" w:tplc="5FBAD654">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1038D9"/>
    <w:multiLevelType w:val="hybridMultilevel"/>
    <w:tmpl w:val="2A4C1628"/>
    <w:lvl w:ilvl="0" w:tplc="A6DA99BA">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0E24327C"/>
    <w:multiLevelType w:val="hybridMultilevel"/>
    <w:tmpl w:val="D3646272"/>
    <w:lvl w:ilvl="0" w:tplc="2000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E76557"/>
    <w:multiLevelType w:val="multilevel"/>
    <w:tmpl w:val="1AB4E14E"/>
    <w:lvl w:ilvl="0">
      <w:start w:val="1"/>
      <w:numFmt w:val="bullet"/>
      <w:lvlText w:val=""/>
      <w:lvlJc w:val="left"/>
      <w:pPr>
        <w:ind w:left="540" w:hanging="540"/>
      </w:pPr>
      <w:rPr>
        <w:rFonts w:ascii="Symbol" w:hAnsi="Symbol" w:hint="default"/>
        <w:b/>
      </w:rPr>
    </w:lvl>
    <w:lvl w:ilvl="1">
      <w:start w:val="2"/>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6" w15:restartNumberingAfterBreak="0">
    <w:nsid w:val="12C25247"/>
    <w:multiLevelType w:val="hybridMultilevel"/>
    <w:tmpl w:val="2086F49A"/>
    <w:lvl w:ilvl="0" w:tplc="E966837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2E80C07"/>
    <w:multiLevelType w:val="hybridMultilevel"/>
    <w:tmpl w:val="4C108FFC"/>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4C616E5"/>
    <w:multiLevelType w:val="multilevel"/>
    <w:tmpl w:val="EA4ADBDE"/>
    <w:lvl w:ilvl="0">
      <w:start w:val="1"/>
      <w:numFmt w:val="bullet"/>
      <w:lvlText w:val=""/>
      <w:lvlJc w:val="left"/>
      <w:pPr>
        <w:ind w:left="540" w:hanging="540"/>
      </w:pPr>
      <w:rPr>
        <w:rFonts w:ascii="Symbol" w:hAnsi="Symbol" w:hint="default"/>
        <w:b/>
      </w:rPr>
    </w:lvl>
    <w:lvl w:ilvl="1">
      <w:start w:val="2"/>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9" w15:restartNumberingAfterBreak="0">
    <w:nsid w:val="15C55752"/>
    <w:multiLevelType w:val="multilevel"/>
    <w:tmpl w:val="2000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16113F76"/>
    <w:multiLevelType w:val="hybridMultilevel"/>
    <w:tmpl w:val="B16C2DB0"/>
    <w:lvl w:ilvl="0" w:tplc="6458FC54">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78E5B10"/>
    <w:multiLevelType w:val="hybridMultilevel"/>
    <w:tmpl w:val="59AA48E2"/>
    <w:lvl w:ilvl="0" w:tplc="4BC644B4">
      <w:start w:val="1"/>
      <w:numFmt w:val="decimal"/>
      <w:pStyle w:val="Style2"/>
      <w:lvlText w:val="%1.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18937C62"/>
    <w:multiLevelType w:val="hybridMultilevel"/>
    <w:tmpl w:val="4076594C"/>
    <w:lvl w:ilvl="0" w:tplc="040C0001">
      <w:start w:val="1"/>
      <w:numFmt w:val="bullet"/>
      <w:pStyle w:val="KP-NUM3"/>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MT Extra" w:hAnsi="MT Extra" w:cs="MT Extra"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MT Extra" w:hAnsi="MT Extra" w:cs="MT Extra"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MT Extra" w:hAnsi="MT Extra" w:cs="MT Extra"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B634D2"/>
    <w:multiLevelType w:val="hybridMultilevel"/>
    <w:tmpl w:val="D56AFAD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CF50D63"/>
    <w:multiLevelType w:val="hybridMultilevel"/>
    <w:tmpl w:val="65920668"/>
    <w:lvl w:ilvl="0" w:tplc="BF8E2D9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1C7051F"/>
    <w:multiLevelType w:val="hybridMultilevel"/>
    <w:tmpl w:val="643E263C"/>
    <w:lvl w:ilvl="0" w:tplc="100C000D">
      <w:start w:val="1"/>
      <w:numFmt w:val="bullet"/>
      <w:lvlText w:val=""/>
      <w:lvlJc w:val="left"/>
      <w:pPr>
        <w:ind w:left="1440" w:hanging="360"/>
      </w:pPr>
      <w:rPr>
        <w:rFonts w:ascii="Wingdings" w:hAnsi="Wingdings"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16" w15:restartNumberingAfterBreak="0">
    <w:nsid w:val="23D55C5B"/>
    <w:multiLevelType w:val="hybridMultilevel"/>
    <w:tmpl w:val="7E6EE4A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3E25537"/>
    <w:multiLevelType w:val="hybridMultilevel"/>
    <w:tmpl w:val="D9F4F7F6"/>
    <w:lvl w:ilvl="0" w:tplc="9138AE66">
      <w:start w:val="1"/>
      <w:numFmt w:val="bullet"/>
      <w:lvlText w:val=""/>
      <w:lvlJc w:val="left"/>
      <w:pPr>
        <w:ind w:left="968" w:hanging="360"/>
      </w:pPr>
      <w:rPr>
        <w:rFonts w:ascii="Symbol" w:hAnsi="Symbol" w:hint="default"/>
      </w:rPr>
    </w:lvl>
    <w:lvl w:ilvl="1" w:tplc="04090003" w:tentative="1">
      <w:start w:val="1"/>
      <w:numFmt w:val="bullet"/>
      <w:lvlText w:val="o"/>
      <w:lvlJc w:val="left"/>
      <w:pPr>
        <w:ind w:left="1688" w:hanging="360"/>
      </w:pPr>
      <w:rPr>
        <w:rFonts w:ascii="Courier New" w:hAnsi="Courier New" w:cs="Courier New" w:hint="default"/>
      </w:rPr>
    </w:lvl>
    <w:lvl w:ilvl="2" w:tplc="04090005" w:tentative="1">
      <w:start w:val="1"/>
      <w:numFmt w:val="bullet"/>
      <w:lvlText w:val=""/>
      <w:lvlJc w:val="left"/>
      <w:pPr>
        <w:ind w:left="2408" w:hanging="360"/>
      </w:pPr>
      <w:rPr>
        <w:rFonts w:ascii="Wingdings" w:hAnsi="Wingdings" w:hint="default"/>
      </w:rPr>
    </w:lvl>
    <w:lvl w:ilvl="3" w:tplc="04090001" w:tentative="1">
      <w:start w:val="1"/>
      <w:numFmt w:val="bullet"/>
      <w:lvlText w:val=""/>
      <w:lvlJc w:val="left"/>
      <w:pPr>
        <w:ind w:left="3128" w:hanging="360"/>
      </w:pPr>
      <w:rPr>
        <w:rFonts w:ascii="Symbol" w:hAnsi="Symbol" w:hint="default"/>
      </w:rPr>
    </w:lvl>
    <w:lvl w:ilvl="4" w:tplc="04090003" w:tentative="1">
      <w:start w:val="1"/>
      <w:numFmt w:val="bullet"/>
      <w:lvlText w:val="o"/>
      <w:lvlJc w:val="left"/>
      <w:pPr>
        <w:ind w:left="3848" w:hanging="360"/>
      </w:pPr>
      <w:rPr>
        <w:rFonts w:ascii="Courier New" w:hAnsi="Courier New" w:cs="Courier New" w:hint="default"/>
      </w:rPr>
    </w:lvl>
    <w:lvl w:ilvl="5" w:tplc="04090005" w:tentative="1">
      <w:start w:val="1"/>
      <w:numFmt w:val="bullet"/>
      <w:lvlText w:val=""/>
      <w:lvlJc w:val="left"/>
      <w:pPr>
        <w:ind w:left="4568" w:hanging="360"/>
      </w:pPr>
      <w:rPr>
        <w:rFonts w:ascii="Wingdings" w:hAnsi="Wingdings" w:hint="default"/>
      </w:rPr>
    </w:lvl>
    <w:lvl w:ilvl="6" w:tplc="04090001" w:tentative="1">
      <w:start w:val="1"/>
      <w:numFmt w:val="bullet"/>
      <w:lvlText w:val=""/>
      <w:lvlJc w:val="left"/>
      <w:pPr>
        <w:ind w:left="5288" w:hanging="360"/>
      </w:pPr>
      <w:rPr>
        <w:rFonts w:ascii="Symbol" w:hAnsi="Symbol" w:hint="default"/>
      </w:rPr>
    </w:lvl>
    <w:lvl w:ilvl="7" w:tplc="04090003" w:tentative="1">
      <w:start w:val="1"/>
      <w:numFmt w:val="bullet"/>
      <w:lvlText w:val="o"/>
      <w:lvlJc w:val="left"/>
      <w:pPr>
        <w:ind w:left="6008" w:hanging="360"/>
      </w:pPr>
      <w:rPr>
        <w:rFonts w:ascii="Courier New" w:hAnsi="Courier New" w:cs="Courier New" w:hint="default"/>
      </w:rPr>
    </w:lvl>
    <w:lvl w:ilvl="8" w:tplc="04090005" w:tentative="1">
      <w:start w:val="1"/>
      <w:numFmt w:val="bullet"/>
      <w:lvlText w:val=""/>
      <w:lvlJc w:val="left"/>
      <w:pPr>
        <w:ind w:left="6728" w:hanging="360"/>
      </w:pPr>
      <w:rPr>
        <w:rFonts w:ascii="Wingdings" w:hAnsi="Wingdings" w:hint="default"/>
      </w:rPr>
    </w:lvl>
  </w:abstractNum>
  <w:abstractNum w:abstractNumId="18" w15:restartNumberingAfterBreak="0">
    <w:nsid w:val="281B4C6B"/>
    <w:multiLevelType w:val="hybridMultilevel"/>
    <w:tmpl w:val="C8BA1358"/>
    <w:lvl w:ilvl="0" w:tplc="9138AE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3210DB"/>
    <w:multiLevelType w:val="hybridMultilevel"/>
    <w:tmpl w:val="9804652C"/>
    <w:lvl w:ilvl="0" w:tplc="5E9AD34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9892B85"/>
    <w:multiLevelType w:val="multilevel"/>
    <w:tmpl w:val="A4167EEE"/>
    <w:lvl w:ilvl="0">
      <w:start w:val="1"/>
      <w:numFmt w:val="bullet"/>
      <w:lvlText w:val=""/>
      <w:lvlJc w:val="left"/>
      <w:pPr>
        <w:ind w:left="1429" w:hanging="360"/>
      </w:pPr>
      <w:rPr>
        <w:rFonts w:ascii="Symbol" w:hAnsi="Symbol"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 w15:restartNumberingAfterBreak="0">
    <w:nsid w:val="2A070CBB"/>
    <w:multiLevelType w:val="multilevel"/>
    <w:tmpl w:val="3EEC2F38"/>
    <w:lvl w:ilvl="0">
      <w:start w:val="1"/>
      <w:numFmt w:val="bullet"/>
      <w:lvlText w:val=""/>
      <w:lvlJc w:val="left"/>
      <w:pPr>
        <w:ind w:left="540" w:hanging="540"/>
      </w:pPr>
      <w:rPr>
        <w:rFonts w:ascii="Symbol" w:hAnsi="Symbol" w:hint="default"/>
        <w:b/>
      </w:rPr>
    </w:lvl>
    <w:lvl w:ilvl="1">
      <w:start w:val="2"/>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22" w15:restartNumberingAfterBreak="0">
    <w:nsid w:val="2BEE07DA"/>
    <w:multiLevelType w:val="hybridMultilevel"/>
    <w:tmpl w:val="AFF61B54"/>
    <w:lvl w:ilvl="0" w:tplc="FFFFFFFF">
      <w:start w:val="1"/>
      <w:numFmt w:val="bullet"/>
      <w:lvlText w:val="-"/>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C64469F"/>
    <w:multiLevelType w:val="hybridMultilevel"/>
    <w:tmpl w:val="7636814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07078E0"/>
    <w:multiLevelType w:val="hybridMultilevel"/>
    <w:tmpl w:val="F424C840"/>
    <w:lvl w:ilvl="0" w:tplc="3E9EC078">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17D50B5"/>
    <w:multiLevelType w:val="hybridMultilevel"/>
    <w:tmpl w:val="E8B613FA"/>
    <w:lvl w:ilvl="0" w:tplc="9192F3A0">
      <w:numFmt w:val="bullet"/>
      <w:lvlText w:val="-"/>
      <w:lvlJc w:val="left"/>
      <w:pPr>
        <w:ind w:left="720" w:hanging="360"/>
      </w:pPr>
      <w:rPr>
        <w:rFonts w:ascii="Calibri" w:eastAsia="Calibri" w:hAnsi="Calibri"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6" w15:restartNumberingAfterBreak="0">
    <w:nsid w:val="319439E6"/>
    <w:multiLevelType w:val="multilevel"/>
    <w:tmpl w:val="A0B48294"/>
    <w:lvl w:ilvl="0">
      <w:start w:val="1"/>
      <w:numFmt w:val="none"/>
      <w:pStyle w:val="Paragrapheretrait"/>
      <w:suff w:val="nothing"/>
      <w:lvlText w:val="%1"/>
      <w:lvlJc w:val="left"/>
      <w:pPr>
        <w:ind w:left="0" w:firstLine="0"/>
      </w:pPr>
      <w:rPr>
        <w:rFonts w:cs="Times New Roman"/>
      </w:rPr>
    </w:lvl>
    <w:lvl w:ilvl="1">
      <w:start w:val="1"/>
      <w:numFmt w:val="decimal"/>
      <w:lvlText w:val="%2."/>
      <w:lvlJc w:val="left"/>
      <w:pPr>
        <w:tabs>
          <w:tab w:val="num" w:pos="720"/>
        </w:tabs>
        <w:ind w:left="720" w:hanging="720"/>
      </w:pPr>
      <w:rPr>
        <w:rFonts w:cs="Times New Roman"/>
      </w:rPr>
    </w:lvl>
    <w:lvl w:ilvl="2">
      <w:start w:val="1"/>
      <w:numFmt w:val="lowerLetter"/>
      <w:lvlText w:val="(%3)"/>
      <w:lvlJc w:val="left"/>
      <w:pPr>
        <w:tabs>
          <w:tab w:val="num" w:pos="1080"/>
        </w:tabs>
        <w:ind w:left="720" w:hanging="360"/>
      </w:pPr>
      <w:rPr>
        <w:rFonts w:cs="Times New Roman"/>
      </w:rPr>
    </w:lvl>
    <w:lvl w:ilvl="3">
      <w:start w:val="1"/>
      <w:numFmt w:val="lowerRoman"/>
      <w:pStyle w:val="Sub-Para2underX"/>
      <w:lvlText w:val="(%4)"/>
      <w:lvlJc w:val="left"/>
      <w:pPr>
        <w:tabs>
          <w:tab w:val="num" w:pos="1800"/>
        </w:tabs>
        <w:ind w:left="1080" w:hanging="360"/>
      </w:pPr>
      <w:rPr>
        <w:rFonts w:cs="Times New Roman"/>
      </w:rPr>
    </w:lvl>
    <w:lvl w:ilvl="4">
      <w:start w:val="1"/>
      <w:numFmt w:val="lowerLetter"/>
      <w:lvlText w:val="%5."/>
      <w:lvlJc w:val="left"/>
      <w:pPr>
        <w:tabs>
          <w:tab w:val="num" w:pos="1440"/>
        </w:tabs>
        <w:ind w:left="1440" w:hanging="360"/>
      </w:pPr>
      <w:rPr>
        <w:rFonts w:cs="Times New Roman"/>
      </w:rPr>
    </w:lvl>
    <w:lvl w:ilvl="5">
      <w:start w:val="1"/>
      <w:numFmt w:val="lowerRoman"/>
      <w:lvlText w:val="%6."/>
      <w:lvlJc w:val="left"/>
      <w:pPr>
        <w:tabs>
          <w:tab w:val="num" w:pos="2160"/>
        </w:tabs>
        <w:ind w:left="180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32E3640B"/>
    <w:multiLevelType w:val="hybridMultilevel"/>
    <w:tmpl w:val="9B3E05F6"/>
    <w:lvl w:ilvl="0" w:tplc="E41812F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57A431C"/>
    <w:multiLevelType w:val="hybridMultilevel"/>
    <w:tmpl w:val="B3B6F8CA"/>
    <w:lvl w:ilvl="0" w:tplc="06486BD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37A6254D"/>
    <w:multiLevelType w:val="multilevel"/>
    <w:tmpl w:val="4E6AB7B6"/>
    <w:lvl w:ilvl="0">
      <w:start w:val="1"/>
      <w:numFmt w:val="bullet"/>
      <w:lvlText w:val=""/>
      <w:lvlJc w:val="left"/>
      <w:pPr>
        <w:ind w:left="540" w:hanging="540"/>
      </w:pPr>
      <w:rPr>
        <w:rFonts w:ascii="Symbol" w:hAnsi="Symbol" w:hint="default"/>
        <w:b/>
      </w:rPr>
    </w:lvl>
    <w:lvl w:ilvl="1">
      <w:start w:val="2"/>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30" w15:restartNumberingAfterBreak="0">
    <w:nsid w:val="3A7C6D56"/>
    <w:multiLevelType w:val="hybridMultilevel"/>
    <w:tmpl w:val="F0D82D48"/>
    <w:lvl w:ilvl="0" w:tplc="3BCA011C">
      <w:start w:val="4"/>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1" w15:restartNumberingAfterBreak="0">
    <w:nsid w:val="41F87615"/>
    <w:multiLevelType w:val="hybridMultilevel"/>
    <w:tmpl w:val="4506438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2" w15:restartNumberingAfterBreak="0">
    <w:nsid w:val="438869EE"/>
    <w:multiLevelType w:val="hybridMultilevel"/>
    <w:tmpl w:val="298098E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468D6454"/>
    <w:multiLevelType w:val="hybridMultilevel"/>
    <w:tmpl w:val="68B0ABF8"/>
    <w:lvl w:ilvl="0" w:tplc="1BA012B0">
      <w:start w:val="1"/>
      <w:numFmt w:val="bullet"/>
      <w:pStyle w:val="KP-BUL1"/>
      <w:lvlText w:val="-"/>
      <w:lvlJc w:val="left"/>
      <w:pPr>
        <w:tabs>
          <w:tab w:val="num" w:pos="360"/>
        </w:tabs>
        <w:ind w:left="36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MT Extra" w:hAnsi="MT Extra" w:cs="MT Extra"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MT Extra" w:hAnsi="MT Extra" w:cs="MT Extra"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MT Extra" w:hAnsi="MT Extra" w:cs="MT Extra"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7B95474"/>
    <w:multiLevelType w:val="multilevel"/>
    <w:tmpl w:val="55449F9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88B4124"/>
    <w:multiLevelType w:val="hybridMultilevel"/>
    <w:tmpl w:val="6A62B7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48DB2DFF"/>
    <w:multiLevelType w:val="hybridMultilevel"/>
    <w:tmpl w:val="9FF29870"/>
    <w:lvl w:ilvl="0" w:tplc="84E25542">
      <w:start w:val="1"/>
      <w:numFmt w:val="bullet"/>
      <w:lvlText w:val="▪"/>
      <w:lvlJc w:val="left"/>
      <w:pPr>
        <w:ind w:left="720" w:hanging="360"/>
      </w:pPr>
      <w:rPr>
        <w:rFonts w:ascii="Times New Roman" w:eastAsia="Times New Roman" w:hAnsi="Times New Roman" w:cs="Times New Roman"/>
        <w:b w:val="0"/>
        <w:i w:val="0"/>
        <w:strike w:val="0"/>
        <w:dstrike w:val="0"/>
        <w:color w:val="000000"/>
        <w:sz w:val="22"/>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496C7E47"/>
    <w:multiLevelType w:val="hybridMultilevel"/>
    <w:tmpl w:val="6466F77C"/>
    <w:lvl w:ilvl="0" w:tplc="5E9AD34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498E0D5A"/>
    <w:multiLevelType w:val="hybridMultilevel"/>
    <w:tmpl w:val="947E3A5E"/>
    <w:lvl w:ilvl="0" w:tplc="736A2BD4">
      <w:start w:val="1"/>
      <w:numFmt w:val="upperRoman"/>
      <w:lvlText w:val="%1."/>
      <w:lvlJc w:val="right"/>
      <w:pPr>
        <w:ind w:left="1080" w:hanging="720"/>
      </w:pPr>
      <w:rPr>
        <w:rFonts w:hint="default"/>
      </w:rPr>
    </w:lvl>
    <w:lvl w:ilvl="1" w:tplc="881C3A5A">
      <w:start w:val="1"/>
      <w:numFmt w:val="lowerLetter"/>
      <w:lvlText w:val="(%2)"/>
      <w:lvlJc w:val="left"/>
      <w:pPr>
        <w:ind w:left="1440" w:hanging="360"/>
      </w:pPr>
      <w:rPr>
        <w:rFonts w:hint="default"/>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9" w15:restartNumberingAfterBreak="0">
    <w:nsid w:val="4DC8320D"/>
    <w:multiLevelType w:val="hybridMultilevel"/>
    <w:tmpl w:val="24982B2C"/>
    <w:lvl w:ilvl="0" w:tplc="FD9617FA">
      <w:start w:val="4"/>
      <w:numFmt w:val="bullet"/>
      <w:lvlText w:val="-"/>
      <w:lvlJc w:val="left"/>
      <w:pPr>
        <w:ind w:left="1080" w:hanging="360"/>
      </w:pPr>
      <w:rPr>
        <w:rFonts w:ascii="Times New Roman" w:eastAsia="Times New Roman" w:hAnsi="Times New Roman" w:cs="Times New Roman" w:hint="default"/>
        <w:b/>
        <w:i/>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0" w15:restartNumberingAfterBreak="0">
    <w:nsid w:val="4F361B86"/>
    <w:multiLevelType w:val="hybridMultilevel"/>
    <w:tmpl w:val="3F2E3470"/>
    <w:lvl w:ilvl="0" w:tplc="6458FC54">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2415621"/>
    <w:multiLevelType w:val="multilevel"/>
    <w:tmpl w:val="F69C776A"/>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2" w15:restartNumberingAfterBreak="0">
    <w:nsid w:val="53540CC8"/>
    <w:multiLevelType w:val="multilevel"/>
    <w:tmpl w:val="142E88BA"/>
    <w:lvl w:ilvl="0">
      <w:start w:val="1"/>
      <w:numFmt w:val="bullet"/>
      <w:lvlText w:val=""/>
      <w:lvlJc w:val="left"/>
      <w:pPr>
        <w:ind w:left="540" w:hanging="540"/>
      </w:pPr>
      <w:rPr>
        <w:rFonts w:ascii="Symbol" w:hAnsi="Symbol" w:hint="default"/>
        <w:b/>
      </w:rPr>
    </w:lvl>
    <w:lvl w:ilvl="1">
      <w:start w:val="2"/>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43" w15:restartNumberingAfterBreak="0">
    <w:nsid w:val="53DE2126"/>
    <w:multiLevelType w:val="multilevel"/>
    <w:tmpl w:val="7F50AFD2"/>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54162832"/>
    <w:multiLevelType w:val="hybridMultilevel"/>
    <w:tmpl w:val="8844353A"/>
    <w:lvl w:ilvl="0" w:tplc="C0A05E4A">
      <w:start w:val="1"/>
      <w:numFmt w:val="decimal"/>
      <w:pStyle w:val="Style3"/>
      <w:lvlText w:val="%1.1.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5" w15:restartNumberingAfterBreak="0">
    <w:nsid w:val="559A2DC8"/>
    <w:multiLevelType w:val="multilevel"/>
    <w:tmpl w:val="1F869CD8"/>
    <w:lvl w:ilvl="0">
      <w:start w:val="1"/>
      <w:numFmt w:val="bullet"/>
      <w:lvlText w:val=""/>
      <w:lvlJc w:val="left"/>
      <w:pPr>
        <w:ind w:left="540" w:hanging="540"/>
      </w:pPr>
      <w:rPr>
        <w:rFonts w:ascii="Symbol" w:hAnsi="Symbol" w:hint="default"/>
        <w:b/>
      </w:rPr>
    </w:lvl>
    <w:lvl w:ilvl="1">
      <w:start w:val="1"/>
      <w:numFmt w:val="decimal"/>
      <w:lvlText w:val="%1.%2."/>
      <w:lvlJc w:val="left"/>
      <w:pPr>
        <w:ind w:left="540" w:hanging="54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15:restartNumberingAfterBreak="0">
    <w:nsid w:val="5D362FE5"/>
    <w:multiLevelType w:val="multilevel"/>
    <w:tmpl w:val="20C0C4DC"/>
    <w:lvl w:ilvl="0">
      <w:start w:val="5"/>
      <w:numFmt w:val="decimal"/>
      <w:lvlText w:val="%1."/>
      <w:lvlJc w:val="left"/>
      <w:pPr>
        <w:ind w:left="504" w:hanging="504"/>
      </w:pPr>
      <w:rPr>
        <w:rFonts w:hint="default"/>
      </w:rPr>
    </w:lvl>
    <w:lvl w:ilvl="1">
      <w:start w:val="1"/>
      <w:numFmt w:val="decimal"/>
      <w:lvlText w:val="%1.%2."/>
      <w:lvlJc w:val="left"/>
      <w:pPr>
        <w:ind w:left="1077" w:hanging="504"/>
      </w:pPr>
      <w:rPr>
        <w:rFonts w:hint="default"/>
      </w:rPr>
    </w:lvl>
    <w:lvl w:ilvl="2">
      <w:start w:val="1"/>
      <w:numFmt w:val="decimal"/>
      <w:lvlText w:val="%1.%2.%3."/>
      <w:lvlJc w:val="left"/>
      <w:pPr>
        <w:ind w:left="1866"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451" w:hanging="1440"/>
      </w:pPr>
      <w:rPr>
        <w:rFonts w:hint="default"/>
      </w:rPr>
    </w:lvl>
    <w:lvl w:ilvl="8">
      <w:start w:val="1"/>
      <w:numFmt w:val="decimal"/>
      <w:lvlText w:val="%1.%2.%3.%4.%5.%6.%7.%8.%9."/>
      <w:lvlJc w:val="left"/>
      <w:pPr>
        <w:ind w:left="6384" w:hanging="1800"/>
      </w:pPr>
      <w:rPr>
        <w:rFonts w:hint="default"/>
      </w:rPr>
    </w:lvl>
  </w:abstractNum>
  <w:abstractNum w:abstractNumId="47" w15:restartNumberingAfterBreak="0">
    <w:nsid w:val="5EA11975"/>
    <w:multiLevelType w:val="hybridMultilevel"/>
    <w:tmpl w:val="8D5ED9F4"/>
    <w:lvl w:ilvl="0" w:tplc="BF8E2D9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076536B"/>
    <w:multiLevelType w:val="hybridMultilevel"/>
    <w:tmpl w:val="79AE68B2"/>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9" w15:restartNumberingAfterBreak="0">
    <w:nsid w:val="610676B8"/>
    <w:multiLevelType w:val="hybridMultilevel"/>
    <w:tmpl w:val="829C2484"/>
    <w:lvl w:ilvl="0" w:tplc="3BCA011C">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1833435"/>
    <w:multiLevelType w:val="hybridMultilevel"/>
    <w:tmpl w:val="440E5BA2"/>
    <w:lvl w:ilvl="0" w:tplc="20000005">
      <w:start w:val="1"/>
      <w:numFmt w:val="bullet"/>
      <w:lvlText w:val=""/>
      <w:lvlJc w:val="left"/>
      <w:pPr>
        <w:ind w:left="16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1" w15:restartNumberingAfterBreak="0">
    <w:nsid w:val="622611DD"/>
    <w:multiLevelType w:val="multilevel"/>
    <w:tmpl w:val="0FD0E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2BC1043"/>
    <w:multiLevelType w:val="multilevel"/>
    <w:tmpl w:val="1682FFE8"/>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63A15F60"/>
    <w:multiLevelType w:val="hybridMultilevel"/>
    <w:tmpl w:val="60FE6960"/>
    <w:lvl w:ilvl="0" w:tplc="1162472C">
      <w:numFmt w:val="bullet"/>
      <w:lvlText w:val="•"/>
      <w:lvlJc w:val="left"/>
      <w:pPr>
        <w:ind w:left="720" w:hanging="360"/>
      </w:pPr>
      <w:rPr>
        <w:rFonts w:hint="default"/>
        <w:lang w:val="fr-FR"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3AF0E0D"/>
    <w:multiLevelType w:val="hybridMultilevel"/>
    <w:tmpl w:val="9416B9F6"/>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5" w15:restartNumberingAfterBreak="0">
    <w:nsid w:val="65071698"/>
    <w:multiLevelType w:val="hybridMultilevel"/>
    <w:tmpl w:val="6A62B7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656C1A2F"/>
    <w:multiLevelType w:val="hybridMultilevel"/>
    <w:tmpl w:val="DE3677CC"/>
    <w:lvl w:ilvl="0" w:tplc="0F6AB20A">
      <w:start w:val="5"/>
      <w:numFmt w:val="bullet"/>
      <w:lvlText w:val="-"/>
      <w:lvlJc w:val="left"/>
      <w:pPr>
        <w:ind w:left="16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7" w15:restartNumberingAfterBreak="0">
    <w:nsid w:val="66EE17EE"/>
    <w:multiLevelType w:val="hybridMultilevel"/>
    <w:tmpl w:val="5840F09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58" w15:restartNumberingAfterBreak="0">
    <w:nsid w:val="67C119AC"/>
    <w:multiLevelType w:val="multilevel"/>
    <w:tmpl w:val="1F9C1406"/>
    <w:lvl w:ilvl="0">
      <w:start w:val="1"/>
      <w:numFmt w:val="bullet"/>
      <w:lvlText w:val=""/>
      <w:lvlJc w:val="left"/>
      <w:pPr>
        <w:ind w:left="540" w:hanging="540"/>
      </w:pPr>
      <w:rPr>
        <w:rFonts w:ascii="Symbol" w:hAnsi="Symbol" w:hint="default"/>
        <w:b/>
      </w:rPr>
    </w:lvl>
    <w:lvl w:ilvl="1">
      <w:start w:val="2"/>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59" w15:restartNumberingAfterBreak="0">
    <w:nsid w:val="6A173CB9"/>
    <w:multiLevelType w:val="hybridMultilevel"/>
    <w:tmpl w:val="E33AA92C"/>
    <w:lvl w:ilvl="0" w:tplc="A6DA99BA">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0" w15:restartNumberingAfterBreak="0">
    <w:nsid w:val="6B446B6B"/>
    <w:multiLevelType w:val="multilevel"/>
    <w:tmpl w:val="5290CEC6"/>
    <w:lvl w:ilvl="0">
      <w:numFmt w:val="bullet"/>
      <w:lvlText w:val="-"/>
      <w:lvlJc w:val="left"/>
      <w:pPr>
        <w:ind w:left="1429" w:hanging="360"/>
      </w:pPr>
      <w:rPr>
        <w:rFonts w:ascii="Times New Roman" w:eastAsia="Calibri" w:hAnsi="Times New Roman" w:cs="Times New Roman"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61" w15:restartNumberingAfterBreak="0">
    <w:nsid w:val="6B9B6B13"/>
    <w:multiLevelType w:val="hybridMultilevel"/>
    <w:tmpl w:val="32568B46"/>
    <w:lvl w:ilvl="0" w:tplc="3BCA011C">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C4D0230"/>
    <w:multiLevelType w:val="hybridMultilevel"/>
    <w:tmpl w:val="2CB21E08"/>
    <w:lvl w:ilvl="0" w:tplc="84E25542">
      <w:start w:val="1"/>
      <w:numFmt w:val="bullet"/>
      <w:lvlText w:val="▪"/>
      <w:lvlJc w:val="left"/>
      <w:pPr>
        <w:ind w:left="720" w:hanging="360"/>
      </w:pPr>
      <w:rPr>
        <w:rFonts w:ascii="Times New Roman" w:eastAsia="Times New Roman" w:hAnsi="Times New Roman" w:cs="Times New Roman"/>
        <w:b w:val="0"/>
        <w:i w:val="0"/>
        <w:strike w:val="0"/>
        <w:dstrike w:val="0"/>
        <w:color w:val="000000"/>
        <w:sz w:val="22"/>
        <w:u w:val="none" w:color="000000"/>
        <w:effect w:val="none"/>
        <w:bdr w:val="none" w:sz="0" w:space="0" w:color="auto" w:frame="1"/>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6E25456D"/>
    <w:multiLevelType w:val="multilevel"/>
    <w:tmpl w:val="4D9E01D0"/>
    <w:lvl w:ilvl="0">
      <w:start w:val="1"/>
      <w:numFmt w:val="bullet"/>
      <w:lvlText w:val=""/>
      <w:lvlJc w:val="left"/>
      <w:pPr>
        <w:ind w:left="540" w:hanging="540"/>
      </w:pPr>
      <w:rPr>
        <w:rFonts w:ascii="Symbol" w:hAnsi="Symbol" w:hint="default"/>
        <w:b/>
      </w:rPr>
    </w:lvl>
    <w:lvl w:ilvl="1">
      <w:start w:val="2"/>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64" w15:restartNumberingAfterBreak="0">
    <w:nsid w:val="716F0D42"/>
    <w:multiLevelType w:val="multilevel"/>
    <w:tmpl w:val="B65803D4"/>
    <w:lvl w:ilvl="0">
      <w:start w:val="1"/>
      <w:numFmt w:val="bullet"/>
      <w:lvlText w:val=""/>
      <w:lvlJc w:val="left"/>
      <w:pPr>
        <w:ind w:left="540" w:hanging="540"/>
      </w:pPr>
      <w:rPr>
        <w:rFonts w:ascii="Symbol" w:hAnsi="Symbol" w:hint="default"/>
        <w:b/>
      </w:rPr>
    </w:lvl>
    <w:lvl w:ilvl="1">
      <w:start w:val="2"/>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65" w15:restartNumberingAfterBreak="0">
    <w:nsid w:val="73C94778"/>
    <w:multiLevelType w:val="hybridMultilevel"/>
    <w:tmpl w:val="391EBC7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7A376F51"/>
    <w:multiLevelType w:val="hybridMultilevel"/>
    <w:tmpl w:val="856E501A"/>
    <w:lvl w:ilvl="0" w:tplc="FFFFFFFF">
      <w:start w:val="1"/>
      <w:numFmt w:val="bullet"/>
      <w:lvlText w:val="-"/>
      <w:lvlJc w:val="left"/>
      <w:pPr>
        <w:ind w:left="720" w:hanging="360"/>
      </w:pPr>
      <w:rPr>
        <w:rFonts w:ascii="Calibri" w:hAnsi="Calibri" w:hint="default"/>
      </w:rPr>
    </w:lvl>
    <w:lvl w:ilvl="1" w:tplc="53B0E6D8">
      <w:start w:val="1"/>
      <w:numFmt w:val="lowerRoman"/>
      <w:lvlText w:val="(%2)"/>
      <w:lvlJc w:val="left"/>
      <w:pPr>
        <w:ind w:left="1440" w:hanging="360"/>
      </w:pPr>
      <w:rPr>
        <w:rFonts w:ascii="Times New Roman" w:eastAsiaTheme="minorHAnsi" w:hAnsi="Times New Roman" w:cs="Times New Roman"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7" w15:restartNumberingAfterBreak="0">
    <w:nsid w:val="7A670D9E"/>
    <w:multiLevelType w:val="multilevel"/>
    <w:tmpl w:val="3BD27282"/>
    <w:lvl w:ilvl="0">
      <w:start w:val="1"/>
      <w:numFmt w:val="bullet"/>
      <w:lvlText w:val=""/>
      <w:lvlJc w:val="left"/>
      <w:pPr>
        <w:ind w:left="540" w:hanging="540"/>
      </w:pPr>
      <w:rPr>
        <w:rFonts w:ascii="Symbol" w:hAnsi="Symbol" w:hint="default"/>
        <w:b/>
      </w:rPr>
    </w:lvl>
    <w:lvl w:ilvl="1">
      <w:start w:val="2"/>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68" w15:restartNumberingAfterBreak="0">
    <w:nsid w:val="7AF849B0"/>
    <w:multiLevelType w:val="hybridMultilevel"/>
    <w:tmpl w:val="7274295A"/>
    <w:lvl w:ilvl="0" w:tplc="3BCA011C">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7BF06C35"/>
    <w:multiLevelType w:val="hybridMultilevel"/>
    <w:tmpl w:val="E0D6FCFC"/>
    <w:lvl w:ilvl="0" w:tplc="84E25542">
      <w:start w:val="1"/>
      <w:numFmt w:val="bullet"/>
      <w:lvlText w:val="▪"/>
      <w:lvlJc w:val="left"/>
      <w:pPr>
        <w:ind w:left="720" w:hanging="360"/>
      </w:pPr>
      <w:rPr>
        <w:rFonts w:ascii="Times New Roman" w:eastAsia="Times New Roman" w:hAnsi="Times New Roman" w:cs="Times New Roman"/>
        <w:b w:val="0"/>
        <w:i w:val="0"/>
        <w:strike w:val="0"/>
        <w:dstrike w:val="0"/>
        <w:color w:val="000000"/>
        <w:sz w:val="22"/>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7E1E1CCB"/>
    <w:multiLevelType w:val="hybridMultilevel"/>
    <w:tmpl w:val="233E6A20"/>
    <w:lvl w:ilvl="0" w:tplc="652839A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61485437">
    <w:abstractNumId w:val="62"/>
  </w:num>
  <w:num w:numId="2" w16cid:durableId="592478056">
    <w:abstractNumId w:val="9"/>
  </w:num>
  <w:num w:numId="3" w16cid:durableId="598953782">
    <w:abstractNumId w:val="65"/>
  </w:num>
  <w:num w:numId="4" w16cid:durableId="775635280">
    <w:abstractNumId w:val="38"/>
  </w:num>
  <w:num w:numId="5" w16cid:durableId="16552612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8313264">
    <w:abstractNumId w:val="27"/>
  </w:num>
  <w:num w:numId="7" w16cid:durableId="333729793">
    <w:abstractNumId w:val="66"/>
  </w:num>
  <w:num w:numId="8" w16cid:durableId="656496841">
    <w:abstractNumId w:val="10"/>
  </w:num>
  <w:num w:numId="9" w16cid:durableId="1438283710">
    <w:abstractNumId w:val="40"/>
  </w:num>
  <w:num w:numId="10" w16cid:durableId="1544512408">
    <w:abstractNumId w:val="60"/>
  </w:num>
  <w:num w:numId="11" w16cid:durableId="992490381">
    <w:abstractNumId w:val="24"/>
  </w:num>
  <w:num w:numId="12" w16cid:durableId="1177309982">
    <w:abstractNumId w:val="54"/>
  </w:num>
  <w:num w:numId="13" w16cid:durableId="3015945">
    <w:abstractNumId w:val="45"/>
  </w:num>
  <w:num w:numId="14" w16cid:durableId="1236627197">
    <w:abstractNumId w:val="46"/>
  </w:num>
  <w:num w:numId="15" w16cid:durableId="1722247483">
    <w:abstractNumId w:val="22"/>
  </w:num>
  <w:num w:numId="16" w16cid:durableId="607350815">
    <w:abstractNumId w:val="20"/>
  </w:num>
  <w:num w:numId="17" w16cid:durableId="309671025">
    <w:abstractNumId w:val="42"/>
  </w:num>
  <w:num w:numId="18" w16cid:durableId="822431695">
    <w:abstractNumId w:val="8"/>
  </w:num>
  <w:num w:numId="19" w16cid:durableId="630790322">
    <w:abstractNumId w:val="21"/>
  </w:num>
  <w:num w:numId="20" w16cid:durableId="1269852900">
    <w:abstractNumId w:val="58"/>
  </w:num>
  <w:num w:numId="21" w16cid:durableId="691956063">
    <w:abstractNumId w:val="63"/>
  </w:num>
  <w:num w:numId="22" w16cid:durableId="745877434">
    <w:abstractNumId w:val="29"/>
  </w:num>
  <w:num w:numId="23" w16cid:durableId="1338387008">
    <w:abstractNumId w:val="64"/>
  </w:num>
  <w:num w:numId="24" w16cid:durableId="1510146243">
    <w:abstractNumId w:val="5"/>
  </w:num>
  <w:num w:numId="25" w16cid:durableId="258491061">
    <w:abstractNumId w:val="67"/>
  </w:num>
  <w:num w:numId="26" w16cid:durableId="1403218126">
    <w:abstractNumId w:val="13"/>
  </w:num>
  <w:num w:numId="27" w16cid:durableId="1005205048">
    <w:abstractNumId w:val="23"/>
  </w:num>
  <w:num w:numId="28" w16cid:durableId="89661037">
    <w:abstractNumId w:val="3"/>
  </w:num>
  <w:num w:numId="29" w16cid:durableId="1370883125">
    <w:abstractNumId w:val="30"/>
  </w:num>
  <w:num w:numId="30" w16cid:durableId="544831627">
    <w:abstractNumId w:val="59"/>
  </w:num>
  <w:num w:numId="31" w16cid:durableId="517740991">
    <w:abstractNumId w:val="17"/>
  </w:num>
  <w:num w:numId="32" w16cid:durableId="1374424615">
    <w:abstractNumId w:val="49"/>
  </w:num>
  <w:num w:numId="33" w16cid:durableId="455490652">
    <w:abstractNumId w:val="53"/>
  </w:num>
  <w:num w:numId="34" w16cid:durableId="677193475">
    <w:abstractNumId w:val="56"/>
  </w:num>
  <w:num w:numId="35" w16cid:durableId="918752334">
    <w:abstractNumId w:val="0"/>
  </w:num>
  <w:num w:numId="36" w16cid:durableId="121654105">
    <w:abstractNumId w:val="57"/>
  </w:num>
  <w:num w:numId="37" w16cid:durableId="924650985">
    <w:abstractNumId w:val="39"/>
  </w:num>
  <w:num w:numId="38" w16cid:durableId="1234464506">
    <w:abstractNumId w:val="18"/>
  </w:num>
  <w:num w:numId="39" w16cid:durableId="1415203361">
    <w:abstractNumId w:val="61"/>
  </w:num>
  <w:num w:numId="40" w16cid:durableId="1782918387">
    <w:abstractNumId w:val="68"/>
  </w:num>
  <w:num w:numId="41" w16cid:durableId="1109543076">
    <w:abstractNumId w:val="70"/>
  </w:num>
  <w:num w:numId="42" w16cid:durableId="665938215">
    <w:abstractNumId w:val="7"/>
  </w:num>
  <w:num w:numId="43" w16cid:durableId="107555365">
    <w:abstractNumId w:val="4"/>
  </w:num>
  <w:num w:numId="44" w16cid:durableId="916749422">
    <w:abstractNumId w:val="2"/>
  </w:num>
  <w:num w:numId="45" w16cid:durableId="452751442">
    <w:abstractNumId w:val="6"/>
  </w:num>
  <w:num w:numId="46" w16cid:durableId="1596401866">
    <w:abstractNumId w:val="28"/>
  </w:num>
  <w:num w:numId="47" w16cid:durableId="2045591307">
    <w:abstractNumId w:val="32"/>
  </w:num>
  <w:num w:numId="48" w16cid:durableId="893085313">
    <w:abstractNumId w:val="37"/>
  </w:num>
  <w:num w:numId="49" w16cid:durableId="1210336695">
    <w:abstractNumId w:val="16"/>
  </w:num>
  <w:num w:numId="50" w16cid:durableId="1854149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213823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718874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05857084">
    <w:abstractNumId w:val="33"/>
  </w:num>
  <w:num w:numId="54" w16cid:durableId="1956713014">
    <w:abstractNumId w:val="12"/>
  </w:num>
  <w:num w:numId="55" w16cid:durableId="236206080">
    <w:abstractNumId w:val="35"/>
  </w:num>
  <w:num w:numId="56" w16cid:durableId="483085812">
    <w:abstractNumId w:val="30"/>
  </w:num>
  <w:num w:numId="57" w16cid:durableId="1007708052">
    <w:abstractNumId w:val="36"/>
  </w:num>
  <w:num w:numId="58" w16cid:durableId="1299260699">
    <w:abstractNumId w:val="69"/>
  </w:num>
  <w:num w:numId="59" w16cid:durableId="518784014">
    <w:abstractNumId w:val="47"/>
  </w:num>
  <w:num w:numId="60" w16cid:durableId="1599362916">
    <w:abstractNumId w:val="1"/>
  </w:num>
  <w:num w:numId="61" w16cid:durableId="228226191">
    <w:abstractNumId w:val="48"/>
  </w:num>
  <w:num w:numId="62" w16cid:durableId="898785699">
    <w:abstractNumId w:val="15"/>
  </w:num>
  <w:num w:numId="63" w16cid:durableId="676007000">
    <w:abstractNumId w:val="25"/>
  </w:num>
  <w:num w:numId="64" w16cid:durableId="1007559804">
    <w:abstractNumId w:val="31"/>
  </w:num>
  <w:num w:numId="65" w16cid:durableId="1929269515">
    <w:abstractNumId w:val="55"/>
  </w:num>
  <w:num w:numId="66" w16cid:durableId="896353650">
    <w:abstractNumId w:val="14"/>
  </w:num>
  <w:num w:numId="67" w16cid:durableId="1851020721">
    <w:abstractNumId w:val="19"/>
  </w:num>
  <w:num w:numId="68" w16cid:durableId="237834075">
    <w:abstractNumId w:val="51"/>
  </w:num>
  <w:num w:numId="69" w16cid:durableId="1495412049">
    <w:abstractNumId w:val="50"/>
  </w:num>
  <w:num w:numId="70" w16cid:durableId="1359504287">
    <w:abstractNumId w:val="34"/>
  </w:num>
  <w:num w:numId="71" w16cid:durableId="1441954504">
    <w:abstractNumId w:val="41"/>
  </w:num>
  <w:num w:numId="72" w16cid:durableId="1151483471">
    <w:abstractNumId w:val="43"/>
  </w:num>
  <w:num w:numId="73" w16cid:durableId="2063089810">
    <w:abstractNumId w:val="5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E10"/>
    <w:rsid w:val="0000006C"/>
    <w:rsid w:val="00001C6B"/>
    <w:rsid w:val="00001DE6"/>
    <w:rsid w:val="0000708E"/>
    <w:rsid w:val="0001308F"/>
    <w:rsid w:val="0001529B"/>
    <w:rsid w:val="00030EBF"/>
    <w:rsid w:val="00035D84"/>
    <w:rsid w:val="00036C22"/>
    <w:rsid w:val="00043546"/>
    <w:rsid w:val="0004518C"/>
    <w:rsid w:val="0005368A"/>
    <w:rsid w:val="00063863"/>
    <w:rsid w:val="00064ADA"/>
    <w:rsid w:val="00065719"/>
    <w:rsid w:val="00065A44"/>
    <w:rsid w:val="0006778F"/>
    <w:rsid w:val="00070EFA"/>
    <w:rsid w:val="00075489"/>
    <w:rsid w:val="0008029C"/>
    <w:rsid w:val="00085CD7"/>
    <w:rsid w:val="0008676E"/>
    <w:rsid w:val="00086C58"/>
    <w:rsid w:val="00091A63"/>
    <w:rsid w:val="00092FDD"/>
    <w:rsid w:val="00094A86"/>
    <w:rsid w:val="00095B5B"/>
    <w:rsid w:val="00097262"/>
    <w:rsid w:val="0009755D"/>
    <w:rsid w:val="000A3624"/>
    <w:rsid w:val="000A3A3D"/>
    <w:rsid w:val="000A6754"/>
    <w:rsid w:val="000B2DB9"/>
    <w:rsid w:val="000B788C"/>
    <w:rsid w:val="000C0571"/>
    <w:rsid w:val="000D2328"/>
    <w:rsid w:val="000D538A"/>
    <w:rsid w:val="000D6994"/>
    <w:rsid w:val="000E1E26"/>
    <w:rsid w:val="000E67C2"/>
    <w:rsid w:val="000E6B67"/>
    <w:rsid w:val="000E7E1D"/>
    <w:rsid w:val="000F2E6C"/>
    <w:rsid w:val="00100299"/>
    <w:rsid w:val="00102989"/>
    <w:rsid w:val="001052AA"/>
    <w:rsid w:val="001104C6"/>
    <w:rsid w:val="001258F1"/>
    <w:rsid w:val="00133649"/>
    <w:rsid w:val="00147490"/>
    <w:rsid w:val="0015165F"/>
    <w:rsid w:val="00153F9E"/>
    <w:rsid w:val="00156BB1"/>
    <w:rsid w:val="0016754B"/>
    <w:rsid w:val="00167AD0"/>
    <w:rsid w:val="001720A8"/>
    <w:rsid w:val="00177998"/>
    <w:rsid w:val="001801E6"/>
    <w:rsid w:val="00187FD7"/>
    <w:rsid w:val="00191A3E"/>
    <w:rsid w:val="00191A7E"/>
    <w:rsid w:val="00197B33"/>
    <w:rsid w:val="001A13E2"/>
    <w:rsid w:val="001A4DC4"/>
    <w:rsid w:val="001A70F8"/>
    <w:rsid w:val="001A7FA2"/>
    <w:rsid w:val="001B62CD"/>
    <w:rsid w:val="001C1AFA"/>
    <w:rsid w:val="001C2CE0"/>
    <w:rsid w:val="001D1D6F"/>
    <w:rsid w:val="001D4E44"/>
    <w:rsid w:val="001D4F41"/>
    <w:rsid w:val="001E1300"/>
    <w:rsid w:val="001E3FCC"/>
    <w:rsid w:val="001F11DE"/>
    <w:rsid w:val="001F3F52"/>
    <w:rsid w:val="00206197"/>
    <w:rsid w:val="0020658B"/>
    <w:rsid w:val="00206E06"/>
    <w:rsid w:val="00210F83"/>
    <w:rsid w:val="00211499"/>
    <w:rsid w:val="002117F8"/>
    <w:rsid w:val="002137D1"/>
    <w:rsid w:val="00213A71"/>
    <w:rsid w:val="00216581"/>
    <w:rsid w:val="002169F1"/>
    <w:rsid w:val="002211DE"/>
    <w:rsid w:val="002352D7"/>
    <w:rsid w:val="00241766"/>
    <w:rsid w:val="0024194D"/>
    <w:rsid w:val="00242D5B"/>
    <w:rsid w:val="0024442C"/>
    <w:rsid w:val="0024516E"/>
    <w:rsid w:val="002466A4"/>
    <w:rsid w:val="00250173"/>
    <w:rsid w:val="00260189"/>
    <w:rsid w:val="00261FDF"/>
    <w:rsid w:val="00266A19"/>
    <w:rsid w:val="00266BA1"/>
    <w:rsid w:val="00266EEC"/>
    <w:rsid w:val="00271ABB"/>
    <w:rsid w:val="002730A5"/>
    <w:rsid w:val="00285DCA"/>
    <w:rsid w:val="0028701B"/>
    <w:rsid w:val="002A00EE"/>
    <w:rsid w:val="002B6F90"/>
    <w:rsid w:val="002C59DA"/>
    <w:rsid w:val="002D19E2"/>
    <w:rsid w:val="002D26FB"/>
    <w:rsid w:val="002D32D9"/>
    <w:rsid w:val="002D513E"/>
    <w:rsid w:val="002D609D"/>
    <w:rsid w:val="002E30CE"/>
    <w:rsid w:val="002E41E0"/>
    <w:rsid w:val="002F1E16"/>
    <w:rsid w:val="00300597"/>
    <w:rsid w:val="0030214A"/>
    <w:rsid w:val="003114AD"/>
    <w:rsid w:val="003158F6"/>
    <w:rsid w:val="00323F42"/>
    <w:rsid w:val="003312C9"/>
    <w:rsid w:val="0033509E"/>
    <w:rsid w:val="00336C5C"/>
    <w:rsid w:val="003427D7"/>
    <w:rsid w:val="00347BEE"/>
    <w:rsid w:val="00347FE9"/>
    <w:rsid w:val="00353374"/>
    <w:rsid w:val="003538E3"/>
    <w:rsid w:val="003543D8"/>
    <w:rsid w:val="00355B9A"/>
    <w:rsid w:val="00356002"/>
    <w:rsid w:val="00364408"/>
    <w:rsid w:val="00364DDF"/>
    <w:rsid w:val="003676A8"/>
    <w:rsid w:val="0037408A"/>
    <w:rsid w:val="00380226"/>
    <w:rsid w:val="0038215E"/>
    <w:rsid w:val="00385E35"/>
    <w:rsid w:val="00386195"/>
    <w:rsid w:val="00387642"/>
    <w:rsid w:val="00392BE3"/>
    <w:rsid w:val="00393EAD"/>
    <w:rsid w:val="003950A5"/>
    <w:rsid w:val="00395F78"/>
    <w:rsid w:val="003A1C38"/>
    <w:rsid w:val="003A376D"/>
    <w:rsid w:val="003B28E5"/>
    <w:rsid w:val="003B323B"/>
    <w:rsid w:val="003B7553"/>
    <w:rsid w:val="003C01EA"/>
    <w:rsid w:val="003D5B59"/>
    <w:rsid w:val="003D5EDF"/>
    <w:rsid w:val="003D675C"/>
    <w:rsid w:val="003E3073"/>
    <w:rsid w:val="003E32C4"/>
    <w:rsid w:val="003E6956"/>
    <w:rsid w:val="003F2B8D"/>
    <w:rsid w:val="003F5698"/>
    <w:rsid w:val="003F7931"/>
    <w:rsid w:val="00402C1D"/>
    <w:rsid w:val="00402F3A"/>
    <w:rsid w:val="00424712"/>
    <w:rsid w:val="00425411"/>
    <w:rsid w:val="00426FBA"/>
    <w:rsid w:val="00434A9E"/>
    <w:rsid w:val="004364D9"/>
    <w:rsid w:val="00436C00"/>
    <w:rsid w:val="0043701D"/>
    <w:rsid w:val="00440B51"/>
    <w:rsid w:val="004417B9"/>
    <w:rsid w:val="00442F65"/>
    <w:rsid w:val="00444059"/>
    <w:rsid w:val="004463B0"/>
    <w:rsid w:val="004506F0"/>
    <w:rsid w:val="0045458A"/>
    <w:rsid w:val="004624A4"/>
    <w:rsid w:val="00465DED"/>
    <w:rsid w:val="00471778"/>
    <w:rsid w:val="0047213C"/>
    <w:rsid w:val="00473736"/>
    <w:rsid w:val="00473BF9"/>
    <w:rsid w:val="00473C88"/>
    <w:rsid w:val="00481B5C"/>
    <w:rsid w:val="00482E7A"/>
    <w:rsid w:val="004855F4"/>
    <w:rsid w:val="00490E1F"/>
    <w:rsid w:val="0049243D"/>
    <w:rsid w:val="004949DD"/>
    <w:rsid w:val="004A19C2"/>
    <w:rsid w:val="004B393F"/>
    <w:rsid w:val="004B4466"/>
    <w:rsid w:val="004C523E"/>
    <w:rsid w:val="004D43F0"/>
    <w:rsid w:val="004D5977"/>
    <w:rsid w:val="004D6890"/>
    <w:rsid w:val="004E0EB6"/>
    <w:rsid w:val="004E2133"/>
    <w:rsid w:val="004E237F"/>
    <w:rsid w:val="004E3FF3"/>
    <w:rsid w:val="004E4AF0"/>
    <w:rsid w:val="004E55C6"/>
    <w:rsid w:val="004E64AD"/>
    <w:rsid w:val="0050019E"/>
    <w:rsid w:val="00501380"/>
    <w:rsid w:val="00503925"/>
    <w:rsid w:val="00510855"/>
    <w:rsid w:val="0051222B"/>
    <w:rsid w:val="00515A71"/>
    <w:rsid w:val="00515BEA"/>
    <w:rsid w:val="00516A10"/>
    <w:rsid w:val="005226EE"/>
    <w:rsid w:val="0054305B"/>
    <w:rsid w:val="005445E5"/>
    <w:rsid w:val="005448EF"/>
    <w:rsid w:val="005468EA"/>
    <w:rsid w:val="00550BC2"/>
    <w:rsid w:val="00561BE6"/>
    <w:rsid w:val="00563AC9"/>
    <w:rsid w:val="0056533A"/>
    <w:rsid w:val="00567245"/>
    <w:rsid w:val="00571343"/>
    <w:rsid w:val="00572E7D"/>
    <w:rsid w:val="005900FC"/>
    <w:rsid w:val="00594D11"/>
    <w:rsid w:val="00596014"/>
    <w:rsid w:val="005A2B25"/>
    <w:rsid w:val="005A3709"/>
    <w:rsid w:val="005A4E4C"/>
    <w:rsid w:val="005B1289"/>
    <w:rsid w:val="005B4667"/>
    <w:rsid w:val="005C2F85"/>
    <w:rsid w:val="005C7A3A"/>
    <w:rsid w:val="005E3869"/>
    <w:rsid w:val="005F0DDE"/>
    <w:rsid w:val="005F19F4"/>
    <w:rsid w:val="00600122"/>
    <w:rsid w:val="006009D1"/>
    <w:rsid w:val="00603897"/>
    <w:rsid w:val="006060DB"/>
    <w:rsid w:val="00611609"/>
    <w:rsid w:val="00622392"/>
    <w:rsid w:val="00625836"/>
    <w:rsid w:val="00627049"/>
    <w:rsid w:val="0062720C"/>
    <w:rsid w:val="006309DF"/>
    <w:rsid w:val="00635EE3"/>
    <w:rsid w:val="00644223"/>
    <w:rsid w:val="00645618"/>
    <w:rsid w:val="00646A79"/>
    <w:rsid w:val="006630C0"/>
    <w:rsid w:val="0067239A"/>
    <w:rsid w:val="00677B41"/>
    <w:rsid w:val="00680FE5"/>
    <w:rsid w:val="006865F2"/>
    <w:rsid w:val="006A07A6"/>
    <w:rsid w:val="006A13F5"/>
    <w:rsid w:val="006A2126"/>
    <w:rsid w:val="006A29C4"/>
    <w:rsid w:val="006A4262"/>
    <w:rsid w:val="006A6DA3"/>
    <w:rsid w:val="006C5DCF"/>
    <w:rsid w:val="006C65A9"/>
    <w:rsid w:val="006C6C29"/>
    <w:rsid w:val="006D200B"/>
    <w:rsid w:val="006D60D2"/>
    <w:rsid w:val="006E1F3E"/>
    <w:rsid w:val="006E3C02"/>
    <w:rsid w:val="006E68FD"/>
    <w:rsid w:val="006F0E24"/>
    <w:rsid w:val="006F2744"/>
    <w:rsid w:val="006F636B"/>
    <w:rsid w:val="007156BF"/>
    <w:rsid w:val="007163B8"/>
    <w:rsid w:val="0072039E"/>
    <w:rsid w:val="0072408C"/>
    <w:rsid w:val="007340C2"/>
    <w:rsid w:val="007423B4"/>
    <w:rsid w:val="00744476"/>
    <w:rsid w:val="00744A64"/>
    <w:rsid w:val="00756EA7"/>
    <w:rsid w:val="00775AEF"/>
    <w:rsid w:val="00775DF4"/>
    <w:rsid w:val="00776058"/>
    <w:rsid w:val="00784970"/>
    <w:rsid w:val="00786828"/>
    <w:rsid w:val="00786927"/>
    <w:rsid w:val="0078726A"/>
    <w:rsid w:val="00797716"/>
    <w:rsid w:val="00797DBF"/>
    <w:rsid w:val="00797E3A"/>
    <w:rsid w:val="007A1617"/>
    <w:rsid w:val="007A1D2D"/>
    <w:rsid w:val="007A5729"/>
    <w:rsid w:val="007A572B"/>
    <w:rsid w:val="007B0C19"/>
    <w:rsid w:val="007B2C94"/>
    <w:rsid w:val="007B463D"/>
    <w:rsid w:val="007C2452"/>
    <w:rsid w:val="007C5156"/>
    <w:rsid w:val="007D1C88"/>
    <w:rsid w:val="007D1D77"/>
    <w:rsid w:val="007D3E05"/>
    <w:rsid w:val="007D59F9"/>
    <w:rsid w:val="007D616A"/>
    <w:rsid w:val="007E206F"/>
    <w:rsid w:val="007E37D7"/>
    <w:rsid w:val="007E5ECB"/>
    <w:rsid w:val="007E7222"/>
    <w:rsid w:val="008002EE"/>
    <w:rsid w:val="008018AF"/>
    <w:rsid w:val="00804A9A"/>
    <w:rsid w:val="008064B9"/>
    <w:rsid w:val="008104CD"/>
    <w:rsid w:val="00811244"/>
    <w:rsid w:val="0081431E"/>
    <w:rsid w:val="0081713C"/>
    <w:rsid w:val="0082186C"/>
    <w:rsid w:val="008221D2"/>
    <w:rsid w:val="00822A0D"/>
    <w:rsid w:val="008259BC"/>
    <w:rsid w:val="00826F8F"/>
    <w:rsid w:val="00830914"/>
    <w:rsid w:val="00830C49"/>
    <w:rsid w:val="0083229A"/>
    <w:rsid w:val="00837100"/>
    <w:rsid w:val="008432BA"/>
    <w:rsid w:val="00851E10"/>
    <w:rsid w:val="0085312C"/>
    <w:rsid w:val="00853EE2"/>
    <w:rsid w:val="0085417E"/>
    <w:rsid w:val="008612F8"/>
    <w:rsid w:val="008730CD"/>
    <w:rsid w:val="00875B37"/>
    <w:rsid w:val="00895BE9"/>
    <w:rsid w:val="00896780"/>
    <w:rsid w:val="00897B59"/>
    <w:rsid w:val="008A030E"/>
    <w:rsid w:val="008A13CF"/>
    <w:rsid w:val="008A56D6"/>
    <w:rsid w:val="008B12DB"/>
    <w:rsid w:val="008B19D1"/>
    <w:rsid w:val="008B30A1"/>
    <w:rsid w:val="008D555C"/>
    <w:rsid w:val="008E6473"/>
    <w:rsid w:val="008E6E23"/>
    <w:rsid w:val="008F0AF1"/>
    <w:rsid w:val="008F5794"/>
    <w:rsid w:val="009019ED"/>
    <w:rsid w:val="0090757F"/>
    <w:rsid w:val="0091585E"/>
    <w:rsid w:val="009161BB"/>
    <w:rsid w:val="00920387"/>
    <w:rsid w:val="00925414"/>
    <w:rsid w:val="00931832"/>
    <w:rsid w:val="009318EE"/>
    <w:rsid w:val="009326E0"/>
    <w:rsid w:val="00933289"/>
    <w:rsid w:val="0093425A"/>
    <w:rsid w:val="00936426"/>
    <w:rsid w:val="00940136"/>
    <w:rsid w:val="009412EA"/>
    <w:rsid w:val="00943A53"/>
    <w:rsid w:val="009449D5"/>
    <w:rsid w:val="00945B16"/>
    <w:rsid w:val="009472B3"/>
    <w:rsid w:val="00960A6C"/>
    <w:rsid w:val="009700B7"/>
    <w:rsid w:val="00975FEA"/>
    <w:rsid w:val="00980848"/>
    <w:rsid w:val="00987677"/>
    <w:rsid w:val="009A1EF1"/>
    <w:rsid w:val="009A2EA0"/>
    <w:rsid w:val="009A354D"/>
    <w:rsid w:val="009A3D3E"/>
    <w:rsid w:val="009A5423"/>
    <w:rsid w:val="009B1A99"/>
    <w:rsid w:val="009B55D4"/>
    <w:rsid w:val="009C2EC6"/>
    <w:rsid w:val="009C31DB"/>
    <w:rsid w:val="009C3AB0"/>
    <w:rsid w:val="009C61D4"/>
    <w:rsid w:val="009D0432"/>
    <w:rsid w:val="009D3EC9"/>
    <w:rsid w:val="009E4DFD"/>
    <w:rsid w:val="009F1127"/>
    <w:rsid w:val="009F2F76"/>
    <w:rsid w:val="009F5B57"/>
    <w:rsid w:val="009F7687"/>
    <w:rsid w:val="00A173CD"/>
    <w:rsid w:val="00A218FF"/>
    <w:rsid w:val="00A275E2"/>
    <w:rsid w:val="00A33B3C"/>
    <w:rsid w:val="00A43F93"/>
    <w:rsid w:val="00A46387"/>
    <w:rsid w:val="00A56EFD"/>
    <w:rsid w:val="00A57AC3"/>
    <w:rsid w:val="00A6470C"/>
    <w:rsid w:val="00A64790"/>
    <w:rsid w:val="00A664A2"/>
    <w:rsid w:val="00A7134E"/>
    <w:rsid w:val="00A77ADD"/>
    <w:rsid w:val="00A85D21"/>
    <w:rsid w:val="00A85F1C"/>
    <w:rsid w:val="00A8621F"/>
    <w:rsid w:val="00A909D4"/>
    <w:rsid w:val="00A91789"/>
    <w:rsid w:val="00AA029C"/>
    <w:rsid w:val="00AA206F"/>
    <w:rsid w:val="00AA3F5D"/>
    <w:rsid w:val="00AA4CDA"/>
    <w:rsid w:val="00AA56C4"/>
    <w:rsid w:val="00AA5FD2"/>
    <w:rsid w:val="00AB3023"/>
    <w:rsid w:val="00AB5930"/>
    <w:rsid w:val="00AB7174"/>
    <w:rsid w:val="00AB7187"/>
    <w:rsid w:val="00AC4C1C"/>
    <w:rsid w:val="00AD06EE"/>
    <w:rsid w:val="00AD0FD5"/>
    <w:rsid w:val="00AD758B"/>
    <w:rsid w:val="00AE04E3"/>
    <w:rsid w:val="00B03EDF"/>
    <w:rsid w:val="00B04A10"/>
    <w:rsid w:val="00B0685E"/>
    <w:rsid w:val="00B06E75"/>
    <w:rsid w:val="00B074F6"/>
    <w:rsid w:val="00B12E92"/>
    <w:rsid w:val="00B16317"/>
    <w:rsid w:val="00B168F4"/>
    <w:rsid w:val="00B22A53"/>
    <w:rsid w:val="00B25E5A"/>
    <w:rsid w:val="00B40C5C"/>
    <w:rsid w:val="00B45ED2"/>
    <w:rsid w:val="00B51349"/>
    <w:rsid w:val="00B52FBC"/>
    <w:rsid w:val="00B5482A"/>
    <w:rsid w:val="00B54FBC"/>
    <w:rsid w:val="00B61434"/>
    <w:rsid w:val="00B64901"/>
    <w:rsid w:val="00B65C91"/>
    <w:rsid w:val="00B753FF"/>
    <w:rsid w:val="00B82396"/>
    <w:rsid w:val="00B847F8"/>
    <w:rsid w:val="00B87192"/>
    <w:rsid w:val="00B87AB5"/>
    <w:rsid w:val="00B96714"/>
    <w:rsid w:val="00B96DB6"/>
    <w:rsid w:val="00BA2203"/>
    <w:rsid w:val="00BC040A"/>
    <w:rsid w:val="00BC0494"/>
    <w:rsid w:val="00BC1593"/>
    <w:rsid w:val="00BC1BF8"/>
    <w:rsid w:val="00BC3E5F"/>
    <w:rsid w:val="00BD342F"/>
    <w:rsid w:val="00BE57D4"/>
    <w:rsid w:val="00BE6DF5"/>
    <w:rsid w:val="00BF062C"/>
    <w:rsid w:val="00BF3E39"/>
    <w:rsid w:val="00BF475D"/>
    <w:rsid w:val="00C042BC"/>
    <w:rsid w:val="00C059C3"/>
    <w:rsid w:val="00C06E82"/>
    <w:rsid w:val="00C07D8A"/>
    <w:rsid w:val="00C17E9E"/>
    <w:rsid w:val="00C22884"/>
    <w:rsid w:val="00C23C81"/>
    <w:rsid w:val="00C24A22"/>
    <w:rsid w:val="00C26546"/>
    <w:rsid w:val="00C354F7"/>
    <w:rsid w:val="00C413AB"/>
    <w:rsid w:val="00C41CE4"/>
    <w:rsid w:val="00C45C02"/>
    <w:rsid w:val="00C50295"/>
    <w:rsid w:val="00C518DF"/>
    <w:rsid w:val="00C579B7"/>
    <w:rsid w:val="00C615C4"/>
    <w:rsid w:val="00C63BE0"/>
    <w:rsid w:val="00C67CA1"/>
    <w:rsid w:val="00C804B5"/>
    <w:rsid w:val="00C80FAA"/>
    <w:rsid w:val="00C83B56"/>
    <w:rsid w:val="00C85AA0"/>
    <w:rsid w:val="00C91E15"/>
    <w:rsid w:val="00C91F9B"/>
    <w:rsid w:val="00C92F6D"/>
    <w:rsid w:val="00C93AFC"/>
    <w:rsid w:val="00C95741"/>
    <w:rsid w:val="00CB08F1"/>
    <w:rsid w:val="00CB10CF"/>
    <w:rsid w:val="00CB5055"/>
    <w:rsid w:val="00CC0F0F"/>
    <w:rsid w:val="00CD31A2"/>
    <w:rsid w:val="00CD6885"/>
    <w:rsid w:val="00CD6B51"/>
    <w:rsid w:val="00CE1A19"/>
    <w:rsid w:val="00CE2BC0"/>
    <w:rsid w:val="00CE435C"/>
    <w:rsid w:val="00CF19E9"/>
    <w:rsid w:val="00CF3698"/>
    <w:rsid w:val="00D001B2"/>
    <w:rsid w:val="00D00CF9"/>
    <w:rsid w:val="00D116B1"/>
    <w:rsid w:val="00D161F0"/>
    <w:rsid w:val="00D16660"/>
    <w:rsid w:val="00D1754E"/>
    <w:rsid w:val="00D2269C"/>
    <w:rsid w:val="00D24DC9"/>
    <w:rsid w:val="00D25A9A"/>
    <w:rsid w:val="00D40B42"/>
    <w:rsid w:val="00D41833"/>
    <w:rsid w:val="00D4288D"/>
    <w:rsid w:val="00D45B55"/>
    <w:rsid w:val="00D51611"/>
    <w:rsid w:val="00D5381B"/>
    <w:rsid w:val="00D549E2"/>
    <w:rsid w:val="00D61810"/>
    <w:rsid w:val="00D64F56"/>
    <w:rsid w:val="00D7131E"/>
    <w:rsid w:val="00D8274D"/>
    <w:rsid w:val="00D862B7"/>
    <w:rsid w:val="00D92C42"/>
    <w:rsid w:val="00DA173C"/>
    <w:rsid w:val="00DB1F60"/>
    <w:rsid w:val="00DB53FD"/>
    <w:rsid w:val="00DC0C9B"/>
    <w:rsid w:val="00DD5CF3"/>
    <w:rsid w:val="00DD6EE2"/>
    <w:rsid w:val="00DD7544"/>
    <w:rsid w:val="00DE15AF"/>
    <w:rsid w:val="00DE3B99"/>
    <w:rsid w:val="00DE73F3"/>
    <w:rsid w:val="00DF0487"/>
    <w:rsid w:val="00DF5A73"/>
    <w:rsid w:val="00DF6308"/>
    <w:rsid w:val="00DF6591"/>
    <w:rsid w:val="00DF704F"/>
    <w:rsid w:val="00DF722B"/>
    <w:rsid w:val="00E0099C"/>
    <w:rsid w:val="00E03901"/>
    <w:rsid w:val="00E11846"/>
    <w:rsid w:val="00E11F91"/>
    <w:rsid w:val="00E13CCF"/>
    <w:rsid w:val="00E155E8"/>
    <w:rsid w:val="00E2383E"/>
    <w:rsid w:val="00E25C99"/>
    <w:rsid w:val="00E27BD5"/>
    <w:rsid w:val="00E37499"/>
    <w:rsid w:val="00E44961"/>
    <w:rsid w:val="00E45127"/>
    <w:rsid w:val="00E46324"/>
    <w:rsid w:val="00E50F30"/>
    <w:rsid w:val="00E51040"/>
    <w:rsid w:val="00E54DDA"/>
    <w:rsid w:val="00E56C29"/>
    <w:rsid w:val="00E61B5F"/>
    <w:rsid w:val="00E70BE4"/>
    <w:rsid w:val="00E745DA"/>
    <w:rsid w:val="00E80231"/>
    <w:rsid w:val="00E92F56"/>
    <w:rsid w:val="00E95354"/>
    <w:rsid w:val="00EA1BB0"/>
    <w:rsid w:val="00EA2100"/>
    <w:rsid w:val="00EB13A4"/>
    <w:rsid w:val="00EB6DBC"/>
    <w:rsid w:val="00EB7C8C"/>
    <w:rsid w:val="00EC63CC"/>
    <w:rsid w:val="00EC65A8"/>
    <w:rsid w:val="00EE0B71"/>
    <w:rsid w:val="00EE2C6A"/>
    <w:rsid w:val="00EE4CF2"/>
    <w:rsid w:val="00EF6E9C"/>
    <w:rsid w:val="00EF705B"/>
    <w:rsid w:val="00EF7F89"/>
    <w:rsid w:val="00F0385B"/>
    <w:rsid w:val="00F105DB"/>
    <w:rsid w:val="00F11222"/>
    <w:rsid w:val="00F14565"/>
    <w:rsid w:val="00F20B9C"/>
    <w:rsid w:val="00F22299"/>
    <w:rsid w:val="00F26593"/>
    <w:rsid w:val="00F26F19"/>
    <w:rsid w:val="00F32098"/>
    <w:rsid w:val="00F336AB"/>
    <w:rsid w:val="00F33963"/>
    <w:rsid w:val="00F359A7"/>
    <w:rsid w:val="00F40AEB"/>
    <w:rsid w:val="00F53376"/>
    <w:rsid w:val="00F55A56"/>
    <w:rsid w:val="00F575D0"/>
    <w:rsid w:val="00F745C7"/>
    <w:rsid w:val="00F8394F"/>
    <w:rsid w:val="00F879B4"/>
    <w:rsid w:val="00F963AE"/>
    <w:rsid w:val="00FA1ED5"/>
    <w:rsid w:val="00FA2337"/>
    <w:rsid w:val="00FA2939"/>
    <w:rsid w:val="00FA3433"/>
    <w:rsid w:val="00FA40DF"/>
    <w:rsid w:val="00FA485B"/>
    <w:rsid w:val="00FA745A"/>
    <w:rsid w:val="00FA7906"/>
    <w:rsid w:val="00FB2236"/>
    <w:rsid w:val="00FB2963"/>
    <w:rsid w:val="00FB381D"/>
    <w:rsid w:val="00FC479E"/>
    <w:rsid w:val="00FC79B3"/>
    <w:rsid w:val="00FC7C93"/>
    <w:rsid w:val="00FD432C"/>
    <w:rsid w:val="00FDB7E9"/>
    <w:rsid w:val="00FE01F0"/>
    <w:rsid w:val="00FE7F17"/>
    <w:rsid w:val="00FF3FDA"/>
    <w:rsid w:val="00FF4657"/>
    <w:rsid w:val="00FF7AEE"/>
    <w:rsid w:val="012438FC"/>
    <w:rsid w:val="016731D0"/>
    <w:rsid w:val="01899FCE"/>
    <w:rsid w:val="02E21182"/>
    <w:rsid w:val="02F36179"/>
    <w:rsid w:val="0334C60B"/>
    <w:rsid w:val="03A939EA"/>
    <w:rsid w:val="04926160"/>
    <w:rsid w:val="04F5AEA1"/>
    <w:rsid w:val="05F00446"/>
    <w:rsid w:val="069CBE20"/>
    <w:rsid w:val="06EFB45D"/>
    <w:rsid w:val="0718479B"/>
    <w:rsid w:val="0759DB5E"/>
    <w:rsid w:val="07CBEB79"/>
    <w:rsid w:val="07CED40E"/>
    <w:rsid w:val="084140D4"/>
    <w:rsid w:val="086AAD5B"/>
    <w:rsid w:val="0903EDBF"/>
    <w:rsid w:val="097A7061"/>
    <w:rsid w:val="0AC0B3ED"/>
    <w:rsid w:val="0B19B3BB"/>
    <w:rsid w:val="0B1F9988"/>
    <w:rsid w:val="0B3859B7"/>
    <w:rsid w:val="0B73588A"/>
    <w:rsid w:val="0C7485EF"/>
    <w:rsid w:val="0C7C790B"/>
    <w:rsid w:val="0CB6194B"/>
    <w:rsid w:val="0CEBEA96"/>
    <w:rsid w:val="0CEEE574"/>
    <w:rsid w:val="0DAD429B"/>
    <w:rsid w:val="0DE2D14D"/>
    <w:rsid w:val="0EC9FBFA"/>
    <w:rsid w:val="0F1FCB5B"/>
    <w:rsid w:val="11E0FAD5"/>
    <w:rsid w:val="123F20B2"/>
    <w:rsid w:val="14D783F1"/>
    <w:rsid w:val="1504E285"/>
    <w:rsid w:val="1550AA86"/>
    <w:rsid w:val="157EA4F3"/>
    <w:rsid w:val="167F3BB2"/>
    <w:rsid w:val="16B96A04"/>
    <w:rsid w:val="17528F9D"/>
    <w:rsid w:val="1752BD45"/>
    <w:rsid w:val="17861F66"/>
    <w:rsid w:val="18695DEA"/>
    <w:rsid w:val="194D3721"/>
    <w:rsid w:val="1965B197"/>
    <w:rsid w:val="1B1710DB"/>
    <w:rsid w:val="1BC72851"/>
    <w:rsid w:val="1BD34B0F"/>
    <w:rsid w:val="1BFC2B78"/>
    <w:rsid w:val="1C97614D"/>
    <w:rsid w:val="1CE1203D"/>
    <w:rsid w:val="1D2CE5DE"/>
    <w:rsid w:val="1D6BE270"/>
    <w:rsid w:val="1DCF1274"/>
    <w:rsid w:val="1EB33476"/>
    <w:rsid w:val="1EB49DF9"/>
    <w:rsid w:val="1ECA1C71"/>
    <w:rsid w:val="1F04136E"/>
    <w:rsid w:val="1F2012FF"/>
    <w:rsid w:val="2027767A"/>
    <w:rsid w:val="2070DCE1"/>
    <w:rsid w:val="20AB95F8"/>
    <w:rsid w:val="21633634"/>
    <w:rsid w:val="217B81D3"/>
    <w:rsid w:val="219560DE"/>
    <w:rsid w:val="22FD7433"/>
    <w:rsid w:val="23FA7BE2"/>
    <w:rsid w:val="23FD0740"/>
    <w:rsid w:val="24CC01D2"/>
    <w:rsid w:val="255EDB51"/>
    <w:rsid w:val="25C57F9A"/>
    <w:rsid w:val="2619B937"/>
    <w:rsid w:val="26372AA8"/>
    <w:rsid w:val="26EF63B4"/>
    <w:rsid w:val="2778991C"/>
    <w:rsid w:val="27BEFE08"/>
    <w:rsid w:val="286BDF39"/>
    <w:rsid w:val="28972672"/>
    <w:rsid w:val="29536B6E"/>
    <w:rsid w:val="2A200E20"/>
    <w:rsid w:val="2A869D1D"/>
    <w:rsid w:val="2AB6322F"/>
    <w:rsid w:val="2B49C99F"/>
    <w:rsid w:val="2C194630"/>
    <w:rsid w:val="2C4C8C2D"/>
    <w:rsid w:val="2C55C932"/>
    <w:rsid w:val="2CE9CB77"/>
    <w:rsid w:val="2D917F7E"/>
    <w:rsid w:val="2E2CB105"/>
    <w:rsid w:val="2E63FCF7"/>
    <w:rsid w:val="2E7A20F0"/>
    <w:rsid w:val="2F3ECAC0"/>
    <w:rsid w:val="2FFB8E80"/>
    <w:rsid w:val="300068F9"/>
    <w:rsid w:val="309F2F2C"/>
    <w:rsid w:val="30D431E5"/>
    <w:rsid w:val="3192BB6B"/>
    <w:rsid w:val="31966C35"/>
    <w:rsid w:val="31B7781E"/>
    <w:rsid w:val="322B4028"/>
    <w:rsid w:val="32C33E84"/>
    <w:rsid w:val="33C31954"/>
    <w:rsid w:val="34D31439"/>
    <w:rsid w:val="34FF2EBF"/>
    <w:rsid w:val="34FF7739"/>
    <w:rsid w:val="364037E8"/>
    <w:rsid w:val="36408833"/>
    <w:rsid w:val="37232BF6"/>
    <w:rsid w:val="38520946"/>
    <w:rsid w:val="3869F4E2"/>
    <w:rsid w:val="3892D72E"/>
    <w:rsid w:val="38C1DA85"/>
    <w:rsid w:val="38E35ECB"/>
    <w:rsid w:val="390EA9DF"/>
    <w:rsid w:val="39DD8D3D"/>
    <w:rsid w:val="39F3FF92"/>
    <w:rsid w:val="3A50E47B"/>
    <w:rsid w:val="3AB52D3C"/>
    <w:rsid w:val="3ACBDE22"/>
    <w:rsid w:val="3B1C0733"/>
    <w:rsid w:val="3B39CB2B"/>
    <w:rsid w:val="3B82B2D0"/>
    <w:rsid w:val="3BA37D82"/>
    <w:rsid w:val="3BA5B4DD"/>
    <w:rsid w:val="3BACB5AB"/>
    <w:rsid w:val="3BD88877"/>
    <w:rsid w:val="3BE2E2B9"/>
    <w:rsid w:val="3C1AD504"/>
    <w:rsid w:val="3C1E80BD"/>
    <w:rsid w:val="3C8B7E07"/>
    <w:rsid w:val="3D169B9F"/>
    <w:rsid w:val="3D9C9C10"/>
    <w:rsid w:val="3DAEFFC8"/>
    <w:rsid w:val="3F7CBF96"/>
    <w:rsid w:val="3FC60B5C"/>
    <w:rsid w:val="400A0CA6"/>
    <w:rsid w:val="404CA4C4"/>
    <w:rsid w:val="412ED67A"/>
    <w:rsid w:val="4147341A"/>
    <w:rsid w:val="4149A8E2"/>
    <w:rsid w:val="41870B94"/>
    <w:rsid w:val="4199D490"/>
    <w:rsid w:val="41C4E943"/>
    <w:rsid w:val="41E20748"/>
    <w:rsid w:val="41ECACCD"/>
    <w:rsid w:val="42487873"/>
    <w:rsid w:val="42525842"/>
    <w:rsid w:val="42938F21"/>
    <w:rsid w:val="43400D30"/>
    <w:rsid w:val="437EC35D"/>
    <w:rsid w:val="44441D2D"/>
    <w:rsid w:val="448AFFA7"/>
    <w:rsid w:val="44934769"/>
    <w:rsid w:val="44CA3C64"/>
    <w:rsid w:val="45B95B0E"/>
    <w:rsid w:val="45D6A0EE"/>
    <w:rsid w:val="45E5C576"/>
    <w:rsid w:val="45FF9851"/>
    <w:rsid w:val="461406EE"/>
    <w:rsid w:val="46595235"/>
    <w:rsid w:val="465F57FA"/>
    <w:rsid w:val="468F47F0"/>
    <w:rsid w:val="469F1B99"/>
    <w:rsid w:val="46AD6E91"/>
    <w:rsid w:val="46B2C899"/>
    <w:rsid w:val="46EE00EC"/>
    <w:rsid w:val="46EFE375"/>
    <w:rsid w:val="4736BAB9"/>
    <w:rsid w:val="4820ED27"/>
    <w:rsid w:val="48DB276A"/>
    <w:rsid w:val="495FC561"/>
    <w:rsid w:val="4AE917E3"/>
    <w:rsid w:val="4B42141E"/>
    <w:rsid w:val="4B50075C"/>
    <w:rsid w:val="4C461B11"/>
    <w:rsid w:val="4C86A9B8"/>
    <w:rsid w:val="4C95475A"/>
    <w:rsid w:val="4CE672DE"/>
    <w:rsid w:val="4DBE0BB9"/>
    <w:rsid w:val="4EBF6E41"/>
    <w:rsid w:val="4FADD199"/>
    <w:rsid w:val="50E01BE2"/>
    <w:rsid w:val="518041F5"/>
    <w:rsid w:val="52198327"/>
    <w:rsid w:val="5222EB5E"/>
    <w:rsid w:val="529F28A3"/>
    <w:rsid w:val="533C4C1B"/>
    <w:rsid w:val="53BD35B2"/>
    <w:rsid w:val="53C02DEE"/>
    <w:rsid w:val="544CA0EA"/>
    <w:rsid w:val="547752E1"/>
    <w:rsid w:val="5488E615"/>
    <w:rsid w:val="54A9D56D"/>
    <w:rsid w:val="54DC0F35"/>
    <w:rsid w:val="54EEA484"/>
    <w:rsid w:val="551AEA3C"/>
    <w:rsid w:val="559B3DEA"/>
    <w:rsid w:val="55C395FC"/>
    <w:rsid w:val="56B8BC69"/>
    <w:rsid w:val="56BCE902"/>
    <w:rsid w:val="57F8DDB8"/>
    <w:rsid w:val="582F99E2"/>
    <w:rsid w:val="5868E1E2"/>
    <w:rsid w:val="58C13009"/>
    <w:rsid w:val="58D8DDBB"/>
    <w:rsid w:val="598AF0B5"/>
    <w:rsid w:val="59D7D86F"/>
    <w:rsid w:val="5A913A64"/>
    <w:rsid w:val="5B2CEF78"/>
    <w:rsid w:val="5BC3E002"/>
    <w:rsid w:val="5C1D4F18"/>
    <w:rsid w:val="5CD5BCE1"/>
    <w:rsid w:val="5DF81597"/>
    <w:rsid w:val="5E34DB6D"/>
    <w:rsid w:val="5E8A34DA"/>
    <w:rsid w:val="5ECA3174"/>
    <w:rsid w:val="5EE69560"/>
    <w:rsid w:val="5FE26E55"/>
    <w:rsid w:val="615A02C0"/>
    <w:rsid w:val="6177AD2F"/>
    <w:rsid w:val="61A8145D"/>
    <w:rsid w:val="61CA5318"/>
    <w:rsid w:val="620E5F69"/>
    <w:rsid w:val="627C6559"/>
    <w:rsid w:val="64DED201"/>
    <w:rsid w:val="650FBA67"/>
    <w:rsid w:val="6548768A"/>
    <w:rsid w:val="657096AF"/>
    <w:rsid w:val="658B14F3"/>
    <w:rsid w:val="65AE80A7"/>
    <w:rsid w:val="675CD803"/>
    <w:rsid w:val="67F03771"/>
    <w:rsid w:val="68753C09"/>
    <w:rsid w:val="696CDD53"/>
    <w:rsid w:val="69E6CDD6"/>
    <w:rsid w:val="6A2F941B"/>
    <w:rsid w:val="6A45ED65"/>
    <w:rsid w:val="6AEBD34B"/>
    <w:rsid w:val="6C7C4099"/>
    <w:rsid w:val="6CE72251"/>
    <w:rsid w:val="6D1F9117"/>
    <w:rsid w:val="6DF63414"/>
    <w:rsid w:val="6DFEE335"/>
    <w:rsid w:val="6E371570"/>
    <w:rsid w:val="6E47D378"/>
    <w:rsid w:val="6F02CE8D"/>
    <w:rsid w:val="6F75F3F3"/>
    <w:rsid w:val="6FEC1010"/>
    <w:rsid w:val="704D1A03"/>
    <w:rsid w:val="7061DB0D"/>
    <w:rsid w:val="707E0ED2"/>
    <w:rsid w:val="70BBDBD3"/>
    <w:rsid w:val="70D2FB0E"/>
    <w:rsid w:val="70FBA4DC"/>
    <w:rsid w:val="71878726"/>
    <w:rsid w:val="71FC24A2"/>
    <w:rsid w:val="72306D06"/>
    <w:rsid w:val="72D3D299"/>
    <w:rsid w:val="73240E9B"/>
    <w:rsid w:val="7368612B"/>
    <w:rsid w:val="7462AEFA"/>
    <w:rsid w:val="74F36891"/>
    <w:rsid w:val="752EF7B0"/>
    <w:rsid w:val="7547AB82"/>
    <w:rsid w:val="771EF9CE"/>
    <w:rsid w:val="78DF559B"/>
    <w:rsid w:val="7900B8A7"/>
    <w:rsid w:val="79022754"/>
    <w:rsid w:val="7937ACAA"/>
    <w:rsid w:val="79471999"/>
    <w:rsid w:val="7AC640C4"/>
    <w:rsid w:val="7AFFE848"/>
    <w:rsid w:val="7BB9959F"/>
    <w:rsid w:val="7C31521E"/>
    <w:rsid w:val="7C329271"/>
    <w:rsid w:val="7C4F2E50"/>
    <w:rsid w:val="7C7E9DB2"/>
    <w:rsid w:val="7D0E3C0F"/>
    <w:rsid w:val="7D85D4CD"/>
    <w:rsid w:val="7DFE7916"/>
    <w:rsid w:val="7E1D4C08"/>
    <w:rsid w:val="7E9ED95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0939D"/>
  <w15:chartTrackingRefBased/>
  <w15:docId w15:val="{EFD31B87-1AEA-4F94-90B7-92171CC48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E10"/>
    <w:pPr>
      <w:spacing w:before="120" w:after="120" w:line="360" w:lineRule="auto"/>
      <w:ind w:firstLine="709"/>
      <w:jc w:val="both"/>
    </w:pPr>
    <w:rPr>
      <w:kern w:val="0"/>
      <w:sz w:val="24"/>
      <w14:ligatures w14:val="none"/>
    </w:rPr>
  </w:style>
  <w:style w:type="paragraph" w:styleId="Heading1">
    <w:name w:val="heading 1"/>
    <w:aliases w:val="Titre 1 titres simples"/>
    <w:basedOn w:val="Normal"/>
    <w:next w:val="Normal"/>
    <w:link w:val="Heading1Char"/>
    <w:autoRedefine/>
    <w:uiPriority w:val="9"/>
    <w:qFormat/>
    <w:rsid w:val="00DE73F3"/>
    <w:pPr>
      <w:keepNext/>
      <w:keepLines/>
      <w:spacing w:before="0" w:after="0" w:line="240" w:lineRule="auto"/>
      <w:ind w:left="432" w:hanging="432"/>
      <w:outlineLvl w:val="0"/>
    </w:pPr>
    <w:rPr>
      <w:rFonts w:ascii="Times New Roman" w:eastAsiaTheme="majorEastAsia" w:hAnsi="Times New Roman" w:cstheme="majorBidi"/>
      <w:b/>
      <w:bCs/>
      <w:color w:val="222A35" w:themeColor="text2" w:themeShade="80"/>
      <w:sz w:val="28"/>
      <w:szCs w:val="32"/>
    </w:rPr>
  </w:style>
  <w:style w:type="paragraph" w:styleId="Heading2">
    <w:name w:val="heading 2"/>
    <w:aliases w:val="Titres secondaires 1"/>
    <w:basedOn w:val="Normal"/>
    <w:next w:val="Normal"/>
    <w:link w:val="Heading2Char"/>
    <w:autoRedefine/>
    <w:uiPriority w:val="1"/>
    <w:unhideWhenUsed/>
    <w:qFormat/>
    <w:rsid w:val="00E54DDA"/>
    <w:pPr>
      <w:keepNext/>
      <w:keepLines/>
      <w:numPr>
        <w:ilvl w:val="1"/>
        <w:numId w:val="2"/>
      </w:numPr>
      <w:spacing w:before="40" w:after="0"/>
      <w:outlineLvl w:val="1"/>
    </w:pPr>
    <w:rPr>
      <w:rFonts w:ascii="Times New Roman" w:eastAsiaTheme="majorEastAsia" w:hAnsi="Times New Roman" w:cstheme="majorBidi"/>
      <w:b/>
      <w:color w:val="222A35" w:themeColor="text2" w:themeShade="80"/>
      <w:sz w:val="28"/>
      <w:szCs w:val="26"/>
    </w:rPr>
  </w:style>
  <w:style w:type="paragraph" w:styleId="Heading3">
    <w:name w:val="heading 3"/>
    <w:aliases w:val="Titres du 3e,1.1."/>
    <w:basedOn w:val="Normal"/>
    <w:next w:val="Normal"/>
    <w:link w:val="Heading3Char"/>
    <w:autoRedefine/>
    <w:unhideWhenUsed/>
    <w:qFormat/>
    <w:rsid w:val="00E54DDA"/>
    <w:pPr>
      <w:keepNext/>
      <w:keepLines/>
      <w:numPr>
        <w:ilvl w:val="2"/>
        <w:numId w:val="2"/>
      </w:numPr>
      <w:spacing w:before="40" w:after="0"/>
      <w:outlineLvl w:val="2"/>
    </w:pPr>
    <w:rPr>
      <w:rFonts w:ascii="Times New Roman" w:eastAsiaTheme="majorEastAsia" w:hAnsi="Times New Roman" w:cstheme="majorBidi"/>
      <w:b/>
      <w:color w:val="0D0D0D" w:themeColor="text1" w:themeTint="F2"/>
      <w:sz w:val="28"/>
      <w:szCs w:val="24"/>
    </w:rPr>
  </w:style>
  <w:style w:type="paragraph" w:styleId="Heading4">
    <w:name w:val="heading 4"/>
    <w:aliases w:val="Titre 4 de 4 points - 1.1.2.4."/>
    <w:basedOn w:val="Normal"/>
    <w:next w:val="Normal"/>
    <w:link w:val="Heading4Char"/>
    <w:autoRedefine/>
    <w:uiPriority w:val="9"/>
    <w:unhideWhenUsed/>
    <w:qFormat/>
    <w:rsid w:val="001104C6"/>
    <w:pPr>
      <w:keepNext/>
      <w:keepLines/>
      <w:numPr>
        <w:ilvl w:val="3"/>
        <w:numId w:val="2"/>
      </w:numPr>
      <w:spacing w:before="40" w:after="0"/>
      <w:outlineLvl w:val="3"/>
    </w:pPr>
    <w:rPr>
      <w:rFonts w:ascii="Times New Roman" w:eastAsiaTheme="majorEastAsia" w:hAnsi="Times New Roman" w:cstheme="majorBidi"/>
      <w:b/>
      <w:iCs/>
      <w:color w:val="0D0D0D" w:themeColor="text1" w:themeTint="F2"/>
      <w:sz w:val="28"/>
    </w:rPr>
  </w:style>
  <w:style w:type="paragraph" w:styleId="Heading5">
    <w:name w:val="heading 5"/>
    <w:aliases w:val="Side,T 2"/>
    <w:basedOn w:val="Normal"/>
    <w:next w:val="Normal"/>
    <w:link w:val="Heading5Char"/>
    <w:uiPriority w:val="9"/>
    <w:unhideWhenUsed/>
    <w:qFormat/>
    <w:rsid w:val="0043701D"/>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aliases w:val="ann,(a,b,..)"/>
    <w:basedOn w:val="Normal"/>
    <w:next w:val="Normal"/>
    <w:link w:val="Heading6Char"/>
    <w:uiPriority w:val="9"/>
    <w:unhideWhenUsed/>
    <w:qFormat/>
    <w:rsid w:val="0043701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43701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3701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paranum"/>
    <w:basedOn w:val="Normal"/>
    <w:next w:val="Normal"/>
    <w:link w:val="Heading9Char"/>
    <w:uiPriority w:val="9"/>
    <w:semiHidden/>
    <w:unhideWhenUsed/>
    <w:qFormat/>
    <w:rsid w:val="0043701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re 1 titres simples Char"/>
    <w:basedOn w:val="DefaultParagraphFont"/>
    <w:link w:val="Heading1"/>
    <w:uiPriority w:val="9"/>
    <w:rsid w:val="00DE73F3"/>
    <w:rPr>
      <w:rFonts w:ascii="Times New Roman" w:eastAsiaTheme="majorEastAsia" w:hAnsi="Times New Roman" w:cstheme="majorBidi"/>
      <w:b/>
      <w:bCs/>
      <w:color w:val="222A35" w:themeColor="text2" w:themeShade="80"/>
      <w:kern w:val="0"/>
      <w:sz w:val="28"/>
      <w:szCs w:val="32"/>
      <w14:ligatures w14:val="none"/>
    </w:rPr>
  </w:style>
  <w:style w:type="character" w:customStyle="1" w:styleId="Heading2Char">
    <w:name w:val="Heading 2 Char"/>
    <w:aliases w:val="Titres secondaires 1 Char"/>
    <w:basedOn w:val="DefaultParagraphFont"/>
    <w:link w:val="Heading2"/>
    <w:uiPriority w:val="1"/>
    <w:rsid w:val="00E54DDA"/>
    <w:rPr>
      <w:rFonts w:ascii="Times New Roman" w:eastAsiaTheme="majorEastAsia" w:hAnsi="Times New Roman" w:cstheme="majorBidi"/>
      <w:b/>
      <w:color w:val="222A35" w:themeColor="text2" w:themeShade="80"/>
      <w:kern w:val="0"/>
      <w:sz w:val="28"/>
      <w:szCs w:val="26"/>
      <w14:ligatures w14:val="none"/>
    </w:rPr>
  </w:style>
  <w:style w:type="character" w:customStyle="1" w:styleId="Heading3Char">
    <w:name w:val="Heading 3 Char"/>
    <w:aliases w:val="Titres du 3e Char,1.1. Char"/>
    <w:basedOn w:val="DefaultParagraphFont"/>
    <w:link w:val="Heading3"/>
    <w:rsid w:val="00E54DDA"/>
    <w:rPr>
      <w:rFonts w:ascii="Times New Roman" w:eastAsiaTheme="majorEastAsia" w:hAnsi="Times New Roman" w:cstheme="majorBidi"/>
      <w:b/>
      <w:color w:val="0D0D0D" w:themeColor="text1" w:themeTint="F2"/>
      <w:kern w:val="0"/>
      <w:sz w:val="28"/>
      <w:szCs w:val="24"/>
      <w14:ligatures w14:val="none"/>
    </w:rPr>
  </w:style>
  <w:style w:type="character" w:customStyle="1" w:styleId="Heading4Char">
    <w:name w:val="Heading 4 Char"/>
    <w:aliases w:val="Titre 4 de 4 points - 1.1.2.4. Char"/>
    <w:basedOn w:val="DefaultParagraphFont"/>
    <w:link w:val="Heading4"/>
    <w:uiPriority w:val="9"/>
    <w:rsid w:val="001104C6"/>
    <w:rPr>
      <w:rFonts w:ascii="Times New Roman" w:eastAsiaTheme="majorEastAsia" w:hAnsi="Times New Roman" w:cstheme="majorBidi"/>
      <w:b/>
      <w:iCs/>
      <w:color w:val="0D0D0D" w:themeColor="text1" w:themeTint="F2"/>
      <w:kern w:val="0"/>
      <w:sz w:val="28"/>
      <w14:ligatures w14:val="none"/>
    </w:rPr>
  </w:style>
  <w:style w:type="character" w:customStyle="1" w:styleId="Heading5Char">
    <w:name w:val="Heading 5 Char"/>
    <w:aliases w:val="Side Char,T 2 Char"/>
    <w:basedOn w:val="DefaultParagraphFont"/>
    <w:link w:val="Heading5"/>
    <w:uiPriority w:val="9"/>
    <w:rsid w:val="0043701D"/>
    <w:rPr>
      <w:rFonts w:asciiTheme="majorHAnsi" w:eastAsiaTheme="majorEastAsia" w:hAnsiTheme="majorHAnsi" w:cstheme="majorBidi"/>
      <w:color w:val="2F5496" w:themeColor="accent1" w:themeShade="BF"/>
      <w:kern w:val="0"/>
      <w:sz w:val="24"/>
      <w14:ligatures w14:val="none"/>
    </w:rPr>
  </w:style>
  <w:style w:type="character" w:customStyle="1" w:styleId="Heading6Char">
    <w:name w:val="Heading 6 Char"/>
    <w:aliases w:val="ann Char,(a Char,b Char,..) Char"/>
    <w:basedOn w:val="DefaultParagraphFont"/>
    <w:link w:val="Heading6"/>
    <w:uiPriority w:val="9"/>
    <w:rsid w:val="0043701D"/>
    <w:rPr>
      <w:rFonts w:asciiTheme="majorHAnsi" w:eastAsiaTheme="majorEastAsia" w:hAnsiTheme="majorHAnsi" w:cstheme="majorBidi"/>
      <w:color w:val="1F3763" w:themeColor="accent1" w:themeShade="7F"/>
      <w:kern w:val="0"/>
      <w:sz w:val="24"/>
      <w14:ligatures w14:val="none"/>
    </w:rPr>
  </w:style>
  <w:style w:type="character" w:customStyle="1" w:styleId="Heading7Char">
    <w:name w:val="Heading 7 Char"/>
    <w:basedOn w:val="DefaultParagraphFont"/>
    <w:link w:val="Heading7"/>
    <w:uiPriority w:val="9"/>
    <w:rsid w:val="0043701D"/>
    <w:rPr>
      <w:rFonts w:asciiTheme="majorHAnsi" w:eastAsiaTheme="majorEastAsia" w:hAnsiTheme="majorHAnsi" w:cstheme="majorBidi"/>
      <w:i/>
      <w:iCs/>
      <w:color w:val="1F3763" w:themeColor="accent1" w:themeShade="7F"/>
      <w:kern w:val="0"/>
      <w:sz w:val="24"/>
      <w14:ligatures w14:val="none"/>
    </w:rPr>
  </w:style>
  <w:style w:type="character" w:customStyle="1" w:styleId="Heading8Char">
    <w:name w:val="Heading 8 Char"/>
    <w:basedOn w:val="DefaultParagraphFont"/>
    <w:link w:val="Heading8"/>
    <w:uiPriority w:val="9"/>
    <w:semiHidden/>
    <w:rsid w:val="0043701D"/>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aliases w:val="Heading 9-paranum Char"/>
    <w:basedOn w:val="DefaultParagraphFont"/>
    <w:link w:val="Heading9"/>
    <w:uiPriority w:val="9"/>
    <w:semiHidden/>
    <w:rsid w:val="0043701D"/>
    <w:rPr>
      <w:rFonts w:asciiTheme="majorHAnsi" w:eastAsiaTheme="majorEastAsia" w:hAnsiTheme="majorHAnsi" w:cstheme="majorBidi"/>
      <w:i/>
      <w:iCs/>
      <w:color w:val="272727" w:themeColor="text1" w:themeTint="D8"/>
      <w:kern w:val="0"/>
      <w:sz w:val="21"/>
      <w:szCs w:val="21"/>
      <w14:ligatures w14:val="none"/>
    </w:rPr>
  </w:style>
  <w:style w:type="paragraph" w:styleId="Footer">
    <w:name w:val="footer"/>
    <w:basedOn w:val="Normal"/>
    <w:link w:val="FooterChar"/>
    <w:uiPriority w:val="99"/>
    <w:unhideWhenUsed/>
    <w:rsid w:val="00851E1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51E10"/>
    <w:rPr>
      <w:kern w:val="0"/>
      <w:sz w:val="24"/>
      <w14:ligatures w14:val="none"/>
    </w:rPr>
  </w:style>
  <w:style w:type="character" w:customStyle="1" w:styleId="cf01">
    <w:name w:val="cf01"/>
    <w:basedOn w:val="DefaultParagraphFont"/>
    <w:rsid w:val="00851E10"/>
    <w:rPr>
      <w:rFonts w:ascii="Segoe UI" w:hAnsi="Segoe UI" w:cs="Segoe UI" w:hint="default"/>
      <w:sz w:val="18"/>
      <w:szCs w:val="18"/>
    </w:rPr>
  </w:style>
  <w:style w:type="paragraph" w:styleId="Header">
    <w:name w:val="header"/>
    <w:aliases w:val="En-tête CV,En-tête client"/>
    <w:basedOn w:val="Normal"/>
    <w:link w:val="HeaderChar"/>
    <w:uiPriority w:val="99"/>
    <w:unhideWhenUsed/>
    <w:qFormat/>
    <w:rsid w:val="00851E10"/>
    <w:pPr>
      <w:tabs>
        <w:tab w:val="center" w:pos="4536"/>
        <w:tab w:val="right" w:pos="9072"/>
      </w:tabs>
      <w:spacing w:before="0" w:after="0" w:line="240" w:lineRule="auto"/>
    </w:pPr>
  </w:style>
  <w:style w:type="character" w:customStyle="1" w:styleId="HeaderChar">
    <w:name w:val="Header Char"/>
    <w:aliases w:val="En-tête CV Char,En-tête client Char"/>
    <w:basedOn w:val="DefaultParagraphFont"/>
    <w:link w:val="Header"/>
    <w:uiPriority w:val="99"/>
    <w:rsid w:val="00851E10"/>
    <w:rPr>
      <w:kern w:val="0"/>
      <w:sz w:val="24"/>
      <w14:ligatures w14:val="none"/>
    </w:rPr>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L"/>
    <w:basedOn w:val="Normal"/>
    <w:link w:val="ListParagraphChar"/>
    <w:uiPriority w:val="34"/>
    <w:qFormat/>
    <w:rsid w:val="008B19D1"/>
    <w:pPr>
      <w:ind w:left="720"/>
      <w:contextualSpacing/>
    </w:pPr>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34"/>
    <w:qFormat/>
    <w:rsid w:val="00FC79B3"/>
    <w:rPr>
      <w:kern w:val="0"/>
      <w:sz w:val="24"/>
      <w14:ligatures w14:val="none"/>
    </w:rPr>
  </w:style>
  <w:style w:type="paragraph" w:styleId="Title">
    <w:name w:val="Title"/>
    <w:basedOn w:val="Normal"/>
    <w:next w:val="Normal"/>
    <w:link w:val="TitleChar"/>
    <w:uiPriority w:val="10"/>
    <w:qFormat/>
    <w:rsid w:val="00FB381D"/>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81D"/>
    <w:rPr>
      <w:rFonts w:asciiTheme="majorHAnsi" w:eastAsiaTheme="majorEastAsia" w:hAnsiTheme="majorHAnsi" w:cstheme="majorBidi"/>
      <w:spacing w:val="-10"/>
      <w:kern w:val="28"/>
      <w:sz w:val="56"/>
      <w:szCs w:val="56"/>
      <w14:ligatures w14:val="none"/>
    </w:rPr>
  </w:style>
  <w:style w:type="table" w:styleId="TableGrid">
    <w:name w:val="Table Grid"/>
    <w:aliases w:val="GT0,Vale 4,Table long document,mtbs,CV table,EY Table,Default Table,Table Grid CFAA,SGS Table Basic 1"/>
    <w:basedOn w:val="TableNormal"/>
    <w:uiPriority w:val="39"/>
    <w:qFormat/>
    <w:rsid w:val="00440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AA206F"/>
  </w:style>
  <w:style w:type="paragraph" w:styleId="NoSpacing">
    <w:name w:val="No Spacing"/>
    <w:link w:val="NoSpacingChar"/>
    <w:uiPriority w:val="1"/>
    <w:qFormat/>
    <w:rsid w:val="00AA206F"/>
    <w:pPr>
      <w:spacing w:after="0" w:line="240" w:lineRule="auto"/>
    </w:pPr>
  </w:style>
  <w:style w:type="character" w:styleId="Emphasis">
    <w:name w:val="Emphasis"/>
    <w:basedOn w:val="DefaultParagraphFont"/>
    <w:uiPriority w:val="20"/>
    <w:qFormat/>
    <w:rsid w:val="00086C58"/>
    <w:rPr>
      <w:i/>
      <w:iCs/>
    </w:rPr>
  </w:style>
  <w:style w:type="character" w:styleId="Strong">
    <w:name w:val="Strong"/>
    <w:basedOn w:val="DefaultParagraphFont"/>
    <w:uiPriority w:val="22"/>
    <w:qFormat/>
    <w:rsid w:val="007B463D"/>
    <w:rPr>
      <w:b/>
      <w:bCs/>
    </w:rPr>
  </w:style>
  <w:style w:type="paragraph" w:styleId="Caption">
    <w:name w:val="caption"/>
    <w:aliases w:val="Car Car Car,Car,Légende21,Légende111,Car111,Car Car Car Car Car Car Car Car Car111,Car Car Car Car Car111,Car Car Car Car111,Car Car Car Car Car Car Car Car211,Car Car Car Car Car Car Car Car Car Car Car Car Car Car Car11,Légende1 Car,Fig,M, Car"/>
    <w:basedOn w:val="Normal"/>
    <w:next w:val="Normal"/>
    <w:link w:val="CaptionChar"/>
    <w:unhideWhenUsed/>
    <w:qFormat/>
    <w:rsid w:val="00CD6B51"/>
    <w:pPr>
      <w:spacing w:before="0" w:after="200" w:line="240" w:lineRule="auto"/>
    </w:pPr>
    <w:rPr>
      <w:i/>
      <w:iCs/>
      <w:color w:val="44546A" w:themeColor="text2"/>
      <w:sz w:val="18"/>
      <w:szCs w:val="18"/>
    </w:rPr>
  </w:style>
  <w:style w:type="character" w:customStyle="1" w:styleId="CaptionChar">
    <w:name w:val="Caption Char"/>
    <w:aliases w:val="Car Car Car Char,Car Char,Légende21 Char,Légende111 Char,Car111 Char,Car Car Car Car Car Car Car Car Car111 Char,Car Car Car Car Car111 Char,Car Car Car Car111 Char,Car Car Car Car Car Car Car Car211 Char,Légende1 Car Char,Fig Char,M Char"/>
    <w:link w:val="Caption"/>
    <w:qFormat/>
    <w:locked/>
    <w:rsid w:val="00B52FBC"/>
    <w:rPr>
      <w:i/>
      <w:iCs/>
      <w:color w:val="44546A" w:themeColor="text2"/>
      <w:kern w:val="0"/>
      <w:sz w:val="18"/>
      <w:szCs w:val="18"/>
      <w14:ligatures w14:val="none"/>
    </w:rPr>
  </w:style>
  <w:style w:type="paragraph" w:styleId="BalloonText">
    <w:name w:val="Balloon Text"/>
    <w:basedOn w:val="Normal"/>
    <w:link w:val="BalloonTextChar"/>
    <w:uiPriority w:val="99"/>
    <w:semiHidden/>
    <w:unhideWhenUsed/>
    <w:rsid w:val="00DF704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04F"/>
    <w:rPr>
      <w:rFonts w:ascii="Segoe UI" w:hAnsi="Segoe UI" w:cs="Segoe UI"/>
      <w:kern w:val="0"/>
      <w:sz w:val="18"/>
      <w:szCs w:val="18"/>
      <w14:ligatures w14:val="none"/>
    </w:rPr>
  </w:style>
  <w:style w:type="paragraph" w:styleId="FootnoteText">
    <w:name w:val="footnote text"/>
    <w:aliases w:val="A,Boston 10,Ch,DNV-FT,FOOTNOTES,Font,Font: Geneva 9,Footnote Text Char Char Char Char Char,Footnote Text Char Char Char Char Char Char,Footnote Text Char Char Char Char Char1,Footnote Text Char Char Char Char1,Geneva 9,f,fn,ft,ADB"/>
    <w:basedOn w:val="Normal"/>
    <w:link w:val="FootnoteTextChar"/>
    <w:uiPriority w:val="99"/>
    <w:unhideWhenUsed/>
    <w:qFormat/>
    <w:rsid w:val="003427D7"/>
    <w:pPr>
      <w:spacing w:before="0" w:after="0" w:line="240" w:lineRule="auto"/>
    </w:pPr>
    <w:rPr>
      <w:sz w:val="20"/>
      <w:szCs w:val="20"/>
    </w:rPr>
  </w:style>
  <w:style w:type="character" w:customStyle="1" w:styleId="FootnoteTextChar">
    <w:name w:val="Footnote Text Char"/>
    <w:aliases w:val="A Char,Boston 10 Char,Ch Char,DNV-FT Char,FOOTNOTES Char,Font Char,Font: Geneva 9 Char,Footnote Text Char Char Char Char Char Char1,Footnote Text Char Char Char Char Char Char Char,Footnote Text Char Char Char Char Char1 Char,f Char"/>
    <w:basedOn w:val="DefaultParagraphFont"/>
    <w:link w:val="FootnoteText"/>
    <w:uiPriority w:val="99"/>
    <w:qFormat/>
    <w:rsid w:val="003427D7"/>
    <w:rPr>
      <w:kern w:val="0"/>
      <w:sz w:val="20"/>
      <w:szCs w:val="20"/>
      <w14:ligatures w14:val="none"/>
    </w:rPr>
  </w:style>
  <w:style w:type="character" w:styleId="FootnoteReference">
    <w:name w:val="footnote reference"/>
    <w:aliases w:val="(NECG) Footnote Reference,-E Fußnotenzeichen,16 Point,E FNZ,Footnote Reference1,Footnote reference number,Footnote symbol,Footnote#,Ref,SUPERS,Superscript 6 Point,de nota al pie,footnote ref,fr,ftref,heading1,note TESI,note bp"/>
    <w:basedOn w:val="DefaultParagraphFont"/>
    <w:link w:val="16PointChar"/>
    <w:uiPriority w:val="99"/>
    <w:unhideWhenUsed/>
    <w:qFormat/>
    <w:rsid w:val="003427D7"/>
    <w:rPr>
      <w:vertAlign w:val="superscript"/>
    </w:rPr>
  </w:style>
  <w:style w:type="paragraph" w:customStyle="1" w:styleId="16PointChar">
    <w:name w:val="16 Point Char"/>
    <w:aliases w:val=" Exposant 3 Point Char,BVI fnr Char,Footnote Reference Number Char,Footnotes refss Char,Normal + Font:9 Point Char,Superscript 3 Point Times Char,Superscript 6 Point Char,Times 10 Point Char,ftref Char,nota pié di pagina Char"/>
    <w:basedOn w:val="Normal"/>
    <w:next w:val="Normal"/>
    <w:link w:val="FootnoteReference"/>
    <w:uiPriority w:val="99"/>
    <w:rsid w:val="003427D7"/>
    <w:pPr>
      <w:spacing w:before="0" w:after="0" w:line="240" w:lineRule="exact"/>
      <w:ind w:firstLine="0"/>
      <w:jc w:val="left"/>
    </w:pPr>
    <w:rPr>
      <w:kern w:val="2"/>
      <w:sz w:val="22"/>
      <w:vertAlign w:val="superscript"/>
      <w14:ligatures w14:val="standardContextual"/>
    </w:rPr>
  </w:style>
  <w:style w:type="table" w:styleId="GridTable4">
    <w:name w:val="Grid Table 4"/>
    <w:basedOn w:val="TableNormal"/>
    <w:uiPriority w:val="49"/>
    <w:rsid w:val="00C92F6D"/>
    <w:pPr>
      <w:spacing w:after="0" w:line="240" w:lineRule="auto"/>
      <w:ind w:firstLine="709"/>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5900FC"/>
    <w:rPr>
      <w:color w:val="0563C1" w:themeColor="hyperlink"/>
      <w:u w:val="single"/>
    </w:rPr>
  </w:style>
  <w:style w:type="paragraph" w:customStyle="1" w:styleId="pf0">
    <w:name w:val="pf0"/>
    <w:basedOn w:val="Normal"/>
    <w:rsid w:val="005900FC"/>
    <w:pPr>
      <w:spacing w:before="100" w:beforeAutospacing="1" w:after="100" w:afterAutospacing="1" w:line="240" w:lineRule="auto"/>
      <w:ind w:firstLine="0"/>
      <w:jc w:val="left"/>
    </w:pPr>
    <w:rPr>
      <w:rFonts w:ascii="Times New Roman" w:eastAsia="Times New Roman" w:hAnsi="Times New Roman" w:cs="Times New Roman"/>
      <w:szCs w:val="24"/>
      <w:lang w:val="en-US"/>
    </w:rPr>
  </w:style>
  <w:style w:type="character" w:customStyle="1" w:styleId="cf11">
    <w:name w:val="cf11"/>
    <w:basedOn w:val="DefaultParagraphFont"/>
    <w:rsid w:val="00260189"/>
    <w:rPr>
      <w:rFonts w:ascii="Segoe UI" w:hAnsi="Segoe UI" w:cs="Segoe UI" w:hint="default"/>
      <w:sz w:val="18"/>
      <w:szCs w:val="18"/>
    </w:rPr>
  </w:style>
  <w:style w:type="paragraph" w:styleId="ListBullet2">
    <w:name w:val="List Bullet 2"/>
    <w:basedOn w:val="Normal"/>
    <w:uiPriority w:val="99"/>
    <w:unhideWhenUsed/>
    <w:rsid w:val="0072408C"/>
    <w:pPr>
      <w:tabs>
        <w:tab w:val="num" w:pos="643"/>
      </w:tabs>
      <w:spacing w:before="0" w:line="240" w:lineRule="auto"/>
      <w:ind w:left="643" w:hanging="360"/>
      <w:contextualSpacing/>
    </w:pPr>
    <w:rPr>
      <w:rFonts w:ascii="Calibri" w:eastAsia="Times New Roman" w:hAnsi="Calibri" w:cs="Times New Roman"/>
      <w:sz w:val="22"/>
      <w:szCs w:val="24"/>
      <w:lang w:eastAsia="fr-FR"/>
    </w:rPr>
  </w:style>
  <w:style w:type="paragraph" w:styleId="TOC1">
    <w:name w:val="toc 1"/>
    <w:basedOn w:val="Normal"/>
    <w:next w:val="Normal"/>
    <w:autoRedefine/>
    <w:uiPriority w:val="39"/>
    <w:unhideWhenUsed/>
    <w:rsid w:val="00895BE9"/>
    <w:pPr>
      <w:jc w:val="left"/>
    </w:pPr>
    <w:rPr>
      <w:rFonts w:cstheme="minorHAnsi"/>
      <w:b/>
      <w:bCs/>
      <w:caps/>
      <w:sz w:val="20"/>
      <w:szCs w:val="20"/>
    </w:rPr>
  </w:style>
  <w:style w:type="paragraph" w:styleId="TOC2">
    <w:name w:val="toc 2"/>
    <w:basedOn w:val="Normal"/>
    <w:next w:val="Normal"/>
    <w:autoRedefine/>
    <w:uiPriority w:val="39"/>
    <w:unhideWhenUsed/>
    <w:rsid w:val="00895BE9"/>
    <w:pPr>
      <w:spacing w:before="0" w:after="0"/>
      <w:ind w:left="240"/>
      <w:jc w:val="left"/>
    </w:pPr>
    <w:rPr>
      <w:rFonts w:cstheme="minorHAnsi"/>
      <w:smallCaps/>
      <w:sz w:val="20"/>
      <w:szCs w:val="20"/>
    </w:rPr>
  </w:style>
  <w:style w:type="paragraph" w:styleId="TOC3">
    <w:name w:val="toc 3"/>
    <w:basedOn w:val="Normal"/>
    <w:next w:val="Normal"/>
    <w:autoRedefine/>
    <w:uiPriority w:val="39"/>
    <w:unhideWhenUsed/>
    <w:rsid w:val="00DE73F3"/>
    <w:pPr>
      <w:tabs>
        <w:tab w:val="left" w:pos="1920"/>
        <w:tab w:val="right" w:leader="dot" w:pos="9062"/>
      </w:tabs>
      <w:spacing w:before="0" w:after="0"/>
      <w:ind w:left="480" w:firstLine="938"/>
    </w:pPr>
    <w:rPr>
      <w:rFonts w:cstheme="minorHAnsi"/>
      <w:i/>
      <w:iCs/>
      <w:sz w:val="20"/>
      <w:szCs w:val="20"/>
    </w:rPr>
  </w:style>
  <w:style w:type="paragraph" w:styleId="TOC4">
    <w:name w:val="toc 4"/>
    <w:basedOn w:val="Normal"/>
    <w:next w:val="Normal"/>
    <w:autoRedefine/>
    <w:uiPriority w:val="39"/>
    <w:unhideWhenUsed/>
    <w:rsid w:val="00895BE9"/>
    <w:pPr>
      <w:spacing w:before="0" w:after="0"/>
      <w:ind w:left="720"/>
      <w:jc w:val="left"/>
    </w:pPr>
    <w:rPr>
      <w:rFonts w:cstheme="minorHAnsi"/>
      <w:sz w:val="18"/>
      <w:szCs w:val="18"/>
    </w:rPr>
  </w:style>
  <w:style w:type="paragraph" w:styleId="CommentText">
    <w:name w:val="annotation text"/>
    <w:basedOn w:val="Normal"/>
    <w:link w:val="CommentTextChar"/>
    <w:uiPriority w:val="99"/>
    <w:unhideWhenUsed/>
    <w:rsid w:val="00895BE9"/>
    <w:pPr>
      <w:widowControl w:val="0"/>
      <w:autoSpaceDE w:val="0"/>
      <w:autoSpaceDN w:val="0"/>
      <w:adjustRightInd w:val="0"/>
      <w:spacing w:before="0" w:after="0" w:line="240" w:lineRule="auto"/>
      <w:ind w:firstLine="0"/>
      <w:jc w:val="left"/>
    </w:pPr>
    <w:rPr>
      <w:rFonts w:ascii="Arial" w:eastAsiaTheme="minorEastAsia" w:hAnsi="Arial" w:cs="Arial"/>
      <w:color w:val="000000"/>
      <w:sz w:val="20"/>
      <w:szCs w:val="20"/>
      <w:lang w:val="en-US"/>
    </w:rPr>
  </w:style>
  <w:style w:type="character" w:customStyle="1" w:styleId="CommentTextChar">
    <w:name w:val="Comment Text Char"/>
    <w:basedOn w:val="DefaultParagraphFont"/>
    <w:link w:val="CommentText"/>
    <w:uiPriority w:val="99"/>
    <w:rsid w:val="00895BE9"/>
    <w:rPr>
      <w:rFonts w:ascii="Arial" w:eastAsiaTheme="minorEastAsia" w:hAnsi="Arial" w:cs="Arial"/>
      <w:color w:val="000000"/>
      <w:kern w:val="0"/>
      <w:sz w:val="20"/>
      <w:szCs w:val="20"/>
      <w:lang w:val="en-US"/>
      <w14:ligatures w14:val="none"/>
    </w:rPr>
  </w:style>
  <w:style w:type="character" w:styleId="CommentReference">
    <w:name w:val="annotation reference"/>
    <w:basedOn w:val="DefaultParagraphFont"/>
    <w:uiPriority w:val="99"/>
    <w:unhideWhenUsed/>
    <w:rsid w:val="00895BE9"/>
    <w:rPr>
      <w:sz w:val="16"/>
      <w:szCs w:val="16"/>
    </w:rPr>
  </w:style>
  <w:style w:type="paragraph" w:customStyle="1" w:styleId="Heading41">
    <w:name w:val="Heading 41"/>
    <w:basedOn w:val="Normal"/>
    <w:next w:val="Heading4"/>
    <w:link w:val="heading4Char0"/>
    <w:rsid w:val="00895BE9"/>
    <w:pPr>
      <w:spacing w:before="0" w:after="0"/>
      <w:ind w:left="720" w:firstLine="0"/>
      <w:jc w:val="left"/>
    </w:pPr>
    <w:rPr>
      <w:b/>
    </w:rPr>
  </w:style>
  <w:style w:type="character" w:customStyle="1" w:styleId="heading4Char0">
    <w:name w:val="heading 4 Char"/>
    <w:basedOn w:val="DefaultParagraphFont"/>
    <w:link w:val="Heading41"/>
    <w:rsid w:val="00895BE9"/>
    <w:rPr>
      <w:b/>
      <w:kern w:val="0"/>
      <w:sz w:val="24"/>
      <w14:ligatures w14:val="none"/>
    </w:rPr>
  </w:style>
  <w:style w:type="character" w:customStyle="1" w:styleId="italic">
    <w:name w:val="italic"/>
    <w:basedOn w:val="DefaultParagraphFont"/>
    <w:rsid w:val="00895BE9"/>
  </w:style>
  <w:style w:type="character" w:customStyle="1" w:styleId="Mentionnonrsolue1">
    <w:name w:val="Mention non résolue1"/>
    <w:basedOn w:val="DefaultParagraphFont"/>
    <w:uiPriority w:val="99"/>
    <w:unhideWhenUsed/>
    <w:rsid w:val="00895BE9"/>
    <w:rPr>
      <w:color w:val="605E5C"/>
      <w:shd w:val="clear" w:color="auto" w:fill="E1DFDD"/>
    </w:rPr>
  </w:style>
  <w:style w:type="paragraph" w:styleId="BodyText">
    <w:name w:val="Body Text"/>
    <w:aliases w:val="Body Text jaga,gl,tx,uvlaka 2,uvlaka 3"/>
    <w:basedOn w:val="Normal"/>
    <w:link w:val="BodyTextChar"/>
    <w:uiPriority w:val="99"/>
    <w:rsid w:val="00895BE9"/>
    <w:pPr>
      <w:tabs>
        <w:tab w:val="left" w:pos="720"/>
      </w:tabs>
      <w:spacing w:before="0" w:after="240" w:line="240" w:lineRule="auto"/>
      <w:ind w:firstLine="0"/>
    </w:pPr>
    <w:rPr>
      <w:rFonts w:ascii="Calibri" w:eastAsia="Times New Roman" w:hAnsi="Calibri" w:cs="Times New Roman"/>
      <w:szCs w:val="20"/>
      <w:lang w:eastAsia="fr-FR"/>
    </w:rPr>
  </w:style>
  <w:style w:type="character" w:customStyle="1" w:styleId="BodyTextChar">
    <w:name w:val="Body Text Char"/>
    <w:aliases w:val="Body Text jaga Char,gl Char,tx Char,uvlaka 2 Char,uvlaka 3 Char"/>
    <w:basedOn w:val="DefaultParagraphFont"/>
    <w:link w:val="BodyText"/>
    <w:uiPriority w:val="99"/>
    <w:rsid w:val="00895BE9"/>
    <w:rPr>
      <w:rFonts w:ascii="Calibri" w:eastAsia="Times New Roman" w:hAnsi="Calibri" w:cs="Times New Roman"/>
      <w:kern w:val="0"/>
      <w:sz w:val="24"/>
      <w:szCs w:val="20"/>
      <w:lang w:eastAsia="fr-FR"/>
      <w14:ligatures w14:val="none"/>
    </w:rPr>
  </w:style>
  <w:style w:type="paragraph" w:styleId="TableofFigures">
    <w:name w:val="table of figures"/>
    <w:basedOn w:val="Normal"/>
    <w:next w:val="Normal"/>
    <w:uiPriority w:val="99"/>
    <w:unhideWhenUsed/>
    <w:rsid w:val="00895BE9"/>
    <w:pPr>
      <w:spacing w:after="0"/>
    </w:pPr>
  </w:style>
  <w:style w:type="paragraph" w:styleId="TOC5">
    <w:name w:val="toc 5"/>
    <w:basedOn w:val="Normal"/>
    <w:next w:val="Normal"/>
    <w:autoRedefine/>
    <w:uiPriority w:val="39"/>
    <w:unhideWhenUsed/>
    <w:rsid w:val="00895BE9"/>
    <w:pPr>
      <w:spacing w:before="0" w:after="0"/>
      <w:ind w:left="960"/>
      <w:jc w:val="left"/>
    </w:pPr>
    <w:rPr>
      <w:rFonts w:cstheme="minorHAnsi"/>
      <w:sz w:val="18"/>
      <w:szCs w:val="18"/>
    </w:rPr>
  </w:style>
  <w:style w:type="paragraph" w:styleId="TOC6">
    <w:name w:val="toc 6"/>
    <w:basedOn w:val="Normal"/>
    <w:next w:val="Normal"/>
    <w:autoRedefine/>
    <w:uiPriority w:val="39"/>
    <w:unhideWhenUsed/>
    <w:rsid w:val="00895BE9"/>
    <w:pPr>
      <w:spacing w:before="0" w:after="0"/>
      <w:ind w:left="1200"/>
      <w:jc w:val="left"/>
    </w:pPr>
    <w:rPr>
      <w:rFonts w:cstheme="minorHAnsi"/>
      <w:sz w:val="18"/>
      <w:szCs w:val="18"/>
    </w:rPr>
  </w:style>
  <w:style w:type="paragraph" w:styleId="TOC7">
    <w:name w:val="toc 7"/>
    <w:basedOn w:val="Normal"/>
    <w:next w:val="Normal"/>
    <w:autoRedefine/>
    <w:uiPriority w:val="39"/>
    <w:unhideWhenUsed/>
    <w:rsid w:val="00895BE9"/>
    <w:pPr>
      <w:spacing w:before="0" w:after="0"/>
      <w:ind w:left="1440"/>
      <w:jc w:val="left"/>
    </w:pPr>
    <w:rPr>
      <w:rFonts w:cstheme="minorHAnsi"/>
      <w:sz w:val="18"/>
      <w:szCs w:val="18"/>
    </w:rPr>
  </w:style>
  <w:style w:type="paragraph" w:styleId="TOC8">
    <w:name w:val="toc 8"/>
    <w:basedOn w:val="Normal"/>
    <w:next w:val="Normal"/>
    <w:autoRedefine/>
    <w:uiPriority w:val="39"/>
    <w:unhideWhenUsed/>
    <w:rsid w:val="00895BE9"/>
    <w:pPr>
      <w:spacing w:before="0" w:after="0"/>
      <w:ind w:left="1680"/>
      <w:jc w:val="left"/>
    </w:pPr>
    <w:rPr>
      <w:rFonts w:cstheme="minorHAnsi"/>
      <w:sz w:val="18"/>
      <w:szCs w:val="18"/>
    </w:rPr>
  </w:style>
  <w:style w:type="paragraph" w:styleId="TOC9">
    <w:name w:val="toc 9"/>
    <w:basedOn w:val="Normal"/>
    <w:next w:val="Normal"/>
    <w:autoRedefine/>
    <w:uiPriority w:val="39"/>
    <w:unhideWhenUsed/>
    <w:rsid w:val="00895BE9"/>
    <w:pPr>
      <w:spacing w:before="0" w:after="0"/>
      <w:ind w:left="1920"/>
      <w:jc w:val="left"/>
    </w:pPr>
    <w:rPr>
      <w:rFonts w:cstheme="minorHAnsi"/>
      <w:sz w:val="18"/>
      <w:szCs w:val="18"/>
    </w:rPr>
  </w:style>
  <w:style w:type="character" w:customStyle="1" w:styleId="ts-alignment-element-highlighted">
    <w:name w:val="ts-alignment-element-highlighted"/>
    <w:basedOn w:val="DefaultParagraphFont"/>
    <w:rsid w:val="00895BE9"/>
  </w:style>
  <w:style w:type="character" w:customStyle="1" w:styleId="ts-alignment-element">
    <w:name w:val="ts-alignment-element"/>
    <w:basedOn w:val="DefaultParagraphFont"/>
    <w:rsid w:val="00895BE9"/>
  </w:style>
  <w:style w:type="character" w:customStyle="1" w:styleId="Heading1Char1">
    <w:name w:val="Heading 1 Char1"/>
    <w:aliases w:val="Titre 1 Car Car Car Car Car Car Car Car Car Car Car Car Car Car Car Car Car Car Char1,Main Heading Char1,TCI 1.  Heading Char1,Main Heading 1 Char1,Document Header1 Char1,1 Char1,2 Char1,3 Char1,11 Char1,annexe Char1,CHAPITRE Char,4 Char"/>
    <w:basedOn w:val="DefaultParagraphFont"/>
    <w:uiPriority w:val="9"/>
    <w:rsid w:val="00895BE9"/>
    <w:rPr>
      <w:rFonts w:asciiTheme="majorHAnsi" w:eastAsiaTheme="majorEastAsia" w:hAnsiTheme="majorHAnsi" w:cstheme="majorBidi"/>
      <w:color w:val="2F5496" w:themeColor="accent1" w:themeShade="BF"/>
      <w:sz w:val="32"/>
      <w:szCs w:val="32"/>
      <w:lang w:eastAsia="fr-FR"/>
    </w:rPr>
  </w:style>
  <w:style w:type="character" w:customStyle="1" w:styleId="HTMLPreformattedChar">
    <w:name w:val="HTML Preformatted Char"/>
    <w:basedOn w:val="DefaultParagraphFont"/>
    <w:link w:val="HTMLPreformatted"/>
    <w:uiPriority w:val="99"/>
    <w:semiHidden/>
    <w:rsid w:val="00895BE9"/>
    <w:rPr>
      <w:rFonts w:ascii="Courier New" w:eastAsia="Times New Roman" w:hAnsi="Courier New" w:cs="Courier New"/>
      <w:kern w:val="0"/>
      <w:sz w:val="20"/>
      <w:szCs w:val="20"/>
      <w:lang w:eastAsia="fr-FR"/>
      <w14:ligatures w14:val="none"/>
    </w:rPr>
  </w:style>
  <w:style w:type="paragraph" w:styleId="HTMLPreformatted">
    <w:name w:val="HTML Preformatted"/>
    <w:basedOn w:val="Normal"/>
    <w:link w:val="HTMLPreformattedChar"/>
    <w:uiPriority w:val="99"/>
    <w:semiHidden/>
    <w:unhideWhenUsed/>
    <w:rsid w:val="00895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0"/>
    </w:pPr>
    <w:rPr>
      <w:rFonts w:ascii="Courier New" w:eastAsia="Times New Roman" w:hAnsi="Courier New" w:cs="Courier New"/>
      <w:sz w:val="20"/>
      <w:szCs w:val="20"/>
      <w:lang w:eastAsia="fr-FR"/>
    </w:rPr>
  </w:style>
  <w:style w:type="character" w:customStyle="1" w:styleId="NormalWebChar">
    <w:name w:val="Normal (Web) Char"/>
    <w:link w:val="NormalWeb"/>
    <w:uiPriority w:val="99"/>
    <w:semiHidden/>
    <w:locked/>
    <w:rsid w:val="00895BE9"/>
    <w:rPr>
      <w:rFonts w:ascii="Calibri" w:eastAsia="Times New Roman" w:hAnsi="Calibri" w:cs="Times New Roman"/>
      <w:szCs w:val="24"/>
      <w:lang w:eastAsia="fr-FR"/>
    </w:rPr>
  </w:style>
  <w:style w:type="paragraph" w:styleId="NormalWeb">
    <w:name w:val="Normal (Web)"/>
    <w:basedOn w:val="Normal"/>
    <w:link w:val="NormalWebChar"/>
    <w:uiPriority w:val="99"/>
    <w:semiHidden/>
    <w:unhideWhenUsed/>
    <w:qFormat/>
    <w:rsid w:val="00895BE9"/>
    <w:pPr>
      <w:spacing w:before="100" w:beforeAutospacing="1" w:after="100" w:afterAutospacing="1" w:line="240" w:lineRule="auto"/>
      <w:ind w:firstLine="0"/>
    </w:pPr>
    <w:rPr>
      <w:rFonts w:ascii="Calibri" w:eastAsia="Times New Roman" w:hAnsi="Calibri" w:cs="Times New Roman"/>
      <w:kern w:val="2"/>
      <w:sz w:val="22"/>
      <w:szCs w:val="24"/>
      <w:lang w:eastAsia="fr-FR"/>
      <w14:ligatures w14:val="standardContextual"/>
    </w:rPr>
  </w:style>
  <w:style w:type="paragraph" w:customStyle="1" w:styleId="msonormal0">
    <w:name w:val="msonormal"/>
    <w:basedOn w:val="Normal"/>
    <w:uiPriority w:val="99"/>
    <w:rsid w:val="00895BE9"/>
    <w:pPr>
      <w:spacing w:before="100" w:beforeAutospacing="1" w:after="100" w:afterAutospacing="1" w:line="240" w:lineRule="auto"/>
      <w:ind w:firstLine="0"/>
    </w:pPr>
    <w:rPr>
      <w:rFonts w:ascii="Calibri" w:eastAsia="Times New Roman" w:hAnsi="Calibri" w:cs="Times New Roman"/>
      <w:sz w:val="22"/>
      <w:szCs w:val="24"/>
      <w:lang w:eastAsia="fr-FR"/>
    </w:rPr>
  </w:style>
  <w:style w:type="character" w:customStyle="1" w:styleId="EndnoteTextChar">
    <w:name w:val="Endnote Text Char"/>
    <w:basedOn w:val="DefaultParagraphFont"/>
    <w:link w:val="EndnoteText"/>
    <w:uiPriority w:val="99"/>
    <w:semiHidden/>
    <w:rsid w:val="00895BE9"/>
    <w:rPr>
      <w:rFonts w:ascii="Calibri" w:eastAsia="Times New Roman" w:hAnsi="Calibri" w:cs="Times New Roman"/>
      <w:kern w:val="0"/>
      <w:szCs w:val="24"/>
      <w:lang w:eastAsia="fr-FR"/>
      <w14:ligatures w14:val="none"/>
    </w:rPr>
  </w:style>
  <w:style w:type="paragraph" w:styleId="EndnoteText">
    <w:name w:val="endnote text"/>
    <w:basedOn w:val="Normal"/>
    <w:link w:val="EndnoteTextChar"/>
    <w:uiPriority w:val="99"/>
    <w:semiHidden/>
    <w:unhideWhenUsed/>
    <w:rsid w:val="00895BE9"/>
    <w:pPr>
      <w:widowControl w:val="0"/>
      <w:snapToGrid w:val="0"/>
      <w:spacing w:before="0" w:line="240" w:lineRule="auto"/>
      <w:ind w:firstLine="0"/>
    </w:pPr>
    <w:rPr>
      <w:rFonts w:ascii="Calibri" w:eastAsia="Times New Roman" w:hAnsi="Calibri" w:cs="Times New Roman"/>
      <w:sz w:val="22"/>
      <w:szCs w:val="24"/>
      <w:lang w:eastAsia="fr-FR"/>
    </w:rPr>
  </w:style>
  <w:style w:type="character" w:customStyle="1" w:styleId="BodyTextIndentChar">
    <w:name w:val="Body Text Indent Char"/>
    <w:basedOn w:val="DefaultParagraphFont"/>
    <w:link w:val="BodyTextIndent"/>
    <w:uiPriority w:val="99"/>
    <w:semiHidden/>
    <w:rsid w:val="00895BE9"/>
    <w:rPr>
      <w:rFonts w:ascii="Calibri" w:eastAsia="Times New Roman" w:hAnsi="Calibri" w:cs="Times New Roman"/>
      <w:b/>
      <w:bCs/>
      <w:color w:val="000000"/>
      <w:kern w:val="0"/>
      <w:szCs w:val="20"/>
      <w:lang w:eastAsia="fr-FR"/>
      <w14:ligatures w14:val="none"/>
    </w:rPr>
  </w:style>
  <w:style w:type="paragraph" w:styleId="BodyTextIndent">
    <w:name w:val="Body Text Indent"/>
    <w:basedOn w:val="Normal"/>
    <w:link w:val="BodyTextIndentChar"/>
    <w:uiPriority w:val="99"/>
    <w:semiHidden/>
    <w:unhideWhenUsed/>
    <w:rsid w:val="00895BE9"/>
    <w:pPr>
      <w:autoSpaceDE w:val="0"/>
      <w:autoSpaceDN w:val="0"/>
      <w:adjustRightInd w:val="0"/>
      <w:spacing w:before="0" w:line="240" w:lineRule="atLeast"/>
      <w:ind w:left="720" w:hanging="720"/>
    </w:pPr>
    <w:rPr>
      <w:rFonts w:ascii="Calibri" w:eastAsia="Times New Roman" w:hAnsi="Calibri" w:cs="Times New Roman"/>
      <w:b/>
      <w:bCs/>
      <w:color w:val="000000"/>
      <w:sz w:val="22"/>
      <w:szCs w:val="20"/>
      <w:lang w:eastAsia="fr-FR"/>
    </w:rPr>
  </w:style>
  <w:style w:type="paragraph" w:styleId="Subtitle">
    <w:name w:val="Subtitle"/>
    <w:basedOn w:val="Normal"/>
    <w:link w:val="SubtitleChar"/>
    <w:uiPriority w:val="11"/>
    <w:qFormat/>
    <w:rsid w:val="00895BE9"/>
    <w:pPr>
      <w:shd w:val="clear" w:color="auto" w:fill="808080"/>
      <w:spacing w:before="0" w:line="240" w:lineRule="auto"/>
      <w:ind w:firstLine="0"/>
      <w:jc w:val="center"/>
    </w:pPr>
    <w:rPr>
      <w:rFonts w:ascii="Garamond" w:eastAsia="Times New Roman" w:hAnsi="Garamond" w:cs="Times New Roman"/>
      <w:b/>
      <w:sz w:val="22"/>
      <w:szCs w:val="20"/>
      <w:lang w:eastAsia="fr-FR"/>
    </w:rPr>
  </w:style>
  <w:style w:type="character" w:customStyle="1" w:styleId="SubtitleChar">
    <w:name w:val="Subtitle Char"/>
    <w:basedOn w:val="DefaultParagraphFont"/>
    <w:link w:val="Subtitle"/>
    <w:uiPriority w:val="11"/>
    <w:rsid w:val="00895BE9"/>
    <w:rPr>
      <w:rFonts w:ascii="Garamond" w:eastAsia="Times New Roman" w:hAnsi="Garamond" w:cs="Times New Roman"/>
      <w:b/>
      <w:kern w:val="0"/>
      <w:szCs w:val="20"/>
      <w:shd w:val="clear" w:color="auto" w:fill="808080"/>
      <w:lang w:eastAsia="fr-FR"/>
      <w14:ligatures w14:val="none"/>
    </w:rPr>
  </w:style>
  <w:style w:type="character" w:customStyle="1" w:styleId="BodyText2Char">
    <w:name w:val="Body Text 2 Char"/>
    <w:basedOn w:val="DefaultParagraphFont"/>
    <w:link w:val="BodyText2"/>
    <w:uiPriority w:val="99"/>
    <w:semiHidden/>
    <w:rsid w:val="00895BE9"/>
    <w:rPr>
      <w:rFonts w:ascii="Calibri" w:eastAsia="Times New Roman" w:hAnsi="Calibri" w:cs="Times New Roman"/>
      <w:kern w:val="0"/>
      <w:szCs w:val="20"/>
      <w:lang w:eastAsia="fr-FR"/>
      <w14:ligatures w14:val="none"/>
    </w:rPr>
  </w:style>
  <w:style w:type="paragraph" w:styleId="BodyText2">
    <w:name w:val="Body Text 2"/>
    <w:basedOn w:val="Normal"/>
    <w:link w:val="BodyText2Char"/>
    <w:uiPriority w:val="99"/>
    <w:semiHidden/>
    <w:unhideWhenUsed/>
    <w:rsid w:val="00895BE9"/>
    <w:pPr>
      <w:tabs>
        <w:tab w:val="left" w:pos="720"/>
      </w:tabs>
      <w:spacing w:before="0" w:after="240" w:line="240" w:lineRule="auto"/>
      <w:ind w:firstLine="0"/>
    </w:pPr>
    <w:rPr>
      <w:rFonts w:ascii="Calibri" w:eastAsia="Times New Roman" w:hAnsi="Calibri" w:cs="Times New Roman"/>
      <w:sz w:val="22"/>
      <w:szCs w:val="20"/>
      <w:lang w:eastAsia="fr-FR"/>
    </w:rPr>
  </w:style>
  <w:style w:type="character" w:customStyle="1" w:styleId="BodyText3Char">
    <w:name w:val="Body Text 3 Char"/>
    <w:basedOn w:val="DefaultParagraphFont"/>
    <w:link w:val="BodyText3"/>
    <w:uiPriority w:val="99"/>
    <w:semiHidden/>
    <w:rsid w:val="00895BE9"/>
    <w:rPr>
      <w:rFonts w:ascii="Calibri" w:eastAsia="Times New Roman" w:hAnsi="Calibri" w:cs="Times New Roman"/>
      <w:kern w:val="0"/>
      <w:szCs w:val="20"/>
      <w:lang w:eastAsia="fr-FR"/>
      <w14:ligatures w14:val="none"/>
    </w:rPr>
  </w:style>
  <w:style w:type="paragraph" w:styleId="BodyText3">
    <w:name w:val="Body Text 3"/>
    <w:basedOn w:val="Normal"/>
    <w:link w:val="BodyText3Char"/>
    <w:uiPriority w:val="99"/>
    <w:semiHidden/>
    <w:unhideWhenUsed/>
    <w:rsid w:val="00895BE9"/>
    <w:pPr>
      <w:tabs>
        <w:tab w:val="left" w:pos="720"/>
      </w:tabs>
      <w:spacing w:before="0" w:after="240" w:line="240" w:lineRule="auto"/>
      <w:ind w:firstLine="0"/>
    </w:pPr>
    <w:rPr>
      <w:rFonts w:ascii="Calibri" w:eastAsia="Times New Roman" w:hAnsi="Calibri" w:cs="Times New Roman"/>
      <w:sz w:val="22"/>
      <w:szCs w:val="20"/>
      <w:lang w:eastAsia="fr-FR"/>
    </w:rPr>
  </w:style>
  <w:style w:type="character" w:customStyle="1" w:styleId="BodyTextIndent2Char">
    <w:name w:val="Body Text Indent 2 Char"/>
    <w:basedOn w:val="DefaultParagraphFont"/>
    <w:link w:val="BodyTextIndent2"/>
    <w:uiPriority w:val="99"/>
    <w:semiHidden/>
    <w:rsid w:val="00895BE9"/>
    <w:rPr>
      <w:rFonts w:ascii="Calibri" w:eastAsia="Times New Roman" w:hAnsi="Calibri" w:cs="Times New Roman"/>
      <w:kern w:val="0"/>
      <w:szCs w:val="24"/>
      <w:lang w:eastAsia="fr-FR"/>
      <w14:ligatures w14:val="none"/>
    </w:rPr>
  </w:style>
  <w:style w:type="paragraph" w:styleId="BodyTextIndent2">
    <w:name w:val="Body Text Indent 2"/>
    <w:basedOn w:val="Normal"/>
    <w:link w:val="BodyTextIndent2Char"/>
    <w:uiPriority w:val="99"/>
    <w:semiHidden/>
    <w:unhideWhenUsed/>
    <w:rsid w:val="00895BE9"/>
    <w:pPr>
      <w:spacing w:before="0" w:line="480" w:lineRule="auto"/>
      <w:ind w:left="283" w:firstLine="0"/>
    </w:pPr>
    <w:rPr>
      <w:rFonts w:ascii="Calibri" w:eastAsia="Times New Roman" w:hAnsi="Calibri" w:cs="Times New Roman"/>
      <w:sz w:val="22"/>
      <w:szCs w:val="24"/>
      <w:lang w:eastAsia="fr-FR"/>
    </w:rPr>
  </w:style>
  <w:style w:type="character" w:customStyle="1" w:styleId="BodyTextIndent3Char">
    <w:name w:val="Body Text Indent 3 Char"/>
    <w:basedOn w:val="DefaultParagraphFont"/>
    <w:link w:val="BodyTextIndent3"/>
    <w:uiPriority w:val="99"/>
    <w:semiHidden/>
    <w:rsid w:val="00895BE9"/>
    <w:rPr>
      <w:rFonts w:ascii="Calibri" w:eastAsia="Times New Roman" w:hAnsi="Calibri" w:cs="Times New Roman"/>
      <w:kern w:val="0"/>
      <w:sz w:val="16"/>
      <w:szCs w:val="16"/>
      <w:lang w:eastAsia="fr-FR"/>
      <w14:ligatures w14:val="none"/>
    </w:rPr>
  </w:style>
  <w:style w:type="paragraph" w:styleId="BodyTextIndent3">
    <w:name w:val="Body Text Indent 3"/>
    <w:basedOn w:val="Normal"/>
    <w:link w:val="BodyTextIndent3Char"/>
    <w:uiPriority w:val="99"/>
    <w:semiHidden/>
    <w:unhideWhenUsed/>
    <w:rsid w:val="00895BE9"/>
    <w:pPr>
      <w:spacing w:before="0" w:line="240" w:lineRule="auto"/>
      <w:ind w:left="283" w:firstLine="0"/>
    </w:pPr>
    <w:rPr>
      <w:rFonts w:ascii="Calibri" w:eastAsia="Times New Roman" w:hAnsi="Calibri" w:cs="Times New Roman"/>
      <w:sz w:val="16"/>
      <w:szCs w:val="16"/>
      <w:lang w:eastAsia="fr-FR"/>
    </w:rPr>
  </w:style>
  <w:style w:type="character" w:customStyle="1" w:styleId="PlainTextChar">
    <w:name w:val="Plain Text Char"/>
    <w:basedOn w:val="DefaultParagraphFont"/>
    <w:link w:val="PlainText"/>
    <w:uiPriority w:val="99"/>
    <w:semiHidden/>
    <w:rsid w:val="00895BE9"/>
    <w:rPr>
      <w:rFonts w:ascii="Courier New" w:eastAsia="Times New Roman" w:hAnsi="Courier New" w:cs="Courier New"/>
      <w:kern w:val="0"/>
      <w:sz w:val="20"/>
      <w:szCs w:val="20"/>
      <w:lang w:val="fr-BE" w:eastAsia="fr-FR"/>
      <w14:ligatures w14:val="none"/>
    </w:rPr>
  </w:style>
  <w:style w:type="paragraph" w:styleId="PlainText">
    <w:name w:val="Plain Text"/>
    <w:basedOn w:val="Normal"/>
    <w:link w:val="PlainTextChar"/>
    <w:uiPriority w:val="99"/>
    <w:semiHidden/>
    <w:unhideWhenUsed/>
    <w:rsid w:val="00895BE9"/>
    <w:pPr>
      <w:spacing w:before="0" w:line="240" w:lineRule="auto"/>
      <w:ind w:firstLine="0"/>
    </w:pPr>
    <w:rPr>
      <w:rFonts w:ascii="Courier New" w:eastAsia="Times New Roman" w:hAnsi="Courier New" w:cs="Courier New"/>
      <w:sz w:val="20"/>
      <w:szCs w:val="20"/>
      <w:lang w:val="fr-BE" w:eastAsia="fr-FR"/>
    </w:rPr>
  </w:style>
  <w:style w:type="character" w:customStyle="1" w:styleId="CommentSubjectChar">
    <w:name w:val="Comment Subject Char"/>
    <w:basedOn w:val="CommentTextChar"/>
    <w:link w:val="CommentSubject"/>
    <w:uiPriority w:val="99"/>
    <w:semiHidden/>
    <w:rsid w:val="00895BE9"/>
    <w:rPr>
      <w:rFonts w:ascii="Calibri" w:eastAsia="Times New Roman" w:hAnsi="Calibri" w:cs="Times New Roman"/>
      <w:b/>
      <w:bCs/>
      <w:color w:val="000000"/>
      <w:kern w:val="0"/>
      <w:sz w:val="20"/>
      <w:szCs w:val="20"/>
      <w:lang w:val="en-US" w:eastAsia="fr-FR"/>
      <w14:ligatures w14:val="none"/>
    </w:rPr>
  </w:style>
  <w:style w:type="paragraph" w:styleId="CommentSubject">
    <w:name w:val="annotation subject"/>
    <w:basedOn w:val="CommentText"/>
    <w:next w:val="CommentText"/>
    <w:link w:val="CommentSubjectChar"/>
    <w:uiPriority w:val="99"/>
    <w:semiHidden/>
    <w:unhideWhenUsed/>
    <w:rsid w:val="00895BE9"/>
    <w:pPr>
      <w:widowControl/>
      <w:autoSpaceDE/>
      <w:autoSpaceDN/>
      <w:adjustRightInd/>
      <w:spacing w:after="120"/>
      <w:jc w:val="both"/>
    </w:pPr>
    <w:rPr>
      <w:rFonts w:ascii="Calibri" w:eastAsia="Times New Roman" w:hAnsi="Calibri" w:cs="Times New Roman"/>
      <w:b/>
      <w:bCs/>
      <w:color w:val="auto"/>
      <w:lang w:val="fr-FR" w:eastAsia="fr-FR"/>
    </w:rPr>
  </w:style>
  <w:style w:type="paragraph" w:styleId="Quote">
    <w:name w:val="Quote"/>
    <w:basedOn w:val="Normal"/>
    <w:next w:val="Normal"/>
    <w:link w:val="QuoteChar"/>
    <w:uiPriority w:val="29"/>
    <w:qFormat/>
    <w:rsid w:val="00895BE9"/>
    <w:pPr>
      <w:spacing w:before="0" w:after="200" w:line="276" w:lineRule="auto"/>
      <w:ind w:firstLine="0"/>
    </w:pPr>
    <w:rPr>
      <w:rFonts w:ascii="Calibri" w:eastAsia="Calibri" w:hAnsi="Calibri" w:cs="Times New Roman"/>
      <w:i/>
      <w:iCs/>
      <w:color w:val="000000"/>
      <w:sz w:val="22"/>
    </w:rPr>
  </w:style>
  <w:style w:type="character" w:customStyle="1" w:styleId="QuoteChar">
    <w:name w:val="Quote Char"/>
    <w:basedOn w:val="DefaultParagraphFont"/>
    <w:link w:val="Quote"/>
    <w:uiPriority w:val="29"/>
    <w:rsid w:val="00895BE9"/>
    <w:rPr>
      <w:rFonts w:ascii="Calibri" w:eastAsia="Calibri" w:hAnsi="Calibri" w:cs="Times New Roman"/>
      <w:i/>
      <w:iCs/>
      <w:color w:val="000000"/>
      <w:kern w:val="0"/>
      <w14:ligatures w14:val="none"/>
    </w:rPr>
  </w:style>
  <w:style w:type="paragraph" w:styleId="IntenseQuote">
    <w:name w:val="Intense Quote"/>
    <w:basedOn w:val="Normal"/>
    <w:next w:val="Normal"/>
    <w:link w:val="IntenseQuoteChar"/>
    <w:uiPriority w:val="30"/>
    <w:qFormat/>
    <w:rsid w:val="00895BE9"/>
    <w:pPr>
      <w:pBdr>
        <w:bottom w:val="single" w:sz="4" w:space="4" w:color="4F81BD"/>
      </w:pBdr>
      <w:spacing w:before="200" w:after="280" w:line="276" w:lineRule="auto"/>
      <w:ind w:left="936" w:right="936" w:firstLine="0"/>
    </w:pPr>
    <w:rPr>
      <w:rFonts w:ascii="Calibri" w:eastAsia="Calibri" w:hAnsi="Calibri" w:cs="Times New Roman"/>
      <w:b/>
      <w:bCs/>
      <w:i/>
      <w:iCs/>
      <w:color w:val="4F81BD"/>
      <w:sz w:val="22"/>
    </w:rPr>
  </w:style>
  <w:style w:type="character" w:customStyle="1" w:styleId="IntenseQuoteChar">
    <w:name w:val="Intense Quote Char"/>
    <w:basedOn w:val="DefaultParagraphFont"/>
    <w:link w:val="IntenseQuote"/>
    <w:uiPriority w:val="30"/>
    <w:rsid w:val="00895BE9"/>
    <w:rPr>
      <w:rFonts w:ascii="Calibri" w:eastAsia="Calibri" w:hAnsi="Calibri" w:cs="Times New Roman"/>
      <w:b/>
      <w:bCs/>
      <w:i/>
      <w:iCs/>
      <w:color w:val="4F81BD"/>
      <w:kern w:val="0"/>
      <w14:ligatures w14:val="none"/>
    </w:rPr>
  </w:style>
  <w:style w:type="paragraph" w:styleId="TOCHeading">
    <w:name w:val="TOC Heading"/>
    <w:basedOn w:val="Heading1"/>
    <w:next w:val="Normal"/>
    <w:uiPriority w:val="39"/>
    <w:unhideWhenUsed/>
    <w:qFormat/>
    <w:rsid w:val="00895BE9"/>
    <w:pPr>
      <w:spacing w:after="120" w:line="256" w:lineRule="auto"/>
      <w:ind w:left="0" w:firstLine="0"/>
      <w:outlineLvl w:val="9"/>
    </w:pPr>
    <w:rPr>
      <w:lang w:eastAsia="fr-FR"/>
    </w:rPr>
  </w:style>
  <w:style w:type="paragraph" w:customStyle="1" w:styleId="CarcterCarCarCarcterCarcter">
    <w:name w:val="Carácter Car Car Carácter Carácter"/>
    <w:basedOn w:val="Normal"/>
    <w:uiPriority w:val="99"/>
    <w:rsid w:val="00895BE9"/>
    <w:pPr>
      <w:spacing w:before="0" w:after="160" w:line="240" w:lineRule="exact"/>
      <w:ind w:firstLine="0"/>
    </w:pPr>
    <w:rPr>
      <w:rFonts w:ascii="Book Antiqua" w:eastAsia="Times New Roman" w:hAnsi="Book Antiqua" w:cs="Times New Roman"/>
      <w:sz w:val="20"/>
      <w:szCs w:val="20"/>
      <w:lang w:val="en-US"/>
    </w:rPr>
  </w:style>
  <w:style w:type="paragraph" w:customStyle="1" w:styleId="Outline">
    <w:name w:val="Outline"/>
    <w:basedOn w:val="Normal"/>
    <w:uiPriority w:val="99"/>
    <w:rsid w:val="00895BE9"/>
    <w:pPr>
      <w:spacing w:before="240" w:line="240" w:lineRule="auto"/>
      <w:ind w:firstLine="0"/>
    </w:pPr>
    <w:rPr>
      <w:rFonts w:ascii="Calibri" w:eastAsia="Times New Roman" w:hAnsi="Calibri" w:cs="Times New Roman"/>
      <w:kern w:val="28"/>
      <w:sz w:val="22"/>
      <w:szCs w:val="20"/>
      <w:lang w:eastAsia="fr-FR"/>
    </w:rPr>
  </w:style>
  <w:style w:type="paragraph" w:customStyle="1" w:styleId="Outline2">
    <w:name w:val="Outline2"/>
    <w:basedOn w:val="Normal"/>
    <w:uiPriority w:val="99"/>
    <w:rsid w:val="00895BE9"/>
    <w:pPr>
      <w:tabs>
        <w:tab w:val="num" w:pos="864"/>
      </w:tabs>
      <w:spacing w:before="240" w:line="240" w:lineRule="auto"/>
      <w:ind w:left="864" w:hanging="504"/>
    </w:pPr>
    <w:rPr>
      <w:rFonts w:ascii="Calibri" w:eastAsia="Times New Roman" w:hAnsi="Calibri" w:cs="Times New Roman"/>
      <w:kern w:val="28"/>
      <w:sz w:val="22"/>
      <w:lang w:eastAsia="fr-FR"/>
    </w:rPr>
  </w:style>
  <w:style w:type="paragraph" w:customStyle="1" w:styleId="Outline3">
    <w:name w:val="Outline3"/>
    <w:basedOn w:val="Normal"/>
    <w:uiPriority w:val="99"/>
    <w:rsid w:val="00895BE9"/>
    <w:pPr>
      <w:tabs>
        <w:tab w:val="num" w:pos="1368"/>
      </w:tabs>
      <w:spacing w:before="240" w:line="240" w:lineRule="auto"/>
      <w:ind w:left="1368" w:hanging="504"/>
    </w:pPr>
    <w:rPr>
      <w:rFonts w:ascii="Calibri" w:eastAsia="Times New Roman" w:hAnsi="Calibri" w:cs="Times New Roman"/>
      <w:kern w:val="28"/>
      <w:sz w:val="22"/>
      <w:lang w:eastAsia="fr-FR"/>
    </w:rPr>
  </w:style>
  <w:style w:type="paragraph" w:customStyle="1" w:styleId="Outline4">
    <w:name w:val="Outline4"/>
    <w:basedOn w:val="Normal"/>
    <w:uiPriority w:val="99"/>
    <w:rsid w:val="00895BE9"/>
    <w:pPr>
      <w:tabs>
        <w:tab w:val="num" w:pos="1872"/>
      </w:tabs>
      <w:spacing w:before="240" w:line="240" w:lineRule="auto"/>
      <w:ind w:left="1872" w:hanging="504"/>
    </w:pPr>
    <w:rPr>
      <w:rFonts w:ascii="Calibri" w:eastAsia="Times New Roman" w:hAnsi="Calibri" w:cs="Times New Roman"/>
      <w:kern w:val="28"/>
      <w:sz w:val="22"/>
      <w:lang w:eastAsia="fr-FR"/>
    </w:rPr>
  </w:style>
  <w:style w:type="paragraph" w:customStyle="1" w:styleId="PDSHeading2">
    <w:name w:val="PDS Heading 2"/>
    <w:next w:val="Normal"/>
    <w:uiPriority w:val="99"/>
    <w:rsid w:val="00895BE9"/>
    <w:pPr>
      <w:keepNext/>
      <w:tabs>
        <w:tab w:val="num" w:pos="360"/>
      </w:tabs>
      <w:spacing w:after="0" w:line="240" w:lineRule="auto"/>
    </w:pPr>
    <w:rPr>
      <w:rFonts w:ascii="Times New Roman" w:eastAsia="Times New Roman" w:hAnsi="Times New Roman" w:cs="Times New Roman"/>
      <w:b/>
      <w:kern w:val="0"/>
      <w:sz w:val="24"/>
      <w:szCs w:val="20"/>
      <w:lang w:val="en-US"/>
      <w14:ligatures w14:val="none"/>
    </w:rPr>
  </w:style>
  <w:style w:type="paragraph" w:customStyle="1" w:styleId="PDSHeading1">
    <w:name w:val="PDS Heading 1"/>
    <w:next w:val="PDSHeading2"/>
    <w:uiPriority w:val="99"/>
    <w:rsid w:val="00895BE9"/>
    <w:pPr>
      <w:keepNext/>
      <w:tabs>
        <w:tab w:val="num" w:pos="360"/>
      </w:tabs>
      <w:spacing w:after="0" w:line="240" w:lineRule="auto"/>
      <w:ind w:left="360" w:hanging="360"/>
      <w:outlineLvl w:val="0"/>
    </w:pPr>
    <w:rPr>
      <w:rFonts w:ascii="Times New Roman" w:eastAsia="Times New Roman" w:hAnsi="Times New Roman" w:cs="Times New Roman"/>
      <w:b/>
      <w:caps/>
      <w:kern w:val="0"/>
      <w:sz w:val="24"/>
      <w:szCs w:val="20"/>
      <w:lang w:val="en-US"/>
      <w14:ligatures w14:val="none"/>
    </w:rPr>
  </w:style>
  <w:style w:type="paragraph" w:customStyle="1" w:styleId="MainParawithChapter">
    <w:name w:val="Main Para with Chapter#"/>
    <w:basedOn w:val="Normal"/>
    <w:uiPriority w:val="99"/>
    <w:rsid w:val="00895BE9"/>
    <w:pPr>
      <w:spacing w:before="0" w:after="240" w:line="240" w:lineRule="auto"/>
      <w:ind w:firstLine="0"/>
      <w:outlineLvl w:val="1"/>
    </w:pPr>
    <w:rPr>
      <w:rFonts w:ascii="Calibri" w:eastAsia="Times New Roman" w:hAnsi="Calibri" w:cs="Times New Roman"/>
      <w:sz w:val="22"/>
      <w:szCs w:val="24"/>
      <w:lang w:val="en-US"/>
    </w:rPr>
  </w:style>
  <w:style w:type="paragraph" w:customStyle="1" w:styleId="puce">
    <w:name w:val="puce"/>
    <w:basedOn w:val="Normal"/>
    <w:uiPriority w:val="99"/>
    <w:rsid w:val="00895BE9"/>
    <w:pPr>
      <w:tabs>
        <w:tab w:val="num" w:pos="360"/>
        <w:tab w:val="left" w:pos="414"/>
        <w:tab w:val="left" w:pos="1134"/>
        <w:tab w:val="left" w:pos="1854"/>
        <w:tab w:val="left" w:pos="2041"/>
        <w:tab w:val="left" w:pos="2574"/>
        <w:tab w:val="left" w:pos="3294"/>
        <w:tab w:val="left" w:pos="4014"/>
        <w:tab w:val="left" w:pos="4734"/>
        <w:tab w:val="left" w:pos="5454"/>
        <w:tab w:val="left" w:pos="6174"/>
        <w:tab w:val="left" w:pos="6894"/>
        <w:tab w:val="left" w:pos="7614"/>
        <w:tab w:val="left" w:pos="8334"/>
        <w:tab w:val="left" w:pos="9054"/>
      </w:tabs>
      <w:spacing w:before="0" w:line="240" w:lineRule="auto"/>
      <w:ind w:left="360" w:hanging="360"/>
    </w:pPr>
    <w:rPr>
      <w:rFonts w:ascii="Century Schoolbook" w:eastAsia="Times New Roman" w:hAnsi="Century Schoolbook" w:cs="Times New Roman"/>
      <w:sz w:val="22"/>
      <w:szCs w:val="20"/>
    </w:rPr>
  </w:style>
  <w:style w:type="paragraph" w:customStyle="1" w:styleId="Block">
    <w:name w:val="Block"/>
    <w:basedOn w:val="Normal"/>
    <w:uiPriority w:val="99"/>
    <w:rsid w:val="00895BE9"/>
    <w:pPr>
      <w:widowControl w:val="0"/>
      <w:spacing w:before="0" w:line="240" w:lineRule="auto"/>
      <w:ind w:firstLine="0"/>
    </w:pPr>
    <w:rPr>
      <w:rFonts w:ascii="Calibri" w:eastAsia="Times New Roman" w:hAnsi="Calibri" w:cs="Times New Roman"/>
      <w:b/>
      <w:bCs/>
      <w:sz w:val="22"/>
      <w:lang w:val="en-US"/>
    </w:rPr>
  </w:style>
  <w:style w:type="paragraph" w:customStyle="1" w:styleId="Retraitpuces1">
    <w:name w:val="Retrait à puces 1"/>
    <w:basedOn w:val="Normal"/>
    <w:uiPriority w:val="99"/>
    <w:rsid w:val="00895BE9"/>
    <w:pPr>
      <w:tabs>
        <w:tab w:val="num" w:pos="435"/>
      </w:tabs>
      <w:spacing w:before="0" w:line="240" w:lineRule="auto"/>
      <w:ind w:left="435" w:hanging="435"/>
    </w:pPr>
    <w:rPr>
      <w:rFonts w:ascii="Calibri" w:eastAsia="Times New Roman" w:hAnsi="Calibri" w:cs="Times New Roman"/>
      <w:sz w:val="22"/>
      <w:szCs w:val="20"/>
      <w:lang w:eastAsia="fr-FR"/>
    </w:rPr>
  </w:style>
  <w:style w:type="paragraph" w:customStyle="1" w:styleId="Check-list">
    <w:name w:val="Check-list"/>
    <w:basedOn w:val="Normal"/>
    <w:uiPriority w:val="99"/>
    <w:rsid w:val="00895BE9"/>
    <w:pPr>
      <w:widowControl w:val="0"/>
      <w:tabs>
        <w:tab w:val="num" w:pos="284"/>
      </w:tabs>
      <w:spacing w:before="0" w:after="160" w:line="240" w:lineRule="auto"/>
      <w:ind w:left="283" w:hanging="306"/>
    </w:pPr>
    <w:rPr>
      <w:rFonts w:ascii="Arial" w:eastAsia="Times New Roman" w:hAnsi="Arial" w:cs="Arial"/>
      <w:bCs/>
      <w:sz w:val="20"/>
      <w:szCs w:val="20"/>
      <w:lang w:eastAsia="fr-FR"/>
    </w:rPr>
  </w:style>
  <w:style w:type="paragraph" w:customStyle="1" w:styleId="Corpsdetexte4">
    <w:name w:val="Corps de texte 4"/>
    <w:basedOn w:val="Normal"/>
    <w:uiPriority w:val="99"/>
    <w:rsid w:val="00895BE9"/>
    <w:pPr>
      <w:spacing w:before="0" w:after="240" w:line="240" w:lineRule="auto"/>
      <w:ind w:firstLine="0"/>
    </w:pPr>
    <w:rPr>
      <w:rFonts w:ascii="Calibri" w:eastAsia="Times New Roman" w:hAnsi="Calibri" w:cs="Times New Roman"/>
      <w:sz w:val="22"/>
      <w:szCs w:val="20"/>
      <w:lang w:eastAsia="fr-FR"/>
    </w:rPr>
  </w:style>
  <w:style w:type="paragraph" w:customStyle="1" w:styleId="BankNormal">
    <w:name w:val="BankNormal"/>
    <w:basedOn w:val="Normal"/>
    <w:uiPriority w:val="99"/>
    <w:rsid w:val="00895BE9"/>
    <w:pPr>
      <w:spacing w:before="0" w:after="240" w:line="240" w:lineRule="auto"/>
      <w:ind w:firstLine="0"/>
    </w:pPr>
    <w:rPr>
      <w:rFonts w:ascii="Calibri" w:eastAsia="Times New Roman" w:hAnsi="Calibri" w:cs="Times New Roman"/>
      <w:sz w:val="22"/>
      <w:szCs w:val="20"/>
    </w:rPr>
  </w:style>
  <w:style w:type="paragraph" w:customStyle="1" w:styleId="font7">
    <w:name w:val="font7"/>
    <w:basedOn w:val="Normal"/>
    <w:uiPriority w:val="99"/>
    <w:rsid w:val="00895BE9"/>
    <w:pPr>
      <w:spacing w:before="100" w:beforeAutospacing="1" w:after="100" w:afterAutospacing="1" w:line="240" w:lineRule="auto"/>
      <w:ind w:firstLine="0"/>
    </w:pPr>
    <w:rPr>
      <w:rFonts w:ascii="Calibri" w:eastAsia="Arial Unicode MS" w:hAnsi="Calibri" w:cs="Times New Roman"/>
      <w:sz w:val="22"/>
    </w:rPr>
  </w:style>
  <w:style w:type="character" w:customStyle="1" w:styleId="normalCar">
    <w:name w:val="normal Car"/>
    <w:link w:val="Normal1"/>
    <w:locked/>
    <w:rsid w:val="00895BE9"/>
    <w:rPr>
      <w:rFonts w:ascii="Calibri" w:eastAsia="Times New Roman" w:hAnsi="Calibri" w:cs="Times New Roman"/>
      <w:sz w:val="23"/>
      <w:szCs w:val="20"/>
    </w:rPr>
  </w:style>
  <w:style w:type="paragraph" w:customStyle="1" w:styleId="Normal1">
    <w:name w:val="Normal1"/>
    <w:basedOn w:val="Normal"/>
    <w:link w:val="normalCar"/>
    <w:rsid w:val="00895BE9"/>
    <w:pPr>
      <w:tabs>
        <w:tab w:val="left" w:pos="1134"/>
      </w:tabs>
      <w:spacing w:before="0" w:line="240" w:lineRule="auto"/>
      <w:ind w:firstLine="0"/>
    </w:pPr>
    <w:rPr>
      <w:rFonts w:ascii="Calibri" w:eastAsia="Times New Roman" w:hAnsi="Calibri" w:cs="Times New Roman"/>
      <w:kern w:val="2"/>
      <w:sz w:val="23"/>
      <w:szCs w:val="20"/>
      <w14:ligatures w14:val="standardContextual"/>
    </w:rPr>
  </w:style>
  <w:style w:type="paragraph" w:customStyle="1" w:styleId="p1">
    <w:name w:val="p1"/>
    <w:basedOn w:val="Normal"/>
    <w:uiPriority w:val="99"/>
    <w:rsid w:val="00895BE9"/>
    <w:pPr>
      <w:widowControl w:val="0"/>
      <w:tabs>
        <w:tab w:val="left" w:pos="720"/>
      </w:tabs>
      <w:overflowPunct w:val="0"/>
      <w:autoSpaceDE w:val="0"/>
      <w:autoSpaceDN w:val="0"/>
      <w:adjustRightInd w:val="0"/>
      <w:spacing w:before="0" w:line="240" w:lineRule="atLeast"/>
      <w:ind w:firstLine="0"/>
    </w:pPr>
    <w:rPr>
      <w:rFonts w:ascii="Calibri" w:eastAsia="Times New Roman" w:hAnsi="Calibri" w:cs="Times New Roman"/>
      <w:sz w:val="22"/>
      <w:szCs w:val="20"/>
      <w:lang w:eastAsia="fr-FR"/>
    </w:rPr>
  </w:style>
  <w:style w:type="paragraph" w:customStyle="1" w:styleId="RefCharCarCharCar">
    <w:name w:val="Ref Char Car Char Car"/>
    <w:aliases w:val="de nota al pie Char Car Char Car,16 Point Char Car Char Car,Superscript 6 Point Char Car Char Car,ftref Char Car Char Car,BVI fnr Char Car Char Car,BVI fnr Car Car Char Car Char Car,Ref Car"/>
    <w:basedOn w:val="Normal"/>
    <w:uiPriority w:val="99"/>
    <w:rsid w:val="00895BE9"/>
    <w:pPr>
      <w:spacing w:before="0" w:after="160" w:line="240" w:lineRule="exact"/>
      <w:ind w:firstLine="0"/>
    </w:pPr>
    <w:rPr>
      <w:sz w:val="22"/>
      <w:vertAlign w:val="superscript"/>
    </w:rPr>
  </w:style>
  <w:style w:type="paragraph" w:customStyle="1" w:styleId="PDSHeading10">
    <w:name w:val="PDSHeading1"/>
    <w:next w:val="Normal"/>
    <w:uiPriority w:val="99"/>
    <w:rsid w:val="00895BE9"/>
    <w:pPr>
      <w:spacing w:after="0" w:line="240" w:lineRule="auto"/>
    </w:pPr>
    <w:rPr>
      <w:rFonts w:ascii="Times New Roman" w:eastAsia="Times New Roman" w:hAnsi="Times New Roman" w:cs="Times New Roman"/>
      <w:b/>
      <w:kern w:val="0"/>
      <w:sz w:val="24"/>
      <w:szCs w:val="20"/>
      <w:lang w:val="en-US"/>
      <w14:ligatures w14:val="none"/>
    </w:rPr>
  </w:style>
  <w:style w:type="paragraph" w:customStyle="1" w:styleId="TxBrt29">
    <w:name w:val="TxBr_t29"/>
    <w:basedOn w:val="Normal"/>
    <w:uiPriority w:val="99"/>
    <w:rsid w:val="00895BE9"/>
    <w:pPr>
      <w:widowControl w:val="0"/>
      <w:snapToGrid w:val="0"/>
      <w:spacing w:before="0" w:line="240" w:lineRule="atLeast"/>
      <w:ind w:firstLine="0"/>
    </w:pPr>
    <w:rPr>
      <w:rFonts w:ascii="Calibri" w:eastAsia="Times New Roman" w:hAnsi="Calibri" w:cs="Times New Roman"/>
      <w:sz w:val="22"/>
      <w:szCs w:val="24"/>
      <w:lang w:val="en-US"/>
    </w:rPr>
  </w:style>
  <w:style w:type="paragraph" w:customStyle="1" w:styleId="TableText">
    <w:name w:val="Table_Text"/>
    <w:basedOn w:val="Normal"/>
    <w:uiPriority w:val="99"/>
    <w:rsid w:val="00895BE9"/>
    <w:pPr>
      <w:overflowPunct w:val="0"/>
      <w:autoSpaceDE w:val="0"/>
      <w:autoSpaceDN w:val="0"/>
      <w:adjustRightInd w:val="0"/>
      <w:spacing w:before="80" w:after="40" w:line="240" w:lineRule="auto"/>
      <w:ind w:firstLine="0"/>
    </w:pPr>
    <w:rPr>
      <w:rFonts w:ascii="Arial" w:eastAsia="Times New Roman" w:hAnsi="Arial" w:cs="Times New Roman"/>
      <w:sz w:val="18"/>
      <w:szCs w:val="20"/>
    </w:rPr>
  </w:style>
  <w:style w:type="paragraph" w:customStyle="1" w:styleId="Indice1">
    <w:name w:val="Indice1"/>
    <w:basedOn w:val="Normal"/>
    <w:uiPriority w:val="99"/>
    <w:rsid w:val="00895BE9"/>
    <w:pPr>
      <w:tabs>
        <w:tab w:val="num" w:pos="720"/>
      </w:tabs>
      <w:spacing w:before="0" w:line="240" w:lineRule="auto"/>
      <w:ind w:left="720" w:hanging="360"/>
    </w:pPr>
    <w:rPr>
      <w:rFonts w:ascii="Calibri" w:eastAsia="Times New Roman" w:hAnsi="Calibri" w:cs="Times New Roman"/>
      <w:sz w:val="22"/>
    </w:rPr>
  </w:style>
  <w:style w:type="paragraph" w:customStyle="1" w:styleId="Texte1">
    <w:name w:val="Texte 1"/>
    <w:uiPriority w:val="99"/>
    <w:rsid w:val="00895BE9"/>
    <w:pPr>
      <w:spacing w:after="0" w:line="240" w:lineRule="auto"/>
      <w:ind w:left="1068"/>
      <w:jc w:val="both"/>
    </w:pPr>
    <w:rPr>
      <w:rFonts w:ascii="Book Antiqua" w:eastAsia="Times New Roman" w:hAnsi="Book Antiqua" w:cs="Times New Roman"/>
      <w:kern w:val="0"/>
      <w:szCs w:val="20"/>
      <w:lang w:eastAsia="fr-FR"/>
      <w14:ligatures w14:val="none"/>
    </w:rPr>
  </w:style>
  <w:style w:type="paragraph" w:customStyle="1" w:styleId="Enonc1">
    <w:name w:val="Enoncé1"/>
    <w:basedOn w:val="Normal"/>
    <w:autoRedefine/>
    <w:uiPriority w:val="99"/>
    <w:rsid w:val="00895BE9"/>
    <w:pPr>
      <w:spacing w:before="0" w:line="240" w:lineRule="auto"/>
      <w:ind w:firstLine="0"/>
    </w:pPr>
    <w:rPr>
      <w:rFonts w:ascii="Book Antiqua" w:eastAsia="Times New Roman" w:hAnsi="Book Antiqua" w:cs="Times New Roman"/>
      <w:sz w:val="22"/>
      <w:lang w:eastAsia="fr-FR"/>
    </w:rPr>
  </w:style>
  <w:style w:type="paragraph" w:customStyle="1" w:styleId="BodyText21">
    <w:name w:val="Body Text 21"/>
    <w:basedOn w:val="Normal"/>
    <w:uiPriority w:val="99"/>
    <w:rsid w:val="00895BE9"/>
    <w:pPr>
      <w:widowControl w:val="0"/>
      <w:autoSpaceDE w:val="0"/>
      <w:autoSpaceDN w:val="0"/>
      <w:spacing w:before="0" w:line="240" w:lineRule="auto"/>
      <w:ind w:firstLine="0"/>
    </w:pPr>
    <w:rPr>
      <w:rFonts w:ascii="Arial" w:eastAsia="Times New Roman" w:hAnsi="Arial" w:cs="Arial"/>
      <w:sz w:val="22"/>
      <w:lang w:eastAsia="fr-FR"/>
    </w:rPr>
  </w:style>
  <w:style w:type="paragraph" w:customStyle="1" w:styleId="RapEIS">
    <w:name w:val="RapEIS"/>
    <w:basedOn w:val="TOC1"/>
    <w:autoRedefine/>
    <w:uiPriority w:val="99"/>
    <w:rsid w:val="00895BE9"/>
    <w:pPr>
      <w:spacing w:before="240"/>
    </w:pPr>
    <w:rPr>
      <w:rFonts w:eastAsia="Times New Roman"/>
      <w:bCs w:val="0"/>
      <w:caps w:val="0"/>
    </w:rPr>
  </w:style>
  <w:style w:type="paragraph" w:customStyle="1" w:styleId="Bullet">
    <w:name w:val="Bullet"/>
    <w:basedOn w:val="Normal"/>
    <w:uiPriority w:val="99"/>
    <w:rsid w:val="00895BE9"/>
    <w:pPr>
      <w:tabs>
        <w:tab w:val="num" w:pos="360"/>
      </w:tabs>
      <w:spacing w:before="0" w:line="240" w:lineRule="auto"/>
      <w:ind w:firstLine="0"/>
    </w:pPr>
    <w:rPr>
      <w:rFonts w:ascii="Calibri" w:eastAsia="Times New Roman" w:hAnsi="Calibri" w:cs="Times New Roman"/>
      <w:sz w:val="22"/>
      <w:szCs w:val="24"/>
      <w:lang w:val="en-US"/>
    </w:rPr>
  </w:style>
  <w:style w:type="character" w:customStyle="1" w:styleId="Style1Car">
    <w:name w:val="Style1 Car"/>
    <w:link w:val="Style1"/>
    <w:locked/>
    <w:rsid w:val="00895BE9"/>
    <w:rPr>
      <w:rFonts w:ascii="Calibri" w:eastAsia="Times New Roman" w:hAnsi="Calibri" w:cs="Times New Roman"/>
      <w:b/>
      <w:bCs/>
      <w:caps/>
      <w:kern w:val="32"/>
      <w:sz w:val="32"/>
    </w:rPr>
  </w:style>
  <w:style w:type="paragraph" w:customStyle="1" w:styleId="Style1">
    <w:name w:val="Style1"/>
    <w:basedOn w:val="Heading1"/>
    <w:link w:val="Style1Car"/>
    <w:qFormat/>
    <w:rsid w:val="00895BE9"/>
    <w:pPr>
      <w:keepLines w:val="0"/>
      <w:tabs>
        <w:tab w:val="num" w:pos="360"/>
      </w:tabs>
      <w:spacing w:after="60"/>
      <w:ind w:left="360" w:hanging="360"/>
      <w:jc w:val="center"/>
    </w:pPr>
    <w:rPr>
      <w:rFonts w:ascii="Calibri" w:eastAsia="Times New Roman" w:hAnsi="Calibri" w:cs="Times New Roman"/>
      <w:b w:val="0"/>
      <w:bCs w:val="0"/>
      <w:caps/>
      <w:color w:val="auto"/>
      <w:kern w:val="32"/>
      <w:szCs w:val="22"/>
      <w14:ligatures w14:val="standardContextual"/>
    </w:rPr>
  </w:style>
  <w:style w:type="character" w:customStyle="1" w:styleId="DefaultCar">
    <w:name w:val="Default Car"/>
    <w:link w:val="Default"/>
    <w:locked/>
    <w:rsid w:val="00895BE9"/>
    <w:rPr>
      <w:rFonts w:ascii="FGHCHM+TimesNewRoman,Bold" w:eastAsia="Times New Roman" w:hAnsi="FGHCHM+TimesNewRoman,Bold" w:cs="FGHCHM+TimesNewRoman,Bold"/>
      <w:color w:val="000000"/>
      <w:sz w:val="24"/>
      <w:szCs w:val="24"/>
      <w:lang w:val="fr-CA" w:eastAsia="fr-CA"/>
    </w:rPr>
  </w:style>
  <w:style w:type="paragraph" w:customStyle="1" w:styleId="Default">
    <w:name w:val="Default"/>
    <w:link w:val="DefaultCar"/>
    <w:qFormat/>
    <w:rsid w:val="00895BE9"/>
    <w:pPr>
      <w:autoSpaceDE w:val="0"/>
      <w:autoSpaceDN w:val="0"/>
      <w:adjustRightInd w:val="0"/>
      <w:spacing w:after="0" w:line="240" w:lineRule="auto"/>
    </w:pPr>
    <w:rPr>
      <w:rFonts w:ascii="FGHCHM+TimesNewRoman,Bold" w:eastAsia="Times New Roman" w:hAnsi="FGHCHM+TimesNewRoman,Bold" w:cs="FGHCHM+TimesNewRoman,Bold"/>
      <w:color w:val="000000"/>
      <w:sz w:val="24"/>
      <w:szCs w:val="24"/>
      <w:lang w:val="fr-CA" w:eastAsia="fr-CA"/>
    </w:rPr>
  </w:style>
  <w:style w:type="paragraph" w:customStyle="1" w:styleId="yiv943500691msolistparagraph">
    <w:name w:val="yiv943500691msolistparagraph"/>
    <w:basedOn w:val="Normal"/>
    <w:uiPriority w:val="99"/>
    <w:rsid w:val="00895BE9"/>
    <w:pPr>
      <w:spacing w:before="100" w:beforeAutospacing="1" w:after="100" w:afterAutospacing="1" w:line="240" w:lineRule="auto"/>
      <w:ind w:firstLine="0"/>
    </w:pPr>
    <w:rPr>
      <w:rFonts w:ascii="Calibri" w:eastAsia="Times New Roman" w:hAnsi="Calibri" w:cs="Times New Roman"/>
      <w:sz w:val="22"/>
      <w:szCs w:val="24"/>
      <w:lang w:eastAsia="fr-FR"/>
    </w:rPr>
  </w:style>
  <w:style w:type="paragraph" w:customStyle="1" w:styleId="NoSpacing1">
    <w:name w:val="No Spacing1"/>
    <w:uiPriority w:val="1"/>
    <w:qFormat/>
    <w:rsid w:val="00895BE9"/>
    <w:pPr>
      <w:spacing w:after="0" w:line="240" w:lineRule="auto"/>
    </w:pPr>
    <w:rPr>
      <w:rFonts w:ascii="Calibri" w:eastAsia="Calibri" w:hAnsi="Calibri" w:cs="Times New Roman"/>
      <w:kern w:val="0"/>
      <w14:ligatures w14:val="none"/>
    </w:rPr>
  </w:style>
  <w:style w:type="character" w:customStyle="1" w:styleId="CorpsTexteCar">
    <w:name w:val="Corps_Texte Car"/>
    <w:link w:val="CorpsTexte"/>
    <w:locked/>
    <w:rsid w:val="00895BE9"/>
    <w:rPr>
      <w:rFonts w:ascii="Verdana" w:eastAsia="Times New Roman" w:hAnsi="Verdana" w:cs="Times New Roman"/>
      <w:lang w:val="fr-CA" w:eastAsia="fr-CA"/>
    </w:rPr>
  </w:style>
  <w:style w:type="paragraph" w:customStyle="1" w:styleId="CorpsTexte">
    <w:name w:val="Corps_Texte"/>
    <w:link w:val="CorpsTexteCar"/>
    <w:qFormat/>
    <w:rsid w:val="00895BE9"/>
    <w:pPr>
      <w:spacing w:before="240" w:after="240" w:line="240" w:lineRule="auto"/>
      <w:jc w:val="both"/>
    </w:pPr>
    <w:rPr>
      <w:rFonts w:ascii="Verdana" w:eastAsia="Times New Roman" w:hAnsi="Verdana" w:cs="Times New Roman"/>
      <w:lang w:val="fr-CA" w:eastAsia="fr-CA"/>
    </w:rPr>
  </w:style>
  <w:style w:type="character" w:customStyle="1" w:styleId="bt1Car">
    <w:name w:val="bt1 Car"/>
    <w:link w:val="bt1"/>
    <w:locked/>
    <w:rsid w:val="00895BE9"/>
    <w:rPr>
      <w:rFonts w:ascii="Verdana" w:eastAsia="Times New Roman" w:hAnsi="Verdana" w:cs="Times New Roman"/>
      <w:lang w:val="fr-CA" w:eastAsia="fr-CA"/>
    </w:rPr>
  </w:style>
  <w:style w:type="paragraph" w:customStyle="1" w:styleId="bt1">
    <w:name w:val="bt1"/>
    <w:link w:val="bt1Car"/>
    <w:qFormat/>
    <w:rsid w:val="00895BE9"/>
    <w:pPr>
      <w:tabs>
        <w:tab w:val="num" w:pos="360"/>
      </w:tabs>
      <w:spacing w:after="0" w:line="240" w:lineRule="auto"/>
      <w:ind w:left="360" w:hanging="360"/>
      <w:jc w:val="both"/>
    </w:pPr>
    <w:rPr>
      <w:rFonts w:ascii="Verdana" w:eastAsia="Times New Roman" w:hAnsi="Verdana" w:cs="Times New Roman"/>
      <w:lang w:val="fr-CA" w:eastAsia="fr-CA"/>
    </w:rPr>
  </w:style>
  <w:style w:type="paragraph" w:customStyle="1" w:styleId="Style10">
    <w:name w:val="Style 1"/>
    <w:uiPriority w:val="99"/>
    <w:rsid w:val="00895BE9"/>
    <w:pPr>
      <w:widowControl w:val="0"/>
      <w:autoSpaceDE w:val="0"/>
      <w:autoSpaceDN w:val="0"/>
      <w:spacing w:after="0" w:line="240" w:lineRule="auto"/>
    </w:pPr>
    <w:rPr>
      <w:rFonts w:ascii="Times New Roman" w:eastAsia="Times New Roman" w:hAnsi="Times New Roman" w:cs="Times New Roman"/>
      <w:kern w:val="0"/>
      <w:sz w:val="20"/>
      <w:szCs w:val="20"/>
      <w:lang w:eastAsia="fr-FR"/>
      <w14:ligatures w14:val="none"/>
    </w:rPr>
  </w:style>
  <w:style w:type="paragraph" w:customStyle="1" w:styleId="Headinga">
    <w:name w:val="Heading a"/>
    <w:basedOn w:val="Normal"/>
    <w:uiPriority w:val="99"/>
    <w:rsid w:val="00895BE9"/>
    <w:pPr>
      <w:widowControl w:val="0"/>
      <w:spacing w:before="0" w:line="240" w:lineRule="auto"/>
      <w:ind w:firstLine="0"/>
    </w:pPr>
    <w:rPr>
      <w:rFonts w:ascii="Calibri" w:eastAsia="Times New Roman" w:hAnsi="Calibri" w:cs="Times New Roman"/>
      <w:sz w:val="22"/>
      <w:szCs w:val="20"/>
      <w:lang w:val="en-US"/>
    </w:rPr>
  </w:style>
  <w:style w:type="paragraph" w:customStyle="1" w:styleId="programdescription">
    <w:name w:val="program description"/>
    <w:basedOn w:val="Normal"/>
    <w:uiPriority w:val="99"/>
    <w:rsid w:val="00895BE9"/>
    <w:pPr>
      <w:spacing w:before="40" w:after="60" w:line="240" w:lineRule="auto"/>
      <w:ind w:left="29" w:right="29" w:firstLine="0"/>
    </w:pPr>
    <w:rPr>
      <w:rFonts w:ascii="Arial" w:eastAsia="Times New Roman" w:hAnsi="Arial" w:cs="Times New Roman"/>
      <w:sz w:val="17"/>
      <w:szCs w:val="20"/>
      <w:lang w:val="en-US"/>
    </w:rPr>
  </w:style>
  <w:style w:type="paragraph" w:customStyle="1" w:styleId="NormalTCI-Normal">
    <w:name w:val="Normal.TCI-Normal"/>
    <w:uiPriority w:val="99"/>
    <w:rsid w:val="00895BE9"/>
    <w:pPr>
      <w:tabs>
        <w:tab w:val="left" w:pos="1134"/>
      </w:tabs>
      <w:spacing w:after="0" w:line="240" w:lineRule="auto"/>
      <w:jc w:val="both"/>
    </w:pPr>
    <w:rPr>
      <w:rFonts w:ascii="Times New Roman" w:eastAsia="Times New Roman" w:hAnsi="Times New Roman" w:cs="Times New Roman"/>
      <w:kern w:val="0"/>
      <w:szCs w:val="20"/>
      <w:lang w:eastAsia="fr-FR"/>
      <w14:ligatures w14:val="none"/>
    </w:rPr>
  </w:style>
  <w:style w:type="paragraph" w:customStyle="1" w:styleId="Retraitcorpsdetexte31">
    <w:name w:val="Retrait corps de texte 31"/>
    <w:basedOn w:val="Normal"/>
    <w:uiPriority w:val="99"/>
    <w:rsid w:val="00895BE9"/>
    <w:pPr>
      <w:widowControl w:val="0"/>
      <w:tabs>
        <w:tab w:val="num" w:pos="360"/>
      </w:tabs>
      <w:spacing w:before="0" w:line="240" w:lineRule="auto"/>
      <w:ind w:firstLine="0"/>
    </w:pPr>
    <w:rPr>
      <w:rFonts w:ascii="Calibri" w:eastAsia="Times New Roman" w:hAnsi="Calibri" w:cs="Times New Roman"/>
      <w:sz w:val="22"/>
      <w:szCs w:val="20"/>
      <w:lang w:eastAsia="fr-FR"/>
    </w:rPr>
  </w:style>
  <w:style w:type="paragraph" w:customStyle="1" w:styleId="BodyTextKeep">
    <w:name w:val="Body Text Keep"/>
    <w:basedOn w:val="BodyText"/>
    <w:uiPriority w:val="99"/>
    <w:rsid w:val="00895BE9"/>
    <w:pPr>
      <w:keepNext/>
      <w:tabs>
        <w:tab w:val="clear" w:pos="720"/>
      </w:tabs>
      <w:spacing w:line="240" w:lineRule="atLeast"/>
    </w:pPr>
    <w:rPr>
      <w:rFonts w:ascii="Garamond" w:hAnsi="Garamond"/>
      <w:sz w:val="20"/>
      <w:lang w:val="en-US" w:eastAsia="en-US"/>
    </w:rPr>
  </w:style>
  <w:style w:type="paragraph" w:customStyle="1" w:styleId="Style3">
    <w:name w:val="Style3"/>
    <w:basedOn w:val="TableofFigures"/>
    <w:next w:val="TableofFigures"/>
    <w:uiPriority w:val="99"/>
    <w:rsid w:val="00895BE9"/>
    <w:pPr>
      <w:numPr>
        <w:numId w:val="50"/>
      </w:numPr>
      <w:spacing w:before="0" w:after="120" w:line="240" w:lineRule="auto"/>
    </w:pPr>
    <w:rPr>
      <w:rFonts w:ascii="Calibri" w:eastAsia="Times New Roman" w:hAnsi="Calibri" w:cs="Times New Roman"/>
      <w:bCs/>
      <w:sz w:val="22"/>
      <w:szCs w:val="24"/>
      <w:u w:val="single"/>
      <w:lang w:val="fr-CA" w:eastAsia="fr-FR"/>
    </w:rPr>
  </w:style>
  <w:style w:type="paragraph" w:customStyle="1" w:styleId="Style2">
    <w:name w:val="Style2"/>
    <w:basedOn w:val="Heading2"/>
    <w:uiPriority w:val="99"/>
    <w:rsid w:val="00895BE9"/>
    <w:pPr>
      <w:keepLines w:val="0"/>
      <w:numPr>
        <w:ilvl w:val="0"/>
        <w:numId w:val="51"/>
      </w:numPr>
      <w:spacing w:before="0" w:after="120" w:line="240" w:lineRule="auto"/>
    </w:pPr>
    <w:rPr>
      <w:rFonts w:ascii="Calibri" w:eastAsia="Times New Roman" w:hAnsi="Calibri" w:cs="Times New Roman"/>
      <w:b w:val="0"/>
      <w:smallCaps/>
      <w:color w:val="auto"/>
      <w:szCs w:val="24"/>
      <w:lang w:eastAsia="fr-FR"/>
    </w:rPr>
  </w:style>
  <w:style w:type="paragraph" w:customStyle="1" w:styleId="MainParanoChapter">
    <w:name w:val="Main Para no Chapter #"/>
    <w:basedOn w:val="Normal"/>
    <w:uiPriority w:val="99"/>
    <w:rsid w:val="00895BE9"/>
    <w:pPr>
      <w:tabs>
        <w:tab w:val="num" w:pos="1065"/>
      </w:tabs>
      <w:spacing w:before="0" w:after="240" w:line="240" w:lineRule="auto"/>
      <w:ind w:firstLine="0"/>
      <w:outlineLvl w:val="1"/>
    </w:pPr>
    <w:rPr>
      <w:rFonts w:ascii="Calibri" w:eastAsia="Times New Roman" w:hAnsi="Calibri" w:cs="Times New Roman"/>
      <w:sz w:val="22"/>
      <w:szCs w:val="24"/>
      <w:lang w:val="en-US"/>
    </w:rPr>
  </w:style>
  <w:style w:type="paragraph" w:customStyle="1" w:styleId="para">
    <w:name w:val="para"/>
    <w:basedOn w:val="Normal"/>
    <w:uiPriority w:val="99"/>
    <w:rsid w:val="00895BE9"/>
    <w:pPr>
      <w:spacing w:before="0" w:line="240" w:lineRule="auto"/>
      <w:ind w:firstLine="284"/>
    </w:pPr>
    <w:rPr>
      <w:rFonts w:ascii="Calibri" w:eastAsia="Times New Roman" w:hAnsi="Calibri" w:cs="Times New Roman"/>
      <w:sz w:val="22"/>
      <w:szCs w:val="24"/>
    </w:rPr>
  </w:style>
  <w:style w:type="paragraph" w:customStyle="1" w:styleId="TxBrp7">
    <w:name w:val="TxBr_p7"/>
    <w:basedOn w:val="Normal"/>
    <w:uiPriority w:val="99"/>
    <w:rsid w:val="00895BE9"/>
    <w:pPr>
      <w:widowControl w:val="0"/>
      <w:tabs>
        <w:tab w:val="left" w:pos="204"/>
      </w:tabs>
      <w:snapToGrid w:val="0"/>
      <w:spacing w:before="0" w:line="255" w:lineRule="atLeast"/>
      <w:ind w:firstLine="0"/>
    </w:pPr>
    <w:rPr>
      <w:rFonts w:ascii="Calibri" w:eastAsia="Times New Roman" w:hAnsi="Calibri" w:cs="Times New Roman"/>
      <w:sz w:val="22"/>
      <w:szCs w:val="20"/>
      <w:lang w:val="en-US"/>
    </w:rPr>
  </w:style>
  <w:style w:type="paragraph" w:customStyle="1" w:styleId="TxBrp8">
    <w:name w:val="TxBr_p8"/>
    <w:basedOn w:val="Normal"/>
    <w:uiPriority w:val="99"/>
    <w:rsid w:val="00895BE9"/>
    <w:pPr>
      <w:widowControl w:val="0"/>
      <w:tabs>
        <w:tab w:val="left" w:pos="368"/>
      </w:tabs>
      <w:snapToGrid w:val="0"/>
      <w:spacing w:before="0" w:line="255" w:lineRule="atLeast"/>
      <w:ind w:left="731" w:hanging="363"/>
    </w:pPr>
    <w:rPr>
      <w:rFonts w:ascii="Calibri" w:eastAsia="Times New Roman" w:hAnsi="Calibri" w:cs="Times New Roman"/>
      <w:sz w:val="22"/>
      <w:szCs w:val="20"/>
      <w:lang w:val="en-US"/>
    </w:rPr>
  </w:style>
  <w:style w:type="paragraph" w:customStyle="1" w:styleId="Spacebetweennumberedparas">
    <w:name w:val="Space between numbered paras"/>
    <w:basedOn w:val="Normal"/>
    <w:next w:val="Heading1"/>
    <w:uiPriority w:val="99"/>
    <w:rsid w:val="00895BE9"/>
    <w:pPr>
      <w:overflowPunct w:val="0"/>
      <w:autoSpaceDE w:val="0"/>
      <w:autoSpaceDN w:val="0"/>
      <w:adjustRightInd w:val="0"/>
      <w:spacing w:before="0" w:line="240" w:lineRule="auto"/>
      <w:ind w:firstLine="0"/>
    </w:pPr>
    <w:rPr>
      <w:rFonts w:ascii="Calibri" w:eastAsia="Times New Roman" w:hAnsi="Calibri" w:cs="Times New Roman"/>
      <w:sz w:val="22"/>
      <w:szCs w:val="20"/>
      <w:lang w:val="en-US"/>
    </w:rPr>
  </w:style>
  <w:style w:type="paragraph" w:customStyle="1" w:styleId="Corpsdetexte21">
    <w:name w:val="Corps de texte 21"/>
    <w:basedOn w:val="Normal"/>
    <w:autoRedefine/>
    <w:uiPriority w:val="99"/>
    <w:rsid w:val="00895BE9"/>
    <w:pPr>
      <w:widowControl w:val="0"/>
      <w:spacing w:before="0" w:line="240" w:lineRule="auto"/>
      <w:ind w:left="900" w:hanging="360"/>
    </w:pPr>
    <w:rPr>
      <w:rFonts w:ascii="Maiandra GD" w:eastAsia="Times New Roman" w:hAnsi="Maiandra GD" w:cs="Times New Roman"/>
      <w:b/>
      <w:bCs/>
      <w:sz w:val="22"/>
      <w:lang w:val="fr-CH" w:eastAsia="fr-FR"/>
    </w:rPr>
  </w:style>
  <w:style w:type="paragraph" w:customStyle="1" w:styleId="xartnum1">
    <w:name w:val="x_artnum1"/>
    <w:basedOn w:val="Normal"/>
    <w:uiPriority w:val="99"/>
    <w:rsid w:val="00895BE9"/>
    <w:pPr>
      <w:spacing w:before="240" w:line="240" w:lineRule="auto"/>
      <w:ind w:left="240" w:right="180" w:firstLine="0"/>
    </w:pPr>
    <w:rPr>
      <w:rFonts w:ascii="Arial" w:eastAsia="Times New Roman" w:hAnsi="Arial" w:cs="Arial"/>
      <w:b/>
      <w:bCs/>
      <w:color w:val="0000FF"/>
      <w:sz w:val="22"/>
      <w:szCs w:val="24"/>
      <w:lang w:eastAsia="fr-FR"/>
    </w:rPr>
  </w:style>
  <w:style w:type="paragraph" w:customStyle="1" w:styleId="xpar1">
    <w:name w:val="x_par1"/>
    <w:basedOn w:val="Normal"/>
    <w:uiPriority w:val="99"/>
    <w:rsid w:val="00895BE9"/>
    <w:pPr>
      <w:spacing w:before="60" w:line="240" w:lineRule="auto"/>
      <w:ind w:left="240" w:right="240" w:firstLine="0"/>
    </w:pPr>
    <w:rPr>
      <w:rFonts w:ascii="Arial" w:eastAsia="Times New Roman" w:hAnsi="Arial" w:cs="Arial"/>
      <w:color w:val="000000"/>
      <w:sz w:val="22"/>
      <w:szCs w:val="24"/>
      <w:lang w:eastAsia="fr-FR"/>
    </w:rPr>
  </w:style>
  <w:style w:type="paragraph" w:customStyle="1" w:styleId="Normal2">
    <w:name w:val="Normal2"/>
    <w:basedOn w:val="Normal"/>
    <w:uiPriority w:val="99"/>
    <w:rsid w:val="00895BE9"/>
    <w:pPr>
      <w:tabs>
        <w:tab w:val="left" w:pos="1134"/>
      </w:tabs>
      <w:spacing w:before="0" w:line="240" w:lineRule="auto"/>
      <w:ind w:firstLine="0"/>
    </w:pPr>
    <w:rPr>
      <w:rFonts w:ascii="Calibri" w:eastAsia="Times New Roman" w:hAnsi="Calibri" w:cs="Times New Roman"/>
      <w:sz w:val="23"/>
      <w:szCs w:val="20"/>
      <w:lang w:eastAsia="fr-FR"/>
    </w:rPr>
  </w:style>
  <w:style w:type="paragraph" w:customStyle="1" w:styleId="aligncenter">
    <w:name w:val="align_center"/>
    <w:basedOn w:val="Normal"/>
    <w:uiPriority w:val="99"/>
    <w:rsid w:val="00895BE9"/>
    <w:pPr>
      <w:spacing w:before="100" w:beforeAutospacing="1" w:after="100" w:afterAutospacing="1" w:line="240" w:lineRule="auto"/>
      <w:ind w:firstLine="0"/>
    </w:pPr>
    <w:rPr>
      <w:rFonts w:ascii="Calibri" w:eastAsia="Times New Roman" w:hAnsi="Calibri" w:cs="Times New Roman"/>
      <w:sz w:val="22"/>
      <w:szCs w:val="24"/>
      <w:lang w:eastAsia="fr-FR"/>
    </w:rPr>
  </w:style>
  <w:style w:type="paragraph" w:customStyle="1" w:styleId="Listepuce">
    <w:name w:val="Liste à puce"/>
    <w:basedOn w:val="Normal"/>
    <w:uiPriority w:val="99"/>
    <w:rsid w:val="00895BE9"/>
    <w:pPr>
      <w:spacing w:before="0"/>
      <w:ind w:left="720" w:hanging="360"/>
    </w:pPr>
    <w:rPr>
      <w:rFonts w:ascii="Arial" w:eastAsia="Times New Roman" w:hAnsi="Arial" w:cs="Arial"/>
      <w:color w:val="000000"/>
      <w:sz w:val="22"/>
      <w:szCs w:val="24"/>
      <w:lang w:val="fr-CA" w:eastAsia="fr-FR"/>
    </w:rPr>
  </w:style>
  <w:style w:type="paragraph" w:customStyle="1" w:styleId="Aidemem2">
    <w:name w:val="Aidemem2"/>
    <w:basedOn w:val="Normal"/>
    <w:uiPriority w:val="99"/>
    <w:rsid w:val="00895BE9"/>
    <w:pPr>
      <w:widowControl w:val="0"/>
      <w:tabs>
        <w:tab w:val="num" w:pos="720"/>
        <w:tab w:val="left" w:pos="851"/>
      </w:tabs>
      <w:suppressAutoHyphens/>
      <w:snapToGrid w:val="0"/>
      <w:spacing w:line="240" w:lineRule="auto"/>
      <w:ind w:firstLine="0"/>
    </w:pPr>
    <w:rPr>
      <w:rFonts w:ascii="Calibri" w:eastAsia="Times New Roman" w:hAnsi="Calibri" w:cs="Times New Roman"/>
      <w:sz w:val="22"/>
      <w:szCs w:val="20"/>
    </w:rPr>
  </w:style>
  <w:style w:type="paragraph" w:customStyle="1" w:styleId="Aidemem1">
    <w:name w:val="Aidemem1"/>
    <w:basedOn w:val="Normal"/>
    <w:next w:val="Aidemem2"/>
    <w:uiPriority w:val="99"/>
    <w:rsid w:val="00895BE9"/>
    <w:pPr>
      <w:widowControl w:val="0"/>
      <w:tabs>
        <w:tab w:val="num" w:pos="360"/>
        <w:tab w:val="left" w:pos="851"/>
      </w:tabs>
      <w:snapToGrid w:val="0"/>
      <w:spacing w:before="240" w:after="240" w:line="240" w:lineRule="auto"/>
      <w:ind w:firstLine="0"/>
    </w:pPr>
    <w:rPr>
      <w:rFonts w:ascii="Times New Roman Gras" w:eastAsia="Times New Roman" w:hAnsi="Times New Roman Gras" w:cs="Times New Roman"/>
      <w:b/>
      <w:bCs/>
      <w:smallCaps/>
      <w:sz w:val="22"/>
      <w:szCs w:val="20"/>
      <w:u w:val="single"/>
    </w:rPr>
  </w:style>
  <w:style w:type="paragraph" w:customStyle="1" w:styleId="Paragraphedeliste1">
    <w:name w:val="Paragraphe de liste1"/>
    <w:basedOn w:val="Normal"/>
    <w:uiPriority w:val="99"/>
    <w:qFormat/>
    <w:rsid w:val="00895BE9"/>
    <w:pPr>
      <w:spacing w:before="0" w:after="200" w:line="276" w:lineRule="auto"/>
      <w:ind w:left="720" w:firstLine="0"/>
      <w:contextualSpacing/>
    </w:pPr>
    <w:rPr>
      <w:rFonts w:ascii="Calibri" w:eastAsia="Calibri" w:hAnsi="Calibri" w:cs="Times New Roman"/>
      <w:sz w:val="22"/>
      <w:lang w:val="fr-HT"/>
    </w:rPr>
  </w:style>
  <w:style w:type="paragraph" w:customStyle="1" w:styleId="Puce1">
    <w:name w:val="Puce 1"/>
    <w:basedOn w:val="Normal"/>
    <w:next w:val="Normal"/>
    <w:uiPriority w:val="99"/>
    <w:rsid w:val="00895BE9"/>
    <w:pPr>
      <w:tabs>
        <w:tab w:val="num" w:pos="340"/>
      </w:tabs>
      <w:spacing w:before="0"/>
      <w:ind w:left="340" w:hanging="340"/>
    </w:pPr>
    <w:rPr>
      <w:rFonts w:ascii="Arial" w:eastAsia="Times New Roman" w:hAnsi="Arial" w:cs="Times New Roman"/>
      <w:sz w:val="20"/>
      <w:szCs w:val="20"/>
      <w:lang w:eastAsia="fr-FR"/>
    </w:rPr>
  </w:style>
  <w:style w:type="paragraph" w:customStyle="1" w:styleId="Standard">
    <w:name w:val="Standard"/>
    <w:uiPriority w:val="99"/>
    <w:rsid w:val="00895BE9"/>
    <w:pPr>
      <w:widowControl w:val="0"/>
      <w:suppressAutoHyphens/>
      <w:autoSpaceDN w:val="0"/>
      <w:spacing w:after="0" w:line="240" w:lineRule="auto"/>
    </w:pPr>
    <w:rPr>
      <w:rFonts w:ascii="Times New Roman" w:eastAsia="SimSun" w:hAnsi="Times New Roman" w:cs="Mangal"/>
      <w:kern w:val="3"/>
      <w:sz w:val="24"/>
      <w:szCs w:val="24"/>
      <w:lang w:eastAsia="zh-CN" w:bidi="hi-IN"/>
      <w14:ligatures w14:val="none"/>
    </w:rPr>
  </w:style>
  <w:style w:type="paragraph" w:customStyle="1" w:styleId="Corpsdetexte31">
    <w:name w:val="Corps de texte 31"/>
    <w:basedOn w:val="Normal"/>
    <w:uiPriority w:val="99"/>
    <w:rsid w:val="00895BE9"/>
    <w:pPr>
      <w:tabs>
        <w:tab w:val="left" w:pos="720"/>
      </w:tabs>
      <w:spacing w:before="0" w:line="240" w:lineRule="auto"/>
      <w:ind w:firstLine="0"/>
    </w:pPr>
    <w:rPr>
      <w:rFonts w:ascii="Calibri" w:eastAsia="Times New Roman" w:hAnsi="Calibri" w:cs="Times New Roman"/>
      <w:sz w:val="22"/>
      <w:szCs w:val="20"/>
      <w:lang w:eastAsia="fr-FR"/>
    </w:rPr>
  </w:style>
  <w:style w:type="paragraph" w:customStyle="1" w:styleId="Puces">
    <w:name w:val="Puces"/>
    <w:basedOn w:val="Normal"/>
    <w:uiPriority w:val="99"/>
    <w:rsid w:val="00895BE9"/>
    <w:pPr>
      <w:tabs>
        <w:tab w:val="num" w:pos="360"/>
        <w:tab w:val="left" w:pos="2520"/>
        <w:tab w:val="left" w:pos="3960"/>
      </w:tabs>
      <w:spacing w:before="60" w:after="60" w:line="240" w:lineRule="auto"/>
      <w:ind w:left="360" w:hanging="360"/>
    </w:pPr>
    <w:rPr>
      <w:rFonts w:ascii="Arial" w:eastAsia="Times New Roman" w:hAnsi="Arial" w:cs="Arial"/>
      <w:sz w:val="22"/>
      <w:lang w:val="fr-CA" w:eastAsia="fr-FR"/>
    </w:rPr>
  </w:style>
  <w:style w:type="paragraph" w:customStyle="1" w:styleId="Heading11">
    <w:name w:val="Heading 11"/>
    <w:basedOn w:val="Default"/>
    <w:next w:val="Default"/>
    <w:uiPriority w:val="99"/>
    <w:rsid w:val="00895BE9"/>
    <w:rPr>
      <w:rFonts w:ascii="Times New Roman" w:hAnsi="Times New Roman" w:cs="Times New Roman"/>
      <w:color w:val="auto"/>
      <w:lang w:val="fr-FR" w:eastAsia="fr-FR"/>
    </w:rPr>
  </w:style>
  <w:style w:type="paragraph" w:customStyle="1" w:styleId="yiv281670054msonormal">
    <w:name w:val="yiv281670054msonormal"/>
    <w:basedOn w:val="Normal"/>
    <w:uiPriority w:val="99"/>
    <w:rsid w:val="00895BE9"/>
    <w:pPr>
      <w:spacing w:before="100" w:beforeAutospacing="1" w:after="100" w:afterAutospacing="1" w:line="240" w:lineRule="auto"/>
      <w:ind w:firstLine="0"/>
    </w:pPr>
    <w:rPr>
      <w:rFonts w:ascii="Calibri" w:eastAsia="Times New Roman" w:hAnsi="Calibri" w:cs="Times New Roman"/>
      <w:sz w:val="22"/>
      <w:szCs w:val="24"/>
      <w:lang w:eastAsia="fr-FR"/>
    </w:rPr>
  </w:style>
  <w:style w:type="paragraph" w:customStyle="1" w:styleId="Normal3">
    <w:name w:val="Normal 3"/>
    <w:basedOn w:val="Normal"/>
    <w:uiPriority w:val="99"/>
    <w:rsid w:val="00895BE9"/>
    <w:pPr>
      <w:snapToGrid w:val="0"/>
      <w:spacing w:before="0" w:line="240" w:lineRule="auto"/>
      <w:ind w:firstLine="0"/>
    </w:pPr>
    <w:rPr>
      <w:rFonts w:ascii="Arial" w:eastAsia="Times New Roman" w:hAnsi="Arial" w:cs="Arial"/>
      <w:sz w:val="22"/>
      <w:lang w:val="fr-CA" w:eastAsia="fr-FR"/>
    </w:rPr>
  </w:style>
  <w:style w:type="paragraph" w:customStyle="1" w:styleId="AMbullet">
    <w:name w:val="AM bullet"/>
    <w:basedOn w:val="Normal"/>
    <w:uiPriority w:val="99"/>
    <w:rsid w:val="00895BE9"/>
    <w:pPr>
      <w:tabs>
        <w:tab w:val="num" w:pos="360"/>
        <w:tab w:val="left" w:pos="720"/>
        <w:tab w:val="left" w:pos="1440"/>
      </w:tabs>
      <w:spacing w:before="0" w:line="240" w:lineRule="auto"/>
      <w:ind w:left="360" w:right="14" w:hanging="360"/>
    </w:pPr>
    <w:rPr>
      <w:rFonts w:ascii="Calibri" w:eastAsia="Times New Roman" w:hAnsi="Calibri" w:cs="Times New Roman"/>
      <w:sz w:val="22"/>
      <w:lang w:eastAsia="fr-FR"/>
    </w:rPr>
  </w:style>
  <w:style w:type="paragraph" w:customStyle="1" w:styleId="xl65">
    <w:name w:val="xl65"/>
    <w:basedOn w:val="Normal"/>
    <w:uiPriority w:val="99"/>
    <w:rsid w:val="00895BE9"/>
    <w:pPr>
      <w:pBdr>
        <w:bottom w:val="single" w:sz="4" w:space="0" w:color="auto"/>
        <w:right w:val="single" w:sz="4" w:space="0" w:color="auto"/>
      </w:pBdr>
      <w:spacing w:before="100" w:after="100" w:line="240" w:lineRule="auto"/>
      <w:ind w:firstLine="0"/>
    </w:pPr>
    <w:rPr>
      <w:rFonts w:ascii="Arial" w:eastAsia="Arial Unicode MS" w:hAnsi="Arial" w:cs="Times New Roman"/>
      <w:b/>
      <w:sz w:val="22"/>
      <w:szCs w:val="24"/>
      <w:lang w:eastAsia="fr-FR"/>
    </w:rPr>
  </w:style>
  <w:style w:type="paragraph" w:customStyle="1" w:styleId="MAMA">
    <w:name w:val="MAMA"/>
    <w:basedOn w:val="Normal"/>
    <w:uiPriority w:val="99"/>
    <w:rsid w:val="00895BE9"/>
    <w:pPr>
      <w:ind w:firstLine="851"/>
    </w:pPr>
    <w:rPr>
      <w:rFonts w:ascii="Calibri" w:eastAsia="Times New Roman" w:hAnsi="Calibri" w:cs="Times New Roman"/>
      <w:sz w:val="22"/>
      <w:szCs w:val="24"/>
      <w:lang w:eastAsia="fr-FR"/>
    </w:rPr>
  </w:style>
  <w:style w:type="paragraph" w:customStyle="1" w:styleId="Style9">
    <w:name w:val="Style9"/>
    <w:basedOn w:val="Normal"/>
    <w:uiPriority w:val="99"/>
    <w:rsid w:val="00895BE9"/>
    <w:pPr>
      <w:tabs>
        <w:tab w:val="num" w:pos="1605"/>
      </w:tabs>
      <w:spacing w:before="0" w:line="240" w:lineRule="auto"/>
      <w:ind w:left="1605" w:hanging="180"/>
    </w:pPr>
    <w:rPr>
      <w:rFonts w:ascii="Calibri" w:eastAsia="Times New Roman" w:hAnsi="Calibri" w:cs="Times New Roman"/>
      <w:sz w:val="22"/>
      <w:szCs w:val="24"/>
      <w:lang w:eastAsia="fr-FR"/>
    </w:rPr>
  </w:style>
  <w:style w:type="paragraph" w:customStyle="1" w:styleId="Paragraphedeliste11">
    <w:name w:val="Paragraphe de liste11"/>
    <w:basedOn w:val="Normal"/>
    <w:uiPriority w:val="99"/>
    <w:qFormat/>
    <w:rsid w:val="00895BE9"/>
    <w:pPr>
      <w:spacing w:before="0" w:after="200" w:line="300" w:lineRule="auto"/>
      <w:ind w:left="720" w:firstLine="0"/>
    </w:pPr>
    <w:rPr>
      <w:rFonts w:ascii="Calibri" w:eastAsia="Times New Roman" w:hAnsi="Calibri" w:cs="Calibri"/>
      <w:sz w:val="22"/>
      <w:lang w:eastAsia="fr-FR"/>
    </w:rPr>
  </w:style>
  <w:style w:type="paragraph" w:customStyle="1" w:styleId="Nomdesocit">
    <w:name w:val="Nom de société"/>
    <w:basedOn w:val="Normal"/>
    <w:uiPriority w:val="99"/>
    <w:rsid w:val="00895BE9"/>
    <w:pPr>
      <w:tabs>
        <w:tab w:val="num" w:pos="360"/>
      </w:tabs>
      <w:spacing w:before="0" w:line="240" w:lineRule="auto"/>
      <w:ind w:left="360" w:hanging="360"/>
    </w:pPr>
    <w:rPr>
      <w:rFonts w:ascii="Calibri" w:eastAsia="Times New Roman" w:hAnsi="Calibri" w:cs="Times New Roman"/>
      <w:sz w:val="20"/>
      <w:szCs w:val="20"/>
      <w:lang w:eastAsia="fr-FR"/>
    </w:rPr>
  </w:style>
  <w:style w:type="paragraph" w:customStyle="1" w:styleId="Table-FigureTitle">
    <w:name w:val="Table-Figure Title"/>
    <w:basedOn w:val="Normal"/>
    <w:uiPriority w:val="99"/>
    <w:rsid w:val="00895BE9"/>
    <w:pPr>
      <w:spacing w:before="0" w:line="240" w:lineRule="auto"/>
      <w:ind w:firstLine="0"/>
    </w:pPr>
    <w:rPr>
      <w:rFonts w:ascii="Arial" w:eastAsia="Times New Roman" w:hAnsi="Arial" w:cs="Times New Roman"/>
      <w:b/>
      <w:sz w:val="22"/>
      <w:szCs w:val="24"/>
      <w:lang w:val="en-US"/>
    </w:rPr>
  </w:style>
  <w:style w:type="paragraph" w:customStyle="1" w:styleId="yiv1732061606msolistparagraph">
    <w:name w:val="yiv1732061606msolistparagraph"/>
    <w:basedOn w:val="Normal"/>
    <w:uiPriority w:val="99"/>
    <w:rsid w:val="00895BE9"/>
    <w:pPr>
      <w:spacing w:before="100" w:beforeAutospacing="1" w:after="100" w:afterAutospacing="1" w:line="240" w:lineRule="auto"/>
      <w:ind w:firstLine="0"/>
    </w:pPr>
    <w:rPr>
      <w:rFonts w:ascii="Calibri" w:eastAsia="Times New Roman" w:hAnsi="Calibri" w:cs="Times New Roman"/>
      <w:sz w:val="22"/>
      <w:szCs w:val="24"/>
      <w:lang w:eastAsia="fr-FR"/>
    </w:rPr>
  </w:style>
  <w:style w:type="paragraph" w:customStyle="1" w:styleId="yiv916813975msonormal">
    <w:name w:val="yiv916813975msonormal"/>
    <w:basedOn w:val="Normal"/>
    <w:uiPriority w:val="99"/>
    <w:rsid w:val="00895BE9"/>
    <w:pPr>
      <w:spacing w:before="100" w:beforeAutospacing="1" w:after="100" w:afterAutospacing="1" w:line="240" w:lineRule="auto"/>
      <w:ind w:firstLine="0"/>
    </w:pPr>
    <w:rPr>
      <w:rFonts w:ascii="Calibri" w:eastAsia="Times New Roman" w:hAnsi="Calibri" w:cs="Times New Roman"/>
      <w:sz w:val="22"/>
      <w:szCs w:val="24"/>
      <w:lang w:eastAsia="fr-FR"/>
    </w:rPr>
  </w:style>
  <w:style w:type="paragraph" w:customStyle="1" w:styleId="Puce0">
    <w:name w:val="Puce"/>
    <w:basedOn w:val="Normal"/>
    <w:uiPriority w:val="99"/>
    <w:rsid w:val="00895BE9"/>
    <w:pPr>
      <w:tabs>
        <w:tab w:val="num" w:pos="360"/>
      </w:tabs>
      <w:spacing w:before="0" w:line="240" w:lineRule="auto"/>
      <w:ind w:left="360" w:hanging="360"/>
    </w:pPr>
    <w:rPr>
      <w:rFonts w:ascii="Calibri" w:eastAsia="Times New Roman" w:hAnsi="Calibri" w:cs="Times New Roman"/>
      <w:sz w:val="22"/>
      <w:szCs w:val="20"/>
      <w:lang w:val="fr-CA" w:eastAsia="fr-FR"/>
    </w:rPr>
  </w:style>
  <w:style w:type="paragraph" w:customStyle="1" w:styleId="CM76">
    <w:name w:val="CM76"/>
    <w:basedOn w:val="Default"/>
    <w:next w:val="Default"/>
    <w:uiPriority w:val="99"/>
    <w:rsid w:val="00895BE9"/>
    <w:pPr>
      <w:widowControl w:val="0"/>
      <w:spacing w:after="113"/>
    </w:pPr>
    <w:rPr>
      <w:rFonts w:ascii="Times New Roman" w:hAnsi="Times New Roman" w:cs="Times New Roman"/>
      <w:color w:val="auto"/>
      <w:lang w:val="fr-FR" w:eastAsia="fr-FR"/>
    </w:rPr>
  </w:style>
  <w:style w:type="paragraph" w:customStyle="1" w:styleId="CM96">
    <w:name w:val="CM96"/>
    <w:basedOn w:val="Default"/>
    <w:next w:val="Default"/>
    <w:uiPriority w:val="99"/>
    <w:rsid w:val="00895BE9"/>
    <w:pPr>
      <w:widowControl w:val="0"/>
      <w:spacing w:after="628"/>
    </w:pPr>
    <w:rPr>
      <w:rFonts w:ascii="Times New Roman" w:hAnsi="Times New Roman" w:cs="Times New Roman"/>
      <w:color w:val="auto"/>
      <w:lang w:val="fr-FR" w:eastAsia="fr-FR"/>
    </w:rPr>
  </w:style>
  <w:style w:type="paragraph" w:customStyle="1" w:styleId="CM61">
    <w:name w:val="CM61"/>
    <w:basedOn w:val="Default"/>
    <w:next w:val="Default"/>
    <w:uiPriority w:val="99"/>
    <w:rsid w:val="00895BE9"/>
    <w:pPr>
      <w:widowControl w:val="0"/>
      <w:spacing w:line="383" w:lineRule="atLeast"/>
    </w:pPr>
    <w:rPr>
      <w:rFonts w:ascii="Times New Roman" w:hAnsi="Times New Roman" w:cs="Times New Roman"/>
      <w:color w:val="auto"/>
      <w:lang w:val="fr-FR" w:eastAsia="fr-FR"/>
    </w:rPr>
  </w:style>
  <w:style w:type="paragraph" w:customStyle="1" w:styleId="CM62">
    <w:name w:val="CM62"/>
    <w:basedOn w:val="Default"/>
    <w:next w:val="Default"/>
    <w:uiPriority w:val="99"/>
    <w:rsid w:val="00895BE9"/>
    <w:pPr>
      <w:widowControl w:val="0"/>
      <w:spacing w:line="383" w:lineRule="atLeast"/>
    </w:pPr>
    <w:rPr>
      <w:rFonts w:ascii="Times New Roman" w:hAnsi="Times New Roman" w:cs="Times New Roman"/>
      <w:color w:val="auto"/>
      <w:lang w:val="fr-FR" w:eastAsia="fr-FR"/>
    </w:rPr>
  </w:style>
  <w:style w:type="paragraph" w:customStyle="1" w:styleId="ecxmsonormal">
    <w:name w:val="ecxmsonormal"/>
    <w:basedOn w:val="Normal"/>
    <w:uiPriority w:val="99"/>
    <w:rsid w:val="00895BE9"/>
    <w:pPr>
      <w:spacing w:before="100" w:beforeAutospacing="1" w:after="100" w:afterAutospacing="1" w:line="240" w:lineRule="auto"/>
      <w:ind w:firstLine="0"/>
    </w:pPr>
    <w:rPr>
      <w:rFonts w:ascii="Calibri" w:eastAsia="Times New Roman" w:hAnsi="Calibri" w:cs="Times New Roman"/>
      <w:sz w:val="22"/>
      <w:szCs w:val="24"/>
      <w:lang w:eastAsia="fr-FR"/>
    </w:rPr>
  </w:style>
  <w:style w:type="paragraph" w:customStyle="1" w:styleId="ecxmsolistparagraph">
    <w:name w:val="ecxmsolistparagraph"/>
    <w:basedOn w:val="Normal"/>
    <w:uiPriority w:val="99"/>
    <w:rsid w:val="00895BE9"/>
    <w:pPr>
      <w:spacing w:before="100" w:beforeAutospacing="1" w:after="100" w:afterAutospacing="1" w:line="240" w:lineRule="auto"/>
      <w:ind w:firstLine="0"/>
    </w:pPr>
    <w:rPr>
      <w:rFonts w:ascii="Calibri" w:eastAsia="Times New Roman" w:hAnsi="Calibri" w:cs="Times New Roman"/>
      <w:sz w:val="22"/>
      <w:szCs w:val="24"/>
      <w:lang w:eastAsia="fr-FR"/>
    </w:rPr>
  </w:style>
  <w:style w:type="paragraph" w:customStyle="1" w:styleId="yiv3426639617msonormal">
    <w:name w:val="yiv3426639617msonormal"/>
    <w:basedOn w:val="Normal"/>
    <w:uiPriority w:val="99"/>
    <w:rsid w:val="00895BE9"/>
    <w:pPr>
      <w:spacing w:before="100" w:beforeAutospacing="1" w:after="100" w:afterAutospacing="1" w:line="240" w:lineRule="auto"/>
      <w:ind w:firstLine="0"/>
    </w:pPr>
    <w:rPr>
      <w:rFonts w:ascii="Calibri" w:eastAsia="Times New Roman" w:hAnsi="Calibri" w:cs="Times New Roman"/>
      <w:sz w:val="22"/>
      <w:szCs w:val="24"/>
      <w:lang w:eastAsia="fr-FR"/>
    </w:rPr>
  </w:style>
  <w:style w:type="paragraph" w:customStyle="1" w:styleId="ACEnumberedparagraph">
    <w:name w:val="ACE_numbered_paragraph"/>
    <w:basedOn w:val="Normal"/>
    <w:uiPriority w:val="99"/>
    <w:qFormat/>
    <w:rsid w:val="00895BE9"/>
    <w:pPr>
      <w:spacing w:before="0" w:after="280" w:line="290" w:lineRule="exact"/>
      <w:ind w:left="-9" w:hanging="360"/>
    </w:pPr>
    <w:rPr>
      <w:rFonts w:ascii="Arial" w:eastAsia="Times New Roman" w:hAnsi="Arial" w:cs="Arial"/>
      <w:noProof/>
      <w:sz w:val="19"/>
      <w:szCs w:val="19"/>
      <w:lang w:val="en-US" w:eastAsia="nl-BE"/>
    </w:rPr>
  </w:style>
  <w:style w:type="paragraph" w:customStyle="1" w:styleId="Lgendedestableaux">
    <w:name w:val="Légende des tableaux"/>
    <w:basedOn w:val="Normal"/>
    <w:uiPriority w:val="99"/>
    <w:qFormat/>
    <w:rsid w:val="00895BE9"/>
    <w:pPr>
      <w:tabs>
        <w:tab w:val="left" w:pos="851"/>
      </w:tabs>
      <w:spacing w:line="312" w:lineRule="auto"/>
      <w:ind w:left="720" w:hanging="360"/>
    </w:pPr>
    <w:rPr>
      <w:rFonts w:ascii="Arial Narrow" w:eastAsia="Cambria" w:hAnsi="Arial Narrow" w:cs="Times New Roman"/>
      <w:sz w:val="22"/>
    </w:rPr>
  </w:style>
  <w:style w:type="paragraph" w:customStyle="1" w:styleId="TableContents">
    <w:name w:val="Table Contents"/>
    <w:basedOn w:val="Standard"/>
    <w:uiPriority w:val="99"/>
    <w:rsid w:val="00895BE9"/>
    <w:pPr>
      <w:widowControl/>
      <w:suppressLineNumbers/>
    </w:pPr>
    <w:rPr>
      <w:rFonts w:eastAsia="Times New Roman" w:cs="Times New Roman"/>
      <w:lang w:bidi="ar-SA"/>
    </w:rPr>
  </w:style>
  <w:style w:type="paragraph" w:customStyle="1" w:styleId="titresbt">
    <w:name w:val="titresbt"/>
    <w:basedOn w:val="Normal"/>
    <w:uiPriority w:val="99"/>
    <w:rsid w:val="00895BE9"/>
    <w:pPr>
      <w:spacing w:before="160" w:after="48" w:line="240" w:lineRule="auto"/>
      <w:ind w:firstLine="0"/>
    </w:pPr>
    <w:rPr>
      <w:rFonts w:ascii="Calibri" w:eastAsia="Times New Roman" w:hAnsi="Calibri" w:cs="Times New Roman"/>
      <w:sz w:val="22"/>
      <w:lang w:eastAsia="fr-FR"/>
    </w:rPr>
  </w:style>
  <w:style w:type="paragraph" w:customStyle="1" w:styleId="Sansinterligne1">
    <w:name w:val="Sans interligne1"/>
    <w:uiPriority w:val="99"/>
    <w:rsid w:val="00895BE9"/>
    <w:pPr>
      <w:spacing w:after="0" w:line="240" w:lineRule="auto"/>
    </w:pPr>
    <w:rPr>
      <w:rFonts w:ascii="Calibri" w:eastAsia="Times New Roman" w:hAnsi="Calibri" w:cs="Times New Roman"/>
      <w:kern w:val="0"/>
      <w:sz w:val="20"/>
      <w:szCs w:val="20"/>
      <w:lang w:eastAsia="fr-FR"/>
      <w14:ligatures w14:val="none"/>
    </w:rPr>
  </w:style>
  <w:style w:type="paragraph" w:customStyle="1" w:styleId="twunmatched">
    <w:name w:val="twunmatched"/>
    <w:basedOn w:val="Normal"/>
    <w:uiPriority w:val="99"/>
    <w:rsid w:val="00895BE9"/>
    <w:pPr>
      <w:spacing w:before="100" w:beforeAutospacing="1" w:after="100" w:afterAutospacing="1" w:line="240" w:lineRule="auto"/>
      <w:ind w:firstLine="0"/>
    </w:pPr>
    <w:rPr>
      <w:rFonts w:ascii="Calibri" w:eastAsia="Times New Roman" w:hAnsi="Calibri" w:cs="Times New Roman"/>
      <w:sz w:val="22"/>
      <w:szCs w:val="24"/>
      <w:lang w:eastAsia="fr-FR"/>
    </w:rPr>
  </w:style>
  <w:style w:type="paragraph" w:customStyle="1" w:styleId="spip">
    <w:name w:val="spip"/>
    <w:basedOn w:val="Normal"/>
    <w:uiPriority w:val="99"/>
    <w:rsid w:val="00895BE9"/>
    <w:pPr>
      <w:spacing w:before="100" w:beforeAutospacing="1" w:after="100" w:afterAutospacing="1" w:line="240" w:lineRule="auto"/>
      <w:ind w:firstLine="0"/>
    </w:pPr>
    <w:rPr>
      <w:rFonts w:ascii="Calibri" w:eastAsia="Times New Roman" w:hAnsi="Calibri" w:cs="Times New Roman"/>
      <w:sz w:val="22"/>
      <w:szCs w:val="24"/>
      <w:lang w:eastAsia="fr-FR"/>
    </w:rPr>
  </w:style>
  <w:style w:type="paragraph" w:customStyle="1" w:styleId="ftrefCharCarCharCarCharCarCharCarCharCarCharCarCharCarCharCarCharCarCharCarCharCarChar">
    <w:name w:val="ftref Char Car Char Car Char Car Char Car Char Car Char Car Char Car Char Car Char Car Char Car Char Car Char"/>
    <w:basedOn w:val="Normal"/>
    <w:next w:val="Normal"/>
    <w:uiPriority w:val="99"/>
    <w:rsid w:val="00895BE9"/>
    <w:pPr>
      <w:spacing w:before="0" w:after="160" w:line="240" w:lineRule="exact"/>
      <w:ind w:firstLine="0"/>
    </w:pPr>
    <w:rPr>
      <w:rFonts w:ascii="Cambria" w:eastAsia="Times New Roman" w:hAnsi="Cambria" w:cs="Times New Roman"/>
      <w:sz w:val="22"/>
      <w:szCs w:val="24"/>
      <w:vertAlign w:val="superscript"/>
      <w:lang w:eastAsia="fr-FR"/>
    </w:rPr>
  </w:style>
  <w:style w:type="paragraph" w:customStyle="1" w:styleId="BodyText31">
    <w:name w:val="Body Text 31"/>
    <w:basedOn w:val="Normal"/>
    <w:uiPriority w:val="99"/>
    <w:rsid w:val="00895BE9"/>
    <w:pPr>
      <w:tabs>
        <w:tab w:val="left" w:pos="720"/>
      </w:tabs>
      <w:spacing w:before="0" w:line="240" w:lineRule="auto"/>
      <w:ind w:firstLine="0"/>
    </w:pPr>
    <w:rPr>
      <w:rFonts w:ascii="Calibri" w:eastAsia="Times New Roman" w:hAnsi="Calibri" w:cs="Times New Roman"/>
      <w:sz w:val="22"/>
      <w:szCs w:val="20"/>
      <w:lang w:eastAsia="fr-FR"/>
    </w:rPr>
  </w:style>
  <w:style w:type="paragraph" w:customStyle="1" w:styleId="OtherHeader">
    <w:name w:val="OtherHeader"/>
    <w:basedOn w:val="Header"/>
    <w:next w:val="Normal"/>
    <w:uiPriority w:val="99"/>
    <w:rsid w:val="00895BE9"/>
    <w:pPr>
      <w:tabs>
        <w:tab w:val="clear" w:pos="4536"/>
        <w:tab w:val="clear" w:pos="9072"/>
        <w:tab w:val="left" w:pos="4153"/>
        <w:tab w:val="right" w:pos="7655"/>
        <w:tab w:val="right" w:pos="8306"/>
      </w:tabs>
      <w:overflowPunct w:val="0"/>
      <w:autoSpaceDE w:val="0"/>
      <w:autoSpaceDN w:val="0"/>
      <w:adjustRightInd w:val="0"/>
      <w:spacing w:before="360" w:after="240" w:line="264" w:lineRule="auto"/>
      <w:ind w:firstLine="0"/>
    </w:pPr>
    <w:rPr>
      <w:rFonts w:ascii="Book Antiqua" w:eastAsia="Times New Roman" w:hAnsi="Book Antiqua" w:cs="Times New Roman"/>
      <w:b/>
      <w:i/>
      <w:caps/>
      <w:sz w:val="22"/>
      <w:szCs w:val="20"/>
      <w:lang w:val="en-US"/>
    </w:rPr>
  </w:style>
  <w:style w:type="character" w:customStyle="1" w:styleId="pucepointCar">
    <w:name w:val="puce point Car"/>
    <w:link w:val="pucepoint"/>
    <w:locked/>
    <w:rsid w:val="00895BE9"/>
    <w:rPr>
      <w:rFonts w:ascii="Arial" w:eastAsia="Times New Roman" w:hAnsi="Arial" w:cs="Times New Roman"/>
      <w:position w:val="-7"/>
      <w:szCs w:val="20"/>
      <w:lang w:val="fr-CA" w:eastAsia="fr-CA"/>
    </w:rPr>
  </w:style>
  <w:style w:type="paragraph" w:customStyle="1" w:styleId="pucepoint">
    <w:name w:val="puce point"/>
    <w:basedOn w:val="Normal"/>
    <w:link w:val="pucepointCar"/>
    <w:rsid w:val="00895BE9"/>
    <w:pPr>
      <w:tabs>
        <w:tab w:val="num" w:pos="360"/>
      </w:tabs>
      <w:spacing w:before="0" w:line="240" w:lineRule="auto"/>
      <w:ind w:left="360" w:hanging="360"/>
    </w:pPr>
    <w:rPr>
      <w:rFonts w:ascii="Arial" w:eastAsia="Times New Roman" w:hAnsi="Arial" w:cs="Times New Roman"/>
      <w:kern w:val="2"/>
      <w:position w:val="-7"/>
      <w:sz w:val="22"/>
      <w:szCs w:val="20"/>
      <w:lang w:val="fr-CA" w:eastAsia="fr-CA"/>
      <w14:ligatures w14:val="standardContextual"/>
    </w:rPr>
  </w:style>
  <w:style w:type="paragraph" w:customStyle="1" w:styleId="Text">
    <w:name w:val="Text"/>
    <w:basedOn w:val="Normal"/>
    <w:uiPriority w:val="99"/>
    <w:rsid w:val="00895BE9"/>
    <w:pPr>
      <w:spacing w:before="0" w:after="160" w:line="240" w:lineRule="auto"/>
      <w:ind w:firstLine="0"/>
    </w:pPr>
    <w:rPr>
      <w:rFonts w:ascii="Garamond" w:eastAsia="Times New Roman" w:hAnsi="Garamond" w:cs="Times New Roman"/>
      <w:sz w:val="22"/>
      <w:szCs w:val="24"/>
      <w:lang w:val="en-US"/>
    </w:rPr>
  </w:style>
  <w:style w:type="paragraph" w:customStyle="1" w:styleId="n">
    <w:name w:val="n"/>
    <w:basedOn w:val="Normal"/>
    <w:uiPriority w:val="99"/>
    <w:rsid w:val="00895BE9"/>
    <w:pPr>
      <w:spacing w:before="100" w:beforeAutospacing="1" w:after="100" w:afterAutospacing="1" w:line="240" w:lineRule="auto"/>
      <w:ind w:firstLine="0"/>
    </w:pPr>
    <w:rPr>
      <w:rFonts w:ascii="Calibri" w:eastAsia="Times New Roman" w:hAnsi="Calibri" w:cs="Times New Roman"/>
      <w:sz w:val="22"/>
      <w:szCs w:val="24"/>
      <w:lang w:eastAsia="fr-FR"/>
    </w:rPr>
  </w:style>
  <w:style w:type="paragraph" w:customStyle="1" w:styleId="Style5">
    <w:name w:val="Style 5"/>
    <w:basedOn w:val="Normal"/>
    <w:uiPriority w:val="99"/>
    <w:rsid w:val="00895BE9"/>
    <w:pPr>
      <w:widowControl w:val="0"/>
      <w:autoSpaceDE w:val="0"/>
      <w:autoSpaceDN w:val="0"/>
      <w:spacing w:before="0" w:line="228" w:lineRule="exact"/>
      <w:ind w:firstLine="0"/>
    </w:pPr>
    <w:rPr>
      <w:rFonts w:ascii="Calibri" w:eastAsia="Times New Roman" w:hAnsi="Calibri" w:cs="Times New Roman"/>
      <w:sz w:val="22"/>
      <w:szCs w:val="24"/>
      <w:lang w:eastAsia="fr-FR"/>
    </w:rPr>
  </w:style>
  <w:style w:type="paragraph" w:customStyle="1" w:styleId="Notedebasdepage1">
    <w:name w:val="Note de bas de page1"/>
    <w:basedOn w:val="Normal"/>
    <w:uiPriority w:val="99"/>
    <w:rsid w:val="00895BE9"/>
    <w:pPr>
      <w:spacing w:before="0" w:line="240" w:lineRule="auto"/>
      <w:ind w:firstLine="0"/>
    </w:pPr>
    <w:rPr>
      <w:rFonts w:ascii="Calibri" w:eastAsia="Times New Roman" w:hAnsi="Calibri" w:cs="Times New Roman"/>
      <w:sz w:val="20"/>
      <w:szCs w:val="20"/>
      <w:lang w:val="fr-CA" w:eastAsia="fr-FR"/>
    </w:rPr>
  </w:style>
  <w:style w:type="paragraph" w:customStyle="1" w:styleId="normal3240web41">
    <w:name w:val="normal3240web41"/>
    <w:basedOn w:val="Normal"/>
    <w:uiPriority w:val="99"/>
    <w:rsid w:val="00895BE9"/>
    <w:pPr>
      <w:spacing w:before="100" w:beforeAutospacing="1" w:after="100" w:afterAutospacing="1" w:line="240" w:lineRule="auto"/>
      <w:ind w:firstLine="0"/>
    </w:pPr>
    <w:rPr>
      <w:rFonts w:ascii="Calibri" w:eastAsia="Times New Roman" w:hAnsi="Calibri" w:cs="Times New Roman"/>
      <w:sz w:val="22"/>
      <w:szCs w:val="24"/>
      <w:lang w:eastAsia="fr-FR"/>
    </w:rPr>
  </w:style>
  <w:style w:type="character" w:customStyle="1" w:styleId="psCar">
    <w:name w:val="ps Car"/>
    <w:link w:val="ps"/>
    <w:locked/>
    <w:rsid w:val="00895BE9"/>
    <w:rPr>
      <w:rFonts w:ascii="Verdana" w:eastAsia="Times New Roman" w:hAnsi="Verdana" w:cs="Times New Roman"/>
      <w:sz w:val="18"/>
      <w:szCs w:val="20"/>
      <w:lang w:eastAsia="fr-FR"/>
    </w:rPr>
  </w:style>
  <w:style w:type="paragraph" w:customStyle="1" w:styleId="ps">
    <w:name w:val="ps"/>
    <w:basedOn w:val="Normal"/>
    <w:link w:val="psCar"/>
    <w:rsid w:val="00895BE9"/>
    <w:pPr>
      <w:keepLines/>
      <w:spacing w:before="200" w:line="240" w:lineRule="auto"/>
      <w:ind w:firstLine="0"/>
    </w:pPr>
    <w:rPr>
      <w:rFonts w:ascii="Verdana" w:eastAsia="Times New Roman" w:hAnsi="Verdana" w:cs="Times New Roman"/>
      <w:kern w:val="2"/>
      <w:sz w:val="18"/>
      <w:szCs w:val="20"/>
      <w:lang w:eastAsia="fr-FR"/>
      <w14:ligatures w14:val="standardContextual"/>
    </w:rPr>
  </w:style>
  <w:style w:type="paragraph" w:customStyle="1" w:styleId="StyleJustifiGauche095cmPremireligne0cmInterlign">
    <w:name w:val="Style Justifié Gauche :  095 cm Première ligne : 0 cm Interlign..."/>
    <w:basedOn w:val="Normal"/>
    <w:uiPriority w:val="99"/>
    <w:rsid w:val="00895BE9"/>
    <w:pPr>
      <w:suppressAutoHyphens/>
      <w:spacing w:before="0"/>
      <w:ind w:firstLine="284"/>
    </w:pPr>
    <w:rPr>
      <w:rFonts w:ascii="Calibri" w:eastAsia="Times New Roman" w:hAnsi="Calibri" w:cs="Times New Roman"/>
      <w:sz w:val="22"/>
      <w:szCs w:val="20"/>
      <w:lang w:eastAsia="ar-SA"/>
    </w:rPr>
  </w:style>
  <w:style w:type="paragraph" w:customStyle="1" w:styleId="CarcterCarCarCarcterCarcter1">
    <w:name w:val="Carácter Car Car Carácter Carácter1"/>
    <w:basedOn w:val="Normal"/>
    <w:uiPriority w:val="99"/>
    <w:rsid w:val="00895BE9"/>
    <w:pPr>
      <w:spacing w:before="0" w:after="160" w:line="240" w:lineRule="exact"/>
      <w:ind w:firstLine="0"/>
    </w:pPr>
    <w:rPr>
      <w:rFonts w:ascii="Book Antiqua" w:eastAsia="Times New Roman" w:hAnsi="Book Antiqua" w:cs="Times New Roman"/>
      <w:sz w:val="20"/>
      <w:szCs w:val="20"/>
      <w:lang w:val="en-US"/>
    </w:rPr>
  </w:style>
  <w:style w:type="paragraph" w:customStyle="1" w:styleId="ea">
    <w:name w:val="ea"/>
    <w:basedOn w:val="Normal"/>
    <w:uiPriority w:val="99"/>
    <w:rsid w:val="00895BE9"/>
    <w:pPr>
      <w:keepLines/>
      <w:spacing w:before="60" w:line="240" w:lineRule="auto"/>
      <w:ind w:firstLine="0"/>
    </w:pPr>
    <w:rPr>
      <w:rFonts w:ascii="Arial" w:eastAsia="Times New Roman" w:hAnsi="Arial" w:cs="Arial"/>
      <w:sz w:val="20"/>
      <w:szCs w:val="20"/>
      <w:lang w:eastAsia="fr-FR"/>
    </w:rPr>
  </w:style>
  <w:style w:type="paragraph" w:customStyle="1" w:styleId="Char1">
    <w:name w:val="Char1"/>
    <w:basedOn w:val="Normal"/>
    <w:uiPriority w:val="99"/>
    <w:rsid w:val="00895BE9"/>
    <w:pPr>
      <w:spacing w:before="0" w:after="160" w:line="240" w:lineRule="exact"/>
      <w:ind w:firstLine="0"/>
    </w:pPr>
    <w:rPr>
      <w:rFonts w:ascii="Calibri" w:eastAsia="Times New Roman" w:hAnsi="Calibri" w:cs="Times New Roman"/>
      <w:b/>
      <w:sz w:val="20"/>
      <w:szCs w:val="20"/>
    </w:rPr>
  </w:style>
  <w:style w:type="paragraph" w:customStyle="1" w:styleId="Texte">
    <w:name w:val="Texte"/>
    <w:basedOn w:val="Normal"/>
    <w:uiPriority w:val="99"/>
    <w:rsid w:val="00895BE9"/>
    <w:pPr>
      <w:keepLines/>
      <w:spacing w:line="240" w:lineRule="auto"/>
      <w:ind w:firstLine="0"/>
    </w:pPr>
    <w:rPr>
      <w:rFonts w:ascii="Arial" w:eastAsia="Times New Roman" w:hAnsi="Arial" w:cs="Arial"/>
      <w:sz w:val="20"/>
      <w:szCs w:val="20"/>
      <w:lang w:eastAsia="fr-FR"/>
    </w:rPr>
  </w:style>
  <w:style w:type="paragraph" w:customStyle="1" w:styleId="Enum3">
    <w:name w:val="Enum 3"/>
    <w:basedOn w:val="Normal"/>
    <w:uiPriority w:val="99"/>
    <w:rsid w:val="00895BE9"/>
    <w:pPr>
      <w:keepLines/>
      <w:tabs>
        <w:tab w:val="num" w:pos="360"/>
      </w:tabs>
      <w:spacing w:before="60" w:line="240" w:lineRule="auto"/>
      <w:ind w:left="360" w:hanging="360"/>
    </w:pPr>
    <w:rPr>
      <w:rFonts w:ascii="Arial" w:eastAsia="Times New Roman" w:hAnsi="Arial" w:cs="Arial"/>
      <w:sz w:val="20"/>
      <w:szCs w:val="20"/>
      <w:lang w:eastAsia="fr-FR"/>
    </w:rPr>
  </w:style>
  <w:style w:type="paragraph" w:customStyle="1" w:styleId="Enum1">
    <w:name w:val="Enum 1"/>
    <w:basedOn w:val="Normal"/>
    <w:uiPriority w:val="99"/>
    <w:rsid w:val="00895BE9"/>
    <w:pPr>
      <w:keepLines/>
      <w:tabs>
        <w:tab w:val="num" w:pos="360"/>
      </w:tabs>
      <w:spacing w:before="60" w:line="240" w:lineRule="auto"/>
      <w:ind w:left="360" w:hanging="360"/>
    </w:pPr>
    <w:rPr>
      <w:rFonts w:ascii="Arial" w:eastAsia="Times New Roman" w:hAnsi="Arial" w:cs="Arial"/>
      <w:sz w:val="20"/>
      <w:szCs w:val="20"/>
      <w:lang w:eastAsia="fr-FR"/>
    </w:rPr>
  </w:style>
  <w:style w:type="paragraph" w:customStyle="1" w:styleId="titrecoltab">
    <w:name w:val="titre col tab"/>
    <w:basedOn w:val="Normal"/>
    <w:uiPriority w:val="99"/>
    <w:rsid w:val="00895BE9"/>
    <w:pPr>
      <w:spacing w:before="0" w:line="240" w:lineRule="auto"/>
      <w:ind w:firstLine="0"/>
      <w:jc w:val="center"/>
    </w:pPr>
    <w:rPr>
      <w:rFonts w:ascii="Arial" w:eastAsia="Times New Roman" w:hAnsi="Arial" w:cs="Arial"/>
      <w:color w:val="0000FF"/>
      <w:sz w:val="20"/>
      <w:szCs w:val="20"/>
      <w:lang w:eastAsia="fr-FR"/>
    </w:rPr>
  </w:style>
  <w:style w:type="paragraph" w:customStyle="1" w:styleId="C1PlainText">
    <w:name w:val="C1 Plain Text"/>
    <w:basedOn w:val="Normal"/>
    <w:uiPriority w:val="99"/>
    <w:rsid w:val="00895BE9"/>
    <w:pPr>
      <w:overflowPunct w:val="0"/>
      <w:autoSpaceDE w:val="0"/>
      <w:autoSpaceDN w:val="0"/>
      <w:adjustRightInd w:val="0"/>
      <w:spacing w:line="240" w:lineRule="auto"/>
      <w:ind w:left="1298" w:firstLine="0"/>
    </w:pPr>
    <w:rPr>
      <w:rFonts w:ascii="Calibri" w:eastAsia="Times New Roman" w:hAnsi="Calibri" w:cs="Times New Roman"/>
      <w:sz w:val="22"/>
      <w:szCs w:val="20"/>
    </w:rPr>
  </w:style>
  <w:style w:type="character" w:customStyle="1" w:styleId="Enum2CarCar">
    <w:name w:val="Enum 2 Car Car"/>
    <w:link w:val="Enum2Car"/>
    <w:locked/>
    <w:rsid w:val="00895BE9"/>
    <w:rPr>
      <w:rFonts w:ascii="Arial" w:eastAsia="Times New Roman" w:hAnsi="Arial" w:cs="Arial"/>
      <w:sz w:val="20"/>
      <w:szCs w:val="20"/>
      <w:lang w:eastAsia="fr-FR"/>
    </w:rPr>
  </w:style>
  <w:style w:type="paragraph" w:customStyle="1" w:styleId="Enum2Car">
    <w:name w:val="Enum 2 Car"/>
    <w:basedOn w:val="Normal"/>
    <w:link w:val="Enum2CarCar"/>
    <w:rsid w:val="00895BE9"/>
    <w:pPr>
      <w:keepLines/>
      <w:tabs>
        <w:tab w:val="num" w:pos="360"/>
      </w:tabs>
      <w:spacing w:before="60" w:line="240" w:lineRule="auto"/>
      <w:ind w:left="360" w:hanging="360"/>
    </w:pPr>
    <w:rPr>
      <w:rFonts w:ascii="Arial" w:eastAsia="Times New Roman" w:hAnsi="Arial" w:cs="Arial"/>
      <w:kern w:val="2"/>
      <w:sz w:val="20"/>
      <w:szCs w:val="20"/>
      <w:lang w:eastAsia="fr-FR"/>
      <w14:ligatures w14:val="standardContextual"/>
    </w:rPr>
  </w:style>
  <w:style w:type="character" w:customStyle="1" w:styleId="TexteCar1CarCarCarCarCar">
    <w:name w:val="Texte Car1 Car Car Car Car Car"/>
    <w:link w:val="TexteCar1CarCarCarCar"/>
    <w:locked/>
    <w:rsid w:val="00895BE9"/>
    <w:rPr>
      <w:rFonts w:ascii="Arial" w:eastAsia="Times New Roman" w:hAnsi="Arial" w:cs="Arial"/>
      <w:sz w:val="20"/>
      <w:szCs w:val="20"/>
      <w:lang w:eastAsia="fr-FR"/>
    </w:rPr>
  </w:style>
  <w:style w:type="paragraph" w:customStyle="1" w:styleId="TexteCar1CarCarCarCar">
    <w:name w:val="Texte Car1 Car Car Car Car"/>
    <w:basedOn w:val="Normal"/>
    <w:link w:val="TexteCar1CarCarCarCarCar"/>
    <w:rsid w:val="00895BE9"/>
    <w:pPr>
      <w:keepLines/>
      <w:spacing w:line="240" w:lineRule="auto"/>
      <w:ind w:firstLine="0"/>
    </w:pPr>
    <w:rPr>
      <w:rFonts w:ascii="Arial" w:eastAsia="Times New Roman" w:hAnsi="Arial" w:cs="Arial"/>
      <w:kern w:val="2"/>
      <w:sz w:val="20"/>
      <w:szCs w:val="20"/>
      <w:lang w:eastAsia="fr-FR"/>
      <w14:ligatures w14:val="standardContextual"/>
    </w:rPr>
  </w:style>
  <w:style w:type="paragraph" w:customStyle="1" w:styleId="0">
    <w:name w:val="0"/>
    <w:uiPriority w:val="99"/>
    <w:rsid w:val="00895BE9"/>
    <w:pPr>
      <w:tabs>
        <w:tab w:val="left" w:pos="1440"/>
        <w:tab w:val="right" w:pos="8931"/>
      </w:tabs>
      <w:spacing w:after="60" w:line="240" w:lineRule="auto"/>
      <w:ind w:left="851"/>
      <w:jc w:val="both"/>
    </w:pPr>
    <w:rPr>
      <w:rFonts w:ascii="Times New Roman" w:eastAsia="Times New Roman" w:hAnsi="Times New Roman" w:cs="Times New Roman"/>
      <w:kern w:val="0"/>
      <w:szCs w:val="20"/>
      <w14:ligatures w14:val="none"/>
    </w:rPr>
  </w:style>
  <w:style w:type="paragraph" w:customStyle="1" w:styleId="Subtitle2">
    <w:name w:val="Subtitle 2"/>
    <w:basedOn w:val="Footer"/>
    <w:uiPriority w:val="99"/>
    <w:rsid w:val="00895BE9"/>
    <w:pPr>
      <w:tabs>
        <w:tab w:val="clear" w:pos="4513"/>
        <w:tab w:val="clear" w:pos="9026"/>
      </w:tabs>
      <w:overflowPunct w:val="0"/>
      <w:autoSpaceDE w:val="0"/>
      <w:autoSpaceDN w:val="0"/>
      <w:adjustRightInd w:val="0"/>
      <w:spacing w:before="120" w:after="120"/>
      <w:ind w:firstLine="0"/>
      <w:jc w:val="center"/>
    </w:pPr>
    <w:rPr>
      <w:rFonts w:ascii="Calibri" w:eastAsia="Times New Roman" w:hAnsi="Calibri" w:cs="Arial"/>
      <w:b/>
      <w:sz w:val="32"/>
      <w:szCs w:val="24"/>
      <w:lang w:eastAsia="fr-FR"/>
    </w:rPr>
  </w:style>
  <w:style w:type="paragraph" w:customStyle="1" w:styleId="Tableau">
    <w:name w:val="Tableau"/>
    <w:basedOn w:val="Normal"/>
    <w:uiPriority w:val="99"/>
    <w:qFormat/>
    <w:rsid w:val="00895BE9"/>
    <w:pPr>
      <w:spacing w:before="40" w:after="40" w:line="240" w:lineRule="auto"/>
      <w:ind w:firstLine="0"/>
    </w:pPr>
    <w:rPr>
      <w:rFonts w:ascii="Arial" w:eastAsia="Calibri" w:hAnsi="Arial" w:cs="Arial"/>
      <w:sz w:val="20"/>
      <w:szCs w:val="20"/>
      <w:lang w:val="fr-CA"/>
    </w:rPr>
  </w:style>
  <w:style w:type="paragraph" w:customStyle="1" w:styleId="tableau0">
    <w:name w:val="tableau"/>
    <w:basedOn w:val="Normal"/>
    <w:uiPriority w:val="99"/>
    <w:qFormat/>
    <w:rsid w:val="00895BE9"/>
    <w:pPr>
      <w:spacing w:before="0" w:after="0" w:line="240" w:lineRule="auto"/>
      <w:ind w:firstLine="0"/>
      <w:jc w:val="center"/>
    </w:pPr>
    <w:rPr>
      <w:rFonts w:ascii="Calibri" w:eastAsia="Calibri" w:hAnsi="Calibri" w:cs="Times New Roman"/>
      <w:b/>
      <w:sz w:val="22"/>
      <w:szCs w:val="20"/>
      <w:lang w:eastAsia="fr-FR"/>
    </w:rPr>
  </w:style>
  <w:style w:type="paragraph" w:customStyle="1" w:styleId="contenutableau">
    <w:name w:val="contenu tableau"/>
    <w:basedOn w:val="tableau0"/>
    <w:uiPriority w:val="99"/>
    <w:qFormat/>
    <w:rsid w:val="00895BE9"/>
    <w:pPr>
      <w:jc w:val="left"/>
    </w:pPr>
    <w:rPr>
      <w:b w:val="0"/>
      <w:sz w:val="18"/>
      <w:szCs w:val="22"/>
    </w:rPr>
  </w:style>
  <w:style w:type="paragraph" w:customStyle="1" w:styleId="textetableau">
    <w:name w:val="texte tableau"/>
    <w:uiPriority w:val="99"/>
    <w:qFormat/>
    <w:rsid w:val="00895BE9"/>
    <w:pPr>
      <w:framePr w:hSpace="142" w:wrap="around" w:vAnchor="text" w:hAnchor="margin" w:xAlign="center" w:y="1"/>
      <w:spacing w:after="0" w:line="240" w:lineRule="auto"/>
    </w:pPr>
    <w:rPr>
      <w:rFonts w:ascii="Arial Narrow" w:eastAsia="Times New Roman" w:hAnsi="Arial Narrow" w:cs="Times New Roman"/>
      <w:kern w:val="0"/>
      <w:sz w:val="20"/>
      <w:szCs w:val="20"/>
      <w:lang w:val="fr-CD" w:eastAsia="fr-FR"/>
      <w14:ligatures w14:val="none"/>
    </w:rPr>
  </w:style>
  <w:style w:type="paragraph" w:customStyle="1" w:styleId="bibliographie">
    <w:name w:val="bibliographie"/>
    <w:basedOn w:val="Normal"/>
    <w:uiPriority w:val="99"/>
    <w:qFormat/>
    <w:rsid w:val="00895BE9"/>
    <w:pPr>
      <w:spacing w:after="0" w:line="240" w:lineRule="auto"/>
      <w:ind w:firstLine="0"/>
    </w:pPr>
    <w:rPr>
      <w:rFonts w:ascii="Calibri" w:eastAsia="Calibri" w:hAnsi="Calibri" w:cs="Times New Roman"/>
      <w:sz w:val="20"/>
      <w:szCs w:val="20"/>
      <w:lang w:eastAsia="fr-FR"/>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uiPriority w:val="99"/>
    <w:rsid w:val="00895BE9"/>
    <w:pPr>
      <w:spacing w:before="0" w:after="160" w:line="240" w:lineRule="exact"/>
      <w:ind w:left="360" w:hanging="360"/>
    </w:pPr>
    <w:rPr>
      <w:sz w:val="22"/>
      <w:vertAlign w:val="superscript"/>
    </w:rPr>
  </w:style>
  <w:style w:type="paragraph" w:customStyle="1" w:styleId="story-writer">
    <w:name w:val="story-writer"/>
    <w:basedOn w:val="Normal"/>
    <w:uiPriority w:val="99"/>
    <w:rsid w:val="00895BE9"/>
    <w:pPr>
      <w:spacing w:before="100" w:beforeAutospacing="1" w:after="100" w:afterAutospacing="1" w:line="240" w:lineRule="auto"/>
      <w:ind w:firstLine="0"/>
      <w:jc w:val="left"/>
    </w:pPr>
    <w:rPr>
      <w:rFonts w:ascii="Arial" w:eastAsia="Times New Roman" w:hAnsi="Arial" w:cs="Arial"/>
      <w:szCs w:val="24"/>
      <w:lang w:eastAsia="fr-FR"/>
    </w:rPr>
  </w:style>
  <w:style w:type="paragraph" w:customStyle="1" w:styleId="BodyText23">
    <w:name w:val="Body Text 23"/>
    <w:basedOn w:val="Normal"/>
    <w:uiPriority w:val="99"/>
    <w:rsid w:val="00895BE9"/>
    <w:pPr>
      <w:overflowPunct w:val="0"/>
      <w:autoSpaceDE w:val="0"/>
      <w:autoSpaceDN w:val="0"/>
      <w:adjustRightInd w:val="0"/>
      <w:spacing w:before="0" w:after="0" w:line="240" w:lineRule="auto"/>
      <w:ind w:firstLine="0"/>
    </w:pPr>
    <w:rPr>
      <w:rFonts w:ascii="Arial" w:eastAsia="Times New Roman" w:hAnsi="Arial" w:cs="Times New Roman"/>
      <w:szCs w:val="20"/>
      <w:lang w:eastAsia="fr-FR"/>
    </w:rPr>
  </w:style>
  <w:style w:type="paragraph" w:customStyle="1" w:styleId="Adressedest">
    <w:name w:val="Adresse dest."/>
    <w:basedOn w:val="Normal"/>
    <w:uiPriority w:val="99"/>
    <w:rsid w:val="00895BE9"/>
    <w:pPr>
      <w:spacing w:before="0" w:after="0" w:line="240" w:lineRule="auto"/>
      <w:ind w:firstLine="0"/>
      <w:jc w:val="left"/>
    </w:pPr>
    <w:rPr>
      <w:rFonts w:ascii="Times New Roman" w:eastAsia="Times New Roman" w:hAnsi="Times New Roman" w:cs="Times New Roman"/>
      <w:szCs w:val="24"/>
      <w:lang w:eastAsia="fr-FR"/>
    </w:rPr>
  </w:style>
  <w:style w:type="paragraph" w:customStyle="1" w:styleId="a">
    <w:name w:val="_"/>
    <w:basedOn w:val="Normal"/>
    <w:uiPriority w:val="99"/>
    <w:rsid w:val="00895BE9"/>
    <w:pPr>
      <w:widowControl w:val="0"/>
      <w:snapToGrid w:val="0"/>
      <w:spacing w:before="0" w:after="0" w:line="240" w:lineRule="auto"/>
      <w:ind w:left="1440" w:hanging="720"/>
    </w:pPr>
    <w:rPr>
      <w:rFonts w:ascii="Times New Roman" w:eastAsia="Times New Roman" w:hAnsi="Times New Roman" w:cs="Times New Roman"/>
      <w:szCs w:val="20"/>
      <w:lang w:val="en-US" w:eastAsia="fr-FR"/>
    </w:rPr>
  </w:style>
  <w:style w:type="paragraph" w:customStyle="1" w:styleId="bodytexte">
    <w:name w:val="bodytexte"/>
    <w:basedOn w:val="Normal"/>
    <w:uiPriority w:val="99"/>
    <w:rsid w:val="00895BE9"/>
    <w:pPr>
      <w:spacing w:before="100" w:beforeAutospacing="1" w:after="100" w:afterAutospacing="1" w:line="240" w:lineRule="auto"/>
      <w:ind w:firstLine="540"/>
    </w:pPr>
    <w:rPr>
      <w:rFonts w:ascii="Times New Roman" w:eastAsia="Times New Roman" w:hAnsi="Times New Roman" w:cs="Times New Roman"/>
      <w:szCs w:val="24"/>
      <w:lang w:eastAsia="fr-FR"/>
    </w:rPr>
  </w:style>
  <w:style w:type="paragraph" w:customStyle="1" w:styleId="Tabellenabsatz1">
    <w:name w:val="Tabellenabsatz 1"/>
    <w:basedOn w:val="BodyText"/>
    <w:uiPriority w:val="99"/>
    <w:rsid w:val="00895BE9"/>
    <w:pPr>
      <w:tabs>
        <w:tab w:val="clear" w:pos="720"/>
      </w:tabs>
      <w:overflowPunct w:val="0"/>
      <w:autoSpaceDE w:val="0"/>
      <w:autoSpaceDN w:val="0"/>
      <w:adjustRightInd w:val="0"/>
      <w:spacing w:before="60" w:after="0"/>
      <w:ind w:left="283" w:hanging="283"/>
      <w:jc w:val="left"/>
    </w:pPr>
    <w:rPr>
      <w:rFonts w:ascii="Arial" w:hAnsi="Arial" w:cs="Arial"/>
      <w:sz w:val="20"/>
      <w:lang w:val="en-GB" w:eastAsia="ja-JP"/>
    </w:rPr>
  </w:style>
  <w:style w:type="paragraph" w:customStyle="1" w:styleId="Tabellenabsatz2">
    <w:name w:val="Tabellenabsatz 2"/>
    <w:basedOn w:val="BodyText"/>
    <w:uiPriority w:val="99"/>
    <w:rsid w:val="00895BE9"/>
    <w:pPr>
      <w:tabs>
        <w:tab w:val="clear" w:pos="720"/>
      </w:tabs>
      <w:overflowPunct w:val="0"/>
      <w:autoSpaceDE w:val="0"/>
      <w:autoSpaceDN w:val="0"/>
      <w:adjustRightInd w:val="0"/>
      <w:spacing w:after="0"/>
      <w:ind w:left="567" w:hanging="283"/>
      <w:jc w:val="left"/>
    </w:pPr>
    <w:rPr>
      <w:rFonts w:ascii="Arial" w:hAnsi="Arial" w:cs="Arial"/>
      <w:sz w:val="18"/>
      <w:szCs w:val="18"/>
      <w:lang w:val="en-GB" w:eastAsia="ja-JP"/>
    </w:rPr>
  </w:style>
  <w:style w:type="paragraph" w:customStyle="1" w:styleId="Sub-Para2underX">
    <w:name w:val="Sub-Para 2 under X."/>
    <w:basedOn w:val="Normal"/>
    <w:uiPriority w:val="99"/>
    <w:rsid w:val="00895BE9"/>
    <w:pPr>
      <w:numPr>
        <w:ilvl w:val="3"/>
        <w:numId w:val="52"/>
      </w:numPr>
      <w:tabs>
        <w:tab w:val="num" w:pos="2880"/>
      </w:tabs>
      <w:spacing w:after="240" w:line="240" w:lineRule="auto"/>
      <w:ind w:left="2160" w:hanging="720"/>
      <w:outlineLvl w:val="3"/>
    </w:pPr>
    <w:rPr>
      <w:rFonts w:ascii="Times New Roman" w:eastAsia="Times New Roman" w:hAnsi="Times New Roman" w:cs="Times New Roman"/>
      <w:szCs w:val="20"/>
      <w:lang w:val="en-US"/>
    </w:rPr>
  </w:style>
  <w:style w:type="paragraph" w:customStyle="1" w:styleId="BodyText22">
    <w:name w:val="Body Text 22"/>
    <w:basedOn w:val="Normal"/>
    <w:uiPriority w:val="99"/>
    <w:rsid w:val="00895BE9"/>
    <w:pPr>
      <w:autoSpaceDE w:val="0"/>
      <w:autoSpaceDN w:val="0"/>
      <w:spacing w:before="0" w:after="0" w:line="240" w:lineRule="auto"/>
      <w:ind w:firstLine="0"/>
    </w:pPr>
    <w:rPr>
      <w:rFonts w:ascii="Times New Roman" w:eastAsia="Times New Roman" w:hAnsi="Times New Roman" w:cs="Times New Roman"/>
      <w:szCs w:val="24"/>
      <w:lang w:eastAsia="fr-FR"/>
    </w:rPr>
  </w:style>
  <w:style w:type="paragraph" w:customStyle="1" w:styleId="textenormal">
    <w:name w:val="texte normal"/>
    <w:basedOn w:val="Normal"/>
    <w:uiPriority w:val="99"/>
    <w:rsid w:val="00895BE9"/>
    <w:pPr>
      <w:keepLines/>
      <w:tabs>
        <w:tab w:val="left" w:pos="7020"/>
        <w:tab w:val="left" w:pos="18540"/>
      </w:tabs>
      <w:suppressAutoHyphens/>
      <w:spacing w:line="240" w:lineRule="auto"/>
      <w:ind w:firstLine="0"/>
    </w:pPr>
    <w:rPr>
      <w:rFonts w:ascii="Times New Roman" w:eastAsia="Times New Roman" w:hAnsi="Times New Roman" w:cs="Times New Roman"/>
      <w:szCs w:val="20"/>
      <w:lang w:val="fr-CA" w:eastAsia="fr-FR"/>
    </w:rPr>
  </w:style>
  <w:style w:type="paragraph" w:customStyle="1" w:styleId="BankNormal0">
    <w:name w:val="Bank Normal"/>
    <w:basedOn w:val="Header"/>
    <w:uiPriority w:val="99"/>
    <w:rsid w:val="00895BE9"/>
    <w:pPr>
      <w:tabs>
        <w:tab w:val="clear" w:pos="4536"/>
        <w:tab w:val="clear" w:pos="9072"/>
      </w:tabs>
      <w:spacing w:after="240"/>
      <w:ind w:firstLine="0"/>
    </w:pPr>
    <w:rPr>
      <w:rFonts w:ascii="Times New Roman" w:eastAsia="Times New Roman" w:hAnsi="Times New Roman" w:cs="Arial"/>
      <w:bCs/>
      <w:szCs w:val="24"/>
      <w:lang w:val="en-US"/>
    </w:rPr>
  </w:style>
  <w:style w:type="paragraph" w:customStyle="1" w:styleId="symbole">
    <w:name w:val="symbole"/>
    <w:basedOn w:val="Normal"/>
    <w:uiPriority w:val="99"/>
    <w:rsid w:val="00895BE9"/>
    <w:pPr>
      <w:spacing w:before="540" w:after="100" w:afterAutospacing="1" w:line="240" w:lineRule="auto"/>
      <w:ind w:firstLine="0"/>
      <w:jc w:val="left"/>
    </w:pPr>
    <w:rPr>
      <w:rFonts w:ascii="Times New Roman" w:eastAsia="Times New Roman" w:hAnsi="Times New Roman" w:cs="Times New Roman"/>
      <w:szCs w:val="24"/>
      <w:lang w:eastAsia="fr-FR"/>
    </w:rPr>
  </w:style>
  <w:style w:type="paragraph" w:customStyle="1" w:styleId="CoverClientName">
    <w:name w:val="CoverClientName"/>
    <w:basedOn w:val="Normal"/>
    <w:next w:val="Normal"/>
    <w:uiPriority w:val="99"/>
    <w:rsid w:val="00895BE9"/>
    <w:pPr>
      <w:overflowPunct w:val="0"/>
      <w:autoSpaceDE w:val="0"/>
      <w:autoSpaceDN w:val="0"/>
      <w:adjustRightInd w:val="0"/>
      <w:spacing w:before="0" w:after="480" w:line="264" w:lineRule="auto"/>
      <w:ind w:firstLine="0"/>
      <w:jc w:val="left"/>
    </w:pPr>
    <w:rPr>
      <w:rFonts w:ascii="Cambria Math" w:eastAsia="Times New Roman" w:hAnsi="Cambria Math" w:cs="Times New Roman"/>
      <w:sz w:val="22"/>
      <w:szCs w:val="20"/>
      <w:lang w:val="en-US"/>
    </w:rPr>
  </w:style>
  <w:style w:type="character" w:customStyle="1" w:styleId="KP-BUL1Char1">
    <w:name w:val="KP-BUL1 Char1"/>
    <w:link w:val="KP-BUL1"/>
    <w:uiPriority w:val="99"/>
    <w:locked/>
    <w:rsid w:val="00895BE9"/>
    <w:rPr>
      <w:rFonts w:ascii="Times New Roman" w:eastAsia="Times New Roman" w:hAnsi="Times New Roman" w:cs="Times New Roman"/>
      <w:sz w:val="24"/>
      <w:lang w:val="en-US"/>
    </w:rPr>
  </w:style>
  <w:style w:type="paragraph" w:customStyle="1" w:styleId="KP-BUL1">
    <w:name w:val="KP-BUL1"/>
    <w:link w:val="KP-BUL1Char1"/>
    <w:uiPriority w:val="99"/>
    <w:rsid w:val="00895BE9"/>
    <w:pPr>
      <w:numPr>
        <w:numId w:val="53"/>
      </w:numPr>
      <w:spacing w:after="240" w:line="240" w:lineRule="auto"/>
      <w:ind w:left="1080"/>
      <w:jc w:val="both"/>
    </w:pPr>
    <w:rPr>
      <w:rFonts w:ascii="Times New Roman" w:eastAsia="Times New Roman" w:hAnsi="Times New Roman" w:cs="Times New Roman"/>
      <w:sz w:val="24"/>
      <w:lang w:val="en-US"/>
    </w:rPr>
  </w:style>
  <w:style w:type="paragraph" w:customStyle="1" w:styleId="KP-NUM3">
    <w:name w:val="KP-NUM3"/>
    <w:uiPriority w:val="99"/>
    <w:rsid w:val="00895BE9"/>
    <w:pPr>
      <w:numPr>
        <w:numId w:val="54"/>
      </w:numPr>
      <w:spacing w:after="240" w:line="240" w:lineRule="auto"/>
      <w:jc w:val="both"/>
    </w:pPr>
    <w:rPr>
      <w:rFonts w:ascii="Times New Roman" w:eastAsia="Times New Roman" w:hAnsi="Times New Roman" w:cs="Times New Roman"/>
      <w:kern w:val="0"/>
      <w:sz w:val="24"/>
      <w:szCs w:val="20"/>
      <w:lang w:val="en-US"/>
      <w14:ligatures w14:val="none"/>
    </w:rPr>
  </w:style>
  <w:style w:type="paragraph" w:customStyle="1" w:styleId="CM12">
    <w:name w:val="CM12"/>
    <w:basedOn w:val="Default"/>
    <w:next w:val="Default"/>
    <w:uiPriority w:val="99"/>
    <w:rsid w:val="00895BE9"/>
    <w:pPr>
      <w:widowControl w:val="0"/>
      <w:spacing w:after="228"/>
    </w:pPr>
    <w:rPr>
      <w:rFonts w:ascii="Times New Roman" w:hAnsi="Times New Roman" w:cs="Times New Roman"/>
      <w:color w:val="auto"/>
      <w:lang w:val="fr-FR" w:eastAsia="fr-FR"/>
    </w:rPr>
  </w:style>
  <w:style w:type="paragraph" w:customStyle="1" w:styleId="CM2">
    <w:name w:val="CM2"/>
    <w:basedOn w:val="Default"/>
    <w:next w:val="Default"/>
    <w:uiPriority w:val="99"/>
    <w:rsid w:val="00895BE9"/>
    <w:pPr>
      <w:widowControl w:val="0"/>
      <w:spacing w:line="231" w:lineRule="atLeast"/>
    </w:pPr>
    <w:rPr>
      <w:rFonts w:ascii="Times New Roman" w:hAnsi="Times New Roman" w:cs="Times New Roman"/>
      <w:color w:val="auto"/>
      <w:lang w:val="fr-FR" w:eastAsia="fr-FR"/>
    </w:rPr>
  </w:style>
  <w:style w:type="paragraph" w:customStyle="1" w:styleId="CM13">
    <w:name w:val="CM13"/>
    <w:basedOn w:val="Default"/>
    <w:next w:val="Default"/>
    <w:uiPriority w:val="99"/>
    <w:rsid w:val="00895BE9"/>
    <w:pPr>
      <w:widowControl w:val="0"/>
      <w:spacing w:after="115"/>
    </w:pPr>
    <w:rPr>
      <w:rFonts w:ascii="Times New Roman" w:hAnsi="Times New Roman" w:cs="Times New Roman"/>
      <w:color w:val="auto"/>
      <w:lang w:val="fr-FR" w:eastAsia="fr-FR"/>
    </w:rPr>
  </w:style>
  <w:style w:type="paragraph" w:customStyle="1" w:styleId="2Paragraph">
    <w:name w:val="2Paragraph"/>
    <w:uiPriority w:val="99"/>
    <w:rsid w:val="00895BE9"/>
    <w:pPr>
      <w:widowControl w:val="0"/>
      <w:overflowPunct w:val="0"/>
      <w:autoSpaceDE w:val="0"/>
      <w:autoSpaceDN w:val="0"/>
      <w:adjustRightInd w:val="0"/>
      <w:spacing w:after="0" w:line="240" w:lineRule="auto"/>
      <w:jc w:val="both"/>
    </w:pPr>
    <w:rPr>
      <w:rFonts w:ascii="Times New Roman" w:eastAsia="Times New Roman" w:hAnsi="Times New Roman" w:cs="Times New Roman"/>
      <w:kern w:val="0"/>
      <w:sz w:val="24"/>
      <w:szCs w:val="24"/>
      <w:lang w:eastAsia="fr-FR"/>
      <w14:ligatures w14:val="none"/>
    </w:rPr>
  </w:style>
  <w:style w:type="paragraph" w:customStyle="1" w:styleId="3Paragraph">
    <w:name w:val="3Paragraph"/>
    <w:uiPriority w:val="99"/>
    <w:rsid w:val="00895BE9"/>
    <w:pPr>
      <w:widowControl w:val="0"/>
      <w:overflowPunct w:val="0"/>
      <w:autoSpaceDE w:val="0"/>
      <w:autoSpaceDN w:val="0"/>
      <w:adjustRightInd w:val="0"/>
      <w:spacing w:after="0" w:line="240" w:lineRule="auto"/>
      <w:ind w:left="720"/>
      <w:jc w:val="both"/>
    </w:pPr>
    <w:rPr>
      <w:rFonts w:ascii="Times New Roman" w:eastAsia="Times New Roman" w:hAnsi="Times New Roman" w:cs="Times New Roman"/>
      <w:kern w:val="0"/>
      <w:sz w:val="24"/>
      <w:szCs w:val="24"/>
      <w:lang w:eastAsia="fr-FR"/>
      <w14:ligatures w14:val="none"/>
    </w:rPr>
  </w:style>
  <w:style w:type="paragraph" w:customStyle="1" w:styleId="logoredev">
    <w:name w:val="logoredev"/>
    <w:basedOn w:val="Header"/>
    <w:uiPriority w:val="99"/>
    <w:rsid w:val="00895BE9"/>
    <w:pPr>
      <w:ind w:firstLine="0"/>
      <w:jc w:val="left"/>
    </w:pPr>
    <w:rPr>
      <w:rFonts w:ascii="Symbol" w:eastAsia="Times New Roman" w:hAnsi="Symbol" w:cs="Times New Roman"/>
      <w:b/>
      <w:iCs/>
      <w:color w:val="FFFF00"/>
      <w:sz w:val="32"/>
      <w:szCs w:val="19"/>
      <w:lang w:eastAsia="fr-FR"/>
    </w:rPr>
  </w:style>
  <w:style w:type="paragraph" w:customStyle="1" w:styleId="textboxheader">
    <w:name w:val="text box header"/>
    <w:uiPriority w:val="99"/>
    <w:rsid w:val="00895BE9"/>
    <w:pPr>
      <w:snapToGrid w:val="0"/>
      <w:spacing w:before="120" w:after="120" w:line="240" w:lineRule="auto"/>
    </w:pPr>
    <w:rPr>
      <w:rFonts w:ascii="Arial" w:eastAsia="Times New Roman" w:hAnsi="Arial" w:cs="Times New Roman"/>
      <w:b/>
      <w:noProof/>
      <w:color w:val="990000"/>
      <w:kern w:val="0"/>
      <w:szCs w:val="20"/>
      <w:lang w:val="en-US"/>
      <w14:ligatures w14:val="none"/>
    </w:rPr>
  </w:style>
  <w:style w:type="paragraph" w:customStyle="1" w:styleId="Paragrapheretrait">
    <w:name w:val="Paragraphe retrait"/>
    <w:basedOn w:val="Normal"/>
    <w:uiPriority w:val="99"/>
    <w:rsid w:val="00895BE9"/>
    <w:pPr>
      <w:numPr>
        <w:numId w:val="52"/>
      </w:numPr>
      <w:spacing w:line="280" w:lineRule="exact"/>
      <w:ind w:left="714" w:hanging="357"/>
    </w:pPr>
    <w:rPr>
      <w:rFonts w:ascii="Times New Roman" w:eastAsia="Times New Roman" w:hAnsi="Times New Roman" w:cs="Times New Roman"/>
      <w:sz w:val="22"/>
      <w:szCs w:val="24"/>
      <w:lang w:eastAsia="fr-FR"/>
    </w:rPr>
  </w:style>
  <w:style w:type="paragraph" w:customStyle="1" w:styleId="justifier">
    <w:name w:val="justifier"/>
    <w:basedOn w:val="Normal"/>
    <w:uiPriority w:val="99"/>
    <w:rsid w:val="00895BE9"/>
    <w:pPr>
      <w:spacing w:before="100" w:beforeAutospacing="1" w:after="100" w:afterAutospacing="1" w:line="240" w:lineRule="auto"/>
      <w:ind w:firstLine="0"/>
      <w:jc w:val="left"/>
    </w:pPr>
    <w:rPr>
      <w:rFonts w:ascii="Times New Roman" w:eastAsia="Symbol" w:hAnsi="Times New Roman" w:cs="Times New Roman"/>
      <w:szCs w:val="24"/>
      <w:lang w:eastAsia="zh-CN"/>
    </w:rPr>
  </w:style>
  <w:style w:type="paragraph" w:customStyle="1" w:styleId="Heading1a">
    <w:name w:val="Heading 1a"/>
    <w:basedOn w:val="Normal"/>
    <w:next w:val="Normal"/>
    <w:uiPriority w:val="99"/>
    <w:rsid w:val="00895BE9"/>
    <w:pPr>
      <w:keepNext/>
      <w:keepLines/>
      <w:spacing w:before="1440" w:after="240" w:line="240" w:lineRule="auto"/>
      <w:ind w:left="720" w:hanging="720"/>
      <w:jc w:val="center"/>
    </w:pPr>
    <w:rPr>
      <w:rFonts w:ascii="Times New Roman" w:eastAsia="Times New Roman" w:hAnsi="Times New Roman" w:cs="Times New Roman"/>
      <w:b/>
      <w:caps/>
      <w:sz w:val="32"/>
      <w:szCs w:val="20"/>
    </w:rPr>
  </w:style>
  <w:style w:type="paragraph" w:customStyle="1" w:styleId="Style">
    <w:name w:val="Style"/>
    <w:uiPriority w:val="99"/>
    <w:rsid w:val="00895BE9"/>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fr-FR"/>
      <w14:ligatures w14:val="none"/>
    </w:rPr>
  </w:style>
  <w:style w:type="paragraph" w:customStyle="1" w:styleId="Style4">
    <w:name w:val="Style4"/>
    <w:basedOn w:val="TableofFigures"/>
    <w:next w:val="TableofFigures"/>
    <w:uiPriority w:val="99"/>
    <w:rsid w:val="00895BE9"/>
    <w:pPr>
      <w:spacing w:before="0" w:line="240" w:lineRule="auto"/>
      <w:ind w:left="480" w:hanging="480"/>
    </w:pPr>
    <w:rPr>
      <w:rFonts w:ascii="Times New Roman" w:eastAsia="Times New Roman" w:hAnsi="Times New Roman" w:cs="Times New Roman"/>
      <w:b/>
      <w:bCs/>
      <w:szCs w:val="24"/>
      <w:u w:val="single"/>
      <w:lang w:val="fr-CA" w:eastAsia="fr-FR"/>
    </w:rPr>
  </w:style>
  <w:style w:type="character" w:styleId="SubtleEmphasis">
    <w:name w:val="Subtle Emphasis"/>
    <w:uiPriority w:val="19"/>
    <w:qFormat/>
    <w:rsid w:val="00895BE9"/>
    <w:rPr>
      <w:i/>
      <w:iCs/>
      <w:color w:val="808080"/>
    </w:rPr>
  </w:style>
  <w:style w:type="character" w:styleId="IntenseEmphasis">
    <w:name w:val="Intense Emphasis"/>
    <w:uiPriority w:val="21"/>
    <w:qFormat/>
    <w:rsid w:val="00895BE9"/>
    <w:rPr>
      <w:b/>
      <w:bCs/>
      <w:i/>
      <w:iCs/>
      <w:color w:val="4F81BD"/>
    </w:rPr>
  </w:style>
  <w:style w:type="character" w:styleId="SubtleReference">
    <w:name w:val="Subtle Reference"/>
    <w:uiPriority w:val="31"/>
    <w:qFormat/>
    <w:rsid w:val="00895BE9"/>
    <w:rPr>
      <w:smallCaps/>
      <w:color w:val="C0504D"/>
      <w:u w:val="single"/>
    </w:rPr>
  </w:style>
  <w:style w:type="character" w:styleId="IntenseReference">
    <w:name w:val="Intense Reference"/>
    <w:uiPriority w:val="32"/>
    <w:qFormat/>
    <w:rsid w:val="00895BE9"/>
    <w:rPr>
      <w:b/>
      <w:bCs/>
      <w:smallCaps/>
      <w:color w:val="C0504D"/>
      <w:spacing w:val="5"/>
      <w:u w:val="single"/>
    </w:rPr>
  </w:style>
  <w:style w:type="character" w:styleId="BookTitle">
    <w:name w:val="Book Title"/>
    <w:uiPriority w:val="33"/>
    <w:qFormat/>
    <w:rsid w:val="00895BE9"/>
    <w:rPr>
      <w:b/>
      <w:bCs/>
      <w:smallCaps/>
      <w:spacing w:val="5"/>
    </w:rPr>
  </w:style>
  <w:style w:type="character" w:customStyle="1" w:styleId="Titre1CarCarCarCarCarCarCarCarCarCarCarCarCarCarCarCarCarCarCar">
    <w:name w:val="Titre 1 Car Car Car Car Car Car Car Car Car Car Car Car Car Car Car Car Car Car Car"/>
    <w:rsid w:val="00895BE9"/>
    <w:rPr>
      <w:b/>
      <w:bCs/>
      <w:color w:val="000000"/>
      <w:sz w:val="24"/>
      <w:lang w:val="fr-FR" w:eastAsia="fr-FR" w:bidi="ar-SA"/>
    </w:rPr>
  </w:style>
  <w:style w:type="character" w:customStyle="1" w:styleId="goohl4">
    <w:name w:val="goohl4"/>
    <w:basedOn w:val="DefaultParagraphFont"/>
    <w:rsid w:val="00895BE9"/>
  </w:style>
  <w:style w:type="character" w:customStyle="1" w:styleId="CenteredCar">
    <w:name w:val="Centered Car"/>
    <w:aliases w:val="centered Car"/>
    <w:rsid w:val="00895BE9"/>
    <w:rPr>
      <w:b/>
      <w:bCs w:val="0"/>
      <w:sz w:val="22"/>
    </w:rPr>
  </w:style>
  <w:style w:type="character" w:customStyle="1" w:styleId="fpx0oo90">
    <w:name w:val="fpx0oo90"/>
    <w:rsid w:val="00895BE9"/>
  </w:style>
  <w:style w:type="character" w:customStyle="1" w:styleId="st1">
    <w:name w:val="st1"/>
    <w:basedOn w:val="DefaultParagraphFont"/>
    <w:rsid w:val="00895BE9"/>
  </w:style>
  <w:style w:type="character" w:customStyle="1" w:styleId="hps">
    <w:name w:val="hps"/>
    <w:basedOn w:val="DefaultParagraphFont"/>
    <w:rsid w:val="00895BE9"/>
  </w:style>
  <w:style w:type="character" w:customStyle="1" w:styleId="z-TopofFormChar">
    <w:name w:val="z-Top of Form Char"/>
    <w:basedOn w:val="DefaultParagraphFont"/>
    <w:link w:val="z-TopofForm"/>
    <w:uiPriority w:val="99"/>
    <w:semiHidden/>
    <w:rsid w:val="00895BE9"/>
    <w:rPr>
      <w:rFonts w:ascii="Arial" w:eastAsia="Times New Roman" w:hAnsi="Arial" w:cs="Arial"/>
      <w:vanish/>
      <w:kern w:val="0"/>
      <w:sz w:val="16"/>
      <w:szCs w:val="16"/>
      <w:lang w:eastAsia="fr-FR"/>
      <w14:ligatures w14:val="none"/>
    </w:rPr>
  </w:style>
  <w:style w:type="paragraph" w:styleId="z-TopofForm">
    <w:name w:val="HTML Top of Form"/>
    <w:basedOn w:val="Normal"/>
    <w:next w:val="Normal"/>
    <w:link w:val="z-TopofFormChar"/>
    <w:hidden/>
    <w:uiPriority w:val="99"/>
    <w:semiHidden/>
    <w:unhideWhenUsed/>
    <w:rsid w:val="00895BE9"/>
    <w:pPr>
      <w:pBdr>
        <w:bottom w:val="single" w:sz="6" w:space="1" w:color="auto"/>
      </w:pBdr>
      <w:spacing w:before="0" w:after="0" w:line="240" w:lineRule="auto"/>
      <w:ind w:firstLine="0"/>
      <w:jc w:val="center"/>
    </w:pPr>
    <w:rPr>
      <w:rFonts w:ascii="Arial" w:eastAsia="Times New Roman" w:hAnsi="Arial" w:cs="Arial"/>
      <w:vanish/>
      <w:sz w:val="16"/>
      <w:szCs w:val="16"/>
      <w:lang w:eastAsia="fr-FR"/>
    </w:rPr>
  </w:style>
  <w:style w:type="character" w:customStyle="1" w:styleId="gt-card-ttl-txt1">
    <w:name w:val="gt-card-ttl-txt1"/>
    <w:basedOn w:val="DefaultParagraphFont"/>
    <w:rsid w:val="00895BE9"/>
    <w:rPr>
      <w:color w:val="222222"/>
    </w:rPr>
  </w:style>
  <w:style w:type="character" w:customStyle="1" w:styleId="gt-ft-text1">
    <w:name w:val="gt-ft-text1"/>
    <w:basedOn w:val="DefaultParagraphFont"/>
    <w:rsid w:val="00895BE9"/>
  </w:style>
  <w:style w:type="character" w:customStyle="1" w:styleId="z-BottomofFormChar">
    <w:name w:val="z-Bottom of Form Char"/>
    <w:basedOn w:val="DefaultParagraphFont"/>
    <w:link w:val="z-BottomofForm"/>
    <w:uiPriority w:val="99"/>
    <w:semiHidden/>
    <w:rsid w:val="00895BE9"/>
    <w:rPr>
      <w:rFonts w:ascii="Arial" w:eastAsia="Times New Roman" w:hAnsi="Arial" w:cs="Arial"/>
      <w:vanish/>
      <w:kern w:val="0"/>
      <w:sz w:val="16"/>
      <w:szCs w:val="16"/>
      <w:lang w:eastAsia="fr-FR"/>
      <w14:ligatures w14:val="none"/>
    </w:rPr>
  </w:style>
  <w:style w:type="paragraph" w:styleId="z-BottomofForm">
    <w:name w:val="HTML Bottom of Form"/>
    <w:basedOn w:val="Normal"/>
    <w:next w:val="Normal"/>
    <w:link w:val="z-BottomofFormChar"/>
    <w:hidden/>
    <w:uiPriority w:val="99"/>
    <w:semiHidden/>
    <w:unhideWhenUsed/>
    <w:rsid w:val="00895BE9"/>
    <w:pPr>
      <w:pBdr>
        <w:top w:val="single" w:sz="6" w:space="1" w:color="auto"/>
      </w:pBdr>
      <w:spacing w:before="0" w:after="0" w:line="240" w:lineRule="auto"/>
      <w:ind w:firstLine="0"/>
      <w:jc w:val="center"/>
    </w:pPr>
    <w:rPr>
      <w:rFonts w:ascii="Arial" w:eastAsia="Times New Roman" w:hAnsi="Arial" w:cs="Arial"/>
      <w:vanish/>
      <w:sz w:val="16"/>
      <w:szCs w:val="16"/>
      <w:lang w:eastAsia="fr-FR"/>
    </w:rPr>
  </w:style>
  <w:style w:type="character" w:customStyle="1" w:styleId="atn">
    <w:name w:val="atn"/>
    <w:basedOn w:val="DefaultParagraphFont"/>
    <w:rsid w:val="00895BE9"/>
  </w:style>
  <w:style w:type="character" w:customStyle="1" w:styleId="longtext">
    <w:name w:val="long_text"/>
    <w:basedOn w:val="DefaultParagraphFont"/>
    <w:rsid w:val="00895BE9"/>
  </w:style>
  <w:style w:type="character" w:customStyle="1" w:styleId="shorttext">
    <w:name w:val="short_text"/>
    <w:rsid w:val="00895BE9"/>
  </w:style>
  <w:style w:type="character" w:customStyle="1" w:styleId="Heading3Char1">
    <w:name w:val="Heading 3 Char1"/>
    <w:aliases w:val="Centered Char1,annex Char,(1.1.1.) Char,Heading 3 Char Char,Centered Char Char,centered Char Char,Left Char Char,centered Char1,Left Char1,Section Char,6 cm Char"/>
    <w:qFormat/>
    <w:rsid w:val="00895BE9"/>
    <w:rPr>
      <w:rFonts w:ascii="Times New Roman" w:eastAsia="Arial Unicode MS" w:hAnsi="Times New Roman" w:cs="Times New Roman" w:hint="default"/>
      <w:bCs/>
      <w:u w:val="single"/>
      <w:lang w:eastAsia="fr-FR"/>
    </w:rPr>
  </w:style>
  <w:style w:type="character" w:customStyle="1" w:styleId="spelle">
    <w:name w:val="spelle"/>
    <w:basedOn w:val="DefaultParagraphFont"/>
    <w:rsid w:val="00895BE9"/>
  </w:style>
  <w:style w:type="character" w:customStyle="1" w:styleId="grame">
    <w:name w:val="grame"/>
    <w:basedOn w:val="DefaultParagraphFont"/>
    <w:rsid w:val="00895BE9"/>
  </w:style>
  <w:style w:type="character" w:customStyle="1" w:styleId="MachinecrireHTML2">
    <w:name w:val="Machine à écrire HTML2"/>
    <w:rsid w:val="00895BE9"/>
    <w:rPr>
      <w:rFonts w:ascii="Courier New" w:eastAsia="Times New Roman" w:hAnsi="Courier New" w:cs="Courier New" w:hint="default"/>
      <w:sz w:val="20"/>
      <w:szCs w:val="20"/>
    </w:rPr>
  </w:style>
  <w:style w:type="character" w:customStyle="1" w:styleId="bandeautitre1">
    <w:name w:val="bandeautitre1"/>
    <w:rsid w:val="00895BE9"/>
    <w:rPr>
      <w:b/>
      <w:bCs/>
      <w:color w:val="666666"/>
      <w:sz w:val="30"/>
      <w:szCs w:val="30"/>
    </w:rPr>
  </w:style>
  <w:style w:type="character" w:customStyle="1" w:styleId="textenormalpb1">
    <w:name w:val="textenormalpb1"/>
    <w:rsid w:val="00895BE9"/>
    <w:rPr>
      <w:rFonts w:ascii="Verdana" w:hAnsi="Verdana" w:cs="Times New Roman" w:hint="default"/>
      <w:color w:val="2933AB"/>
      <w:sz w:val="20"/>
      <w:szCs w:val="20"/>
    </w:rPr>
  </w:style>
  <w:style w:type="character" w:customStyle="1" w:styleId="citecrochet1">
    <w:name w:val="cite_crochet1"/>
    <w:rsid w:val="00895BE9"/>
    <w:rPr>
      <w:vanish/>
      <w:webHidden w:val="0"/>
      <w:specVanish/>
    </w:rPr>
  </w:style>
  <w:style w:type="character" w:customStyle="1" w:styleId="editsection">
    <w:name w:val="editsection"/>
    <w:basedOn w:val="DefaultParagraphFont"/>
    <w:rsid w:val="00895BE9"/>
  </w:style>
  <w:style w:type="character" w:customStyle="1" w:styleId="mw-headline">
    <w:name w:val="mw-headline"/>
    <w:basedOn w:val="DefaultParagraphFont"/>
    <w:rsid w:val="00895BE9"/>
  </w:style>
  <w:style w:type="character" w:customStyle="1" w:styleId="addtype">
    <w:name w:val="addtype"/>
    <w:basedOn w:val="DefaultParagraphFont"/>
    <w:rsid w:val="00895BE9"/>
  </w:style>
  <w:style w:type="character" w:customStyle="1" w:styleId="ouvrage">
    <w:name w:val="ouvrage"/>
    <w:basedOn w:val="DefaultParagraphFont"/>
    <w:rsid w:val="00895BE9"/>
  </w:style>
  <w:style w:type="character" w:customStyle="1" w:styleId="longtext1">
    <w:name w:val="long_text1"/>
    <w:rsid w:val="00895BE9"/>
    <w:rPr>
      <w:sz w:val="20"/>
      <w:szCs w:val="20"/>
    </w:rPr>
  </w:style>
  <w:style w:type="character" w:customStyle="1" w:styleId="CommentaireCar1">
    <w:name w:val="Commentaire Car1"/>
    <w:rsid w:val="00895BE9"/>
    <w:rPr>
      <w:rFonts w:ascii="Arial" w:eastAsia="Times New Roman" w:hAnsi="Arial" w:cs="Times New Roman" w:hint="default"/>
      <w:sz w:val="18"/>
      <w:szCs w:val="20"/>
    </w:rPr>
  </w:style>
  <w:style w:type="character" w:customStyle="1" w:styleId="spipsurligne">
    <w:name w:val="spip_surligne"/>
    <w:basedOn w:val="DefaultParagraphFont"/>
    <w:rsid w:val="00895BE9"/>
  </w:style>
  <w:style w:type="character" w:customStyle="1" w:styleId="apple-converted-space">
    <w:name w:val="apple-converted-space"/>
    <w:rsid w:val="00895BE9"/>
  </w:style>
  <w:style w:type="character" w:customStyle="1" w:styleId="Titre3CarCar1">
    <w:name w:val="Titre 3 Car Car1"/>
    <w:aliases w:val="Titre 3 Car Car Car Car1,titre n3 Car,3 Car Car,Titre 3 Car Car Car Car2,titre n3 Car1,3 Car"/>
    <w:rsid w:val="00895BE9"/>
    <w:rPr>
      <w:rFonts w:ascii="Arial" w:hAnsi="Arial" w:cs="Arial" w:hint="default"/>
      <w:b/>
      <w:bCs/>
      <w:sz w:val="26"/>
      <w:szCs w:val="26"/>
      <w:lang w:val="fr-FR" w:eastAsia="fr-FR" w:bidi="ar-SA"/>
    </w:rPr>
  </w:style>
  <w:style w:type="character" w:customStyle="1" w:styleId="nowrap">
    <w:name w:val="nowrap"/>
    <w:rsid w:val="00895BE9"/>
  </w:style>
  <w:style w:type="character" w:customStyle="1" w:styleId="st">
    <w:name w:val="st"/>
    <w:rsid w:val="00895BE9"/>
  </w:style>
  <w:style w:type="character" w:customStyle="1" w:styleId="TableFigureHeadingCar">
    <w:name w:val="Table/Figure Heading Car"/>
    <w:aliases w:val="Caption- Figure Car,Caption- Figure1 Car,Caption- Figure2 Car,Map Car,AGT ESIA Car,Figure Headings Car,figura Car,Didascalia SIA Car,Didascalia SIA Carattere Car,Map1 Car,figura1 Carattere Carattere Car,Table Car"/>
    <w:locked/>
    <w:rsid w:val="00895BE9"/>
    <w:rPr>
      <w:rFonts w:ascii="Times New Roman" w:hAnsi="Times New Roman" w:cs="Times New Roman" w:hint="default"/>
      <w:b/>
      <w:bCs/>
      <w:lang w:eastAsia="en-US"/>
    </w:rPr>
  </w:style>
  <w:style w:type="character" w:customStyle="1" w:styleId="fl">
    <w:name w:val="fl"/>
    <w:rsid w:val="00895BE9"/>
  </w:style>
  <w:style w:type="character" w:customStyle="1" w:styleId="gch">
    <w:name w:val="gch"/>
    <w:rsid w:val="00895BE9"/>
  </w:style>
  <w:style w:type="character" w:customStyle="1" w:styleId="Strong1">
    <w:name w:val="Strong1"/>
    <w:rsid w:val="00895BE9"/>
  </w:style>
  <w:style w:type="character" w:customStyle="1" w:styleId="upcasttextcolor-0">
    <w:name w:val="upcasttextcolor-0"/>
    <w:rsid w:val="00895BE9"/>
  </w:style>
  <w:style w:type="character" w:customStyle="1" w:styleId="upcasttextcolor-1">
    <w:name w:val="upcasttextcolor-1"/>
    <w:rsid w:val="00895BE9"/>
  </w:style>
  <w:style w:type="character" w:customStyle="1" w:styleId="a0">
    <w:name w:val="a"/>
    <w:rsid w:val="00895BE9"/>
  </w:style>
  <w:style w:type="character" w:customStyle="1" w:styleId="l10">
    <w:name w:val="l10"/>
    <w:rsid w:val="00895BE9"/>
  </w:style>
  <w:style w:type="character" w:customStyle="1" w:styleId="l6">
    <w:name w:val="l6"/>
    <w:rsid w:val="00895BE9"/>
  </w:style>
  <w:style w:type="character" w:customStyle="1" w:styleId="l7">
    <w:name w:val="l7"/>
    <w:rsid w:val="00895BE9"/>
  </w:style>
  <w:style w:type="character" w:customStyle="1" w:styleId="l9">
    <w:name w:val="l9"/>
    <w:rsid w:val="00895BE9"/>
  </w:style>
  <w:style w:type="table" w:styleId="MediumGrid2">
    <w:name w:val="Medium Grid 2"/>
    <w:basedOn w:val="TableNormal"/>
    <w:link w:val="MediumGrid2Char"/>
    <w:uiPriority w:val="1"/>
    <w:semiHidden/>
    <w:unhideWhenUsed/>
    <w:rsid w:val="00895BE9"/>
    <w:pPr>
      <w:spacing w:after="0" w:line="240" w:lineRule="auto"/>
    </w:pPr>
    <w:rPr>
      <w:rFonts w:ascii="Arial (W1)" w:eastAsia="Calibri" w:hAnsi="Arial (W1)" w:cs="Arial"/>
      <w:lang w:val="en-US"/>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MediumGrid2Char">
    <w:name w:val="Medium Grid 2 Char"/>
    <w:link w:val="MediumGrid2"/>
    <w:uiPriority w:val="1"/>
    <w:semiHidden/>
    <w:locked/>
    <w:rsid w:val="00895BE9"/>
    <w:rPr>
      <w:rFonts w:ascii="Arial (W1)" w:eastAsia="Calibri" w:hAnsi="Arial (W1)" w:cs="Arial" w:hint="default"/>
      <w:sz w:val="22"/>
      <w:szCs w:val="22"/>
      <w:lang w:val="en-US" w:eastAsia="en-US"/>
    </w:rPr>
  </w:style>
  <w:style w:type="character" w:customStyle="1" w:styleId="content">
    <w:name w:val="content"/>
    <w:basedOn w:val="DefaultParagraphFont"/>
    <w:rsid w:val="00895BE9"/>
  </w:style>
  <w:style w:type="character" w:customStyle="1" w:styleId="description">
    <w:name w:val="description"/>
    <w:basedOn w:val="DefaultParagraphFont"/>
    <w:rsid w:val="00895BE9"/>
  </w:style>
  <w:style w:type="character" w:customStyle="1" w:styleId="texte10">
    <w:name w:val="texte1"/>
    <w:basedOn w:val="DefaultParagraphFont"/>
    <w:rsid w:val="00895BE9"/>
  </w:style>
  <w:style w:type="character" w:customStyle="1" w:styleId="Hyperlink1">
    <w:name w:val="Hyperlink1"/>
    <w:rsid w:val="00895BE9"/>
    <w:rPr>
      <w:color w:val="0000FF"/>
      <w:u w:val="single"/>
    </w:rPr>
  </w:style>
  <w:style w:type="character" w:customStyle="1" w:styleId="ft04">
    <w:name w:val="ft04"/>
    <w:rsid w:val="00895BE9"/>
    <w:rPr>
      <w:rFonts w:ascii="Wingdings" w:hAnsi="Wingdings" w:cs="Wingdings" w:hint="default"/>
      <w:color w:val="000000"/>
      <w:sz w:val="21"/>
      <w:szCs w:val="21"/>
    </w:rPr>
  </w:style>
  <w:style w:type="character" w:customStyle="1" w:styleId="Titre3CarCar">
    <w:name w:val="Titre 3 Car Car"/>
    <w:rsid w:val="00895BE9"/>
    <w:rPr>
      <w:i/>
      <w:iCs/>
      <w:szCs w:val="26"/>
    </w:rPr>
  </w:style>
  <w:style w:type="character" w:customStyle="1" w:styleId="mediumtext">
    <w:name w:val="medium_text"/>
    <w:basedOn w:val="DefaultParagraphFont"/>
    <w:rsid w:val="00895BE9"/>
  </w:style>
  <w:style w:type="character" w:customStyle="1" w:styleId="LgendeCar11">
    <w:name w:val="Légende Car11"/>
    <w:aliases w:val="Légende Car Car1,Car Car1,Car Car Car Car1,Char Char Char Char Char Car1,Char Char Char Char Char Char Car1,Char Char Char Char Car1,Légende-Tableau Car1,Légende dak Car1,Car Car Car11,Car Car Car Car Car Car1,Car Car11,M Car1"/>
    <w:uiPriority w:val="35"/>
    <w:rsid w:val="00895BE9"/>
    <w:rPr>
      <w:b/>
      <w:bCs/>
      <w:lang w:eastAsia="en-US"/>
    </w:rPr>
  </w:style>
  <w:style w:type="table" w:customStyle="1" w:styleId="Grilledutableau3">
    <w:name w:val="Grille du tableau3"/>
    <w:basedOn w:val="TableNormal"/>
    <w:uiPriority w:val="59"/>
    <w:rsid w:val="00895BE9"/>
    <w:pPr>
      <w:spacing w:after="0" w:line="240" w:lineRule="auto"/>
    </w:pPr>
    <w:rPr>
      <w:rFonts w:eastAsia="MS Mincho"/>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Normal"/>
    <w:uiPriority w:val="39"/>
    <w:rsid w:val="00895BE9"/>
    <w:pPr>
      <w:spacing w:after="0" w:line="240" w:lineRule="auto"/>
    </w:pPr>
    <w:rPr>
      <w:rFonts w:ascii="Arial" w:eastAsia="Times New Roman" w:hAnsi="Arial"/>
      <w:kern w:val="0"/>
      <w:sz w:val="24"/>
      <w:lang w:val="en-ZA" w:eastAsia="en-ZA"/>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utline1">
    <w:name w:val="Outline1"/>
    <w:basedOn w:val="Outline"/>
    <w:next w:val="Outline2"/>
    <w:rsid w:val="00895BE9"/>
    <w:pPr>
      <w:keepNext/>
      <w:tabs>
        <w:tab w:val="num" w:pos="360"/>
      </w:tabs>
      <w:ind w:left="360" w:hanging="360"/>
    </w:pPr>
    <w:rPr>
      <w:szCs w:val="22"/>
    </w:rPr>
  </w:style>
  <w:style w:type="paragraph" w:styleId="Revision">
    <w:name w:val="Revision"/>
    <w:hidden/>
    <w:uiPriority w:val="99"/>
    <w:semiHidden/>
    <w:rsid w:val="007E206F"/>
    <w:pPr>
      <w:spacing w:after="0" w:line="240" w:lineRule="auto"/>
    </w:pPr>
    <w:rPr>
      <w:kern w:val="0"/>
      <w:sz w:val="24"/>
      <w14:ligatures w14:val="none"/>
    </w:rPr>
  </w:style>
  <w:style w:type="character" w:styleId="UnresolvedMention">
    <w:name w:val="Unresolved Mention"/>
    <w:basedOn w:val="DefaultParagraphFont"/>
    <w:uiPriority w:val="99"/>
    <w:semiHidden/>
    <w:unhideWhenUsed/>
    <w:rsid w:val="00353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49166">
      <w:bodyDiv w:val="1"/>
      <w:marLeft w:val="0"/>
      <w:marRight w:val="0"/>
      <w:marTop w:val="0"/>
      <w:marBottom w:val="0"/>
      <w:divBdr>
        <w:top w:val="none" w:sz="0" w:space="0" w:color="auto"/>
        <w:left w:val="none" w:sz="0" w:space="0" w:color="auto"/>
        <w:bottom w:val="none" w:sz="0" w:space="0" w:color="auto"/>
        <w:right w:val="none" w:sz="0" w:space="0" w:color="auto"/>
      </w:divBdr>
    </w:div>
    <w:div w:id="141894696">
      <w:bodyDiv w:val="1"/>
      <w:marLeft w:val="0"/>
      <w:marRight w:val="0"/>
      <w:marTop w:val="0"/>
      <w:marBottom w:val="0"/>
      <w:divBdr>
        <w:top w:val="none" w:sz="0" w:space="0" w:color="auto"/>
        <w:left w:val="none" w:sz="0" w:space="0" w:color="auto"/>
        <w:bottom w:val="none" w:sz="0" w:space="0" w:color="auto"/>
        <w:right w:val="none" w:sz="0" w:space="0" w:color="auto"/>
      </w:divBdr>
    </w:div>
    <w:div w:id="443695082">
      <w:bodyDiv w:val="1"/>
      <w:marLeft w:val="0"/>
      <w:marRight w:val="0"/>
      <w:marTop w:val="0"/>
      <w:marBottom w:val="0"/>
      <w:divBdr>
        <w:top w:val="none" w:sz="0" w:space="0" w:color="auto"/>
        <w:left w:val="none" w:sz="0" w:space="0" w:color="auto"/>
        <w:bottom w:val="none" w:sz="0" w:space="0" w:color="auto"/>
        <w:right w:val="none" w:sz="0" w:space="0" w:color="auto"/>
      </w:divBdr>
    </w:div>
    <w:div w:id="448741367">
      <w:bodyDiv w:val="1"/>
      <w:marLeft w:val="0"/>
      <w:marRight w:val="0"/>
      <w:marTop w:val="0"/>
      <w:marBottom w:val="0"/>
      <w:divBdr>
        <w:top w:val="none" w:sz="0" w:space="0" w:color="auto"/>
        <w:left w:val="none" w:sz="0" w:space="0" w:color="auto"/>
        <w:bottom w:val="none" w:sz="0" w:space="0" w:color="auto"/>
        <w:right w:val="none" w:sz="0" w:space="0" w:color="auto"/>
      </w:divBdr>
    </w:div>
    <w:div w:id="1100102928">
      <w:bodyDiv w:val="1"/>
      <w:marLeft w:val="0"/>
      <w:marRight w:val="0"/>
      <w:marTop w:val="0"/>
      <w:marBottom w:val="0"/>
      <w:divBdr>
        <w:top w:val="none" w:sz="0" w:space="0" w:color="auto"/>
        <w:left w:val="none" w:sz="0" w:space="0" w:color="auto"/>
        <w:bottom w:val="none" w:sz="0" w:space="0" w:color="auto"/>
        <w:right w:val="none" w:sz="0" w:space="0" w:color="auto"/>
      </w:divBdr>
    </w:div>
    <w:div w:id="1312323733">
      <w:bodyDiv w:val="1"/>
      <w:marLeft w:val="0"/>
      <w:marRight w:val="0"/>
      <w:marTop w:val="0"/>
      <w:marBottom w:val="0"/>
      <w:divBdr>
        <w:top w:val="none" w:sz="0" w:space="0" w:color="auto"/>
        <w:left w:val="none" w:sz="0" w:space="0" w:color="auto"/>
        <w:bottom w:val="none" w:sz="0" w:space="0" w:color="auto"/>
        <w:right w:val="none" w:sz="0" w:space="0" w:color="auto"/>
      </w:divBdr>
    </w:div>
    <w:div w:id="1348605607">
      <w:bodyDiv w:val="1"/>
      <w:marLeft w:val="0"/>
      <w:marRight w:val="0"/>
      <w:marTop w:val="0"/>
      <w:marBottom w:val="0"/>
      <w:divBdr>
        <w:top w:val="none" w:sz="0" w:space="0" w:color="auto"/>
        <w:left w:val="none" w:sz="0" w:space="0" w:color="auto"/>
        <w:bottom w:val="none" w:sz="0" w:space="0" w:color="auto"/>
        <w:right w:val="none" w:sz="0" w:space="0" w:color="auto"/>
      </w:divBdr>
    </w:div>
    <w:div w:id="1463769164">
      <w:bodyDiv w:val="1"/>
      <w:marLeft w:val="0"/>
      <w:marRight w:val="0"/>
      <w:marTop w:val="0"/>
      <w:marBottom w:val="0"/>
      <w:divBdr>
        <w:top w:val="none" w:sz="0" w:space="0" w:color="auto"/>
        <w:left w:val="none" w:sz="0" w:space="0" w:color="auto"/>
        <w:bottom w:val="none" w:sz="0" w:space="0" w:color="auto"/>
        <w:right w:val="none" w:sz="0" w:space="0" w:color="auto"/>
      </w:divBdr>
    </w:div>
    <w:div w:id="1676423308">
      <w:bodyDiv w:val="1"/>
      <w:marLeft w:val="0"/>
      <w:marRight w:val="0"/>
      <w:marTop w:val="0"/>
      <w:marBottom w:val="0"/>
      <w:divBdr>
        <w:top w:val="none" w:sz="0" w:space="0" w:color="auto"/>
        <w:left w:val="none" w:sz="0" w:space="0" w:color="auto"/>
        <w:bottom w:val="none" w:sz="0" w:space="0" w:color="auto"/>
        <w:right w:val="none" w:sz="0" w:space="0" w:color="auto"/>
      </w:divBdr>
    </w:div>
    <w:div w:id="1872764456">
      <w:bodyDiv w:val="1"/>
      <w:marLeft w:val="0"/>
      <w:marRight w:val="0"/>
      <w:marTop w:val="0"/>
      <w:marBottom w:val="0"/>
      <w:divBdr>
        <w:top w:val="none" w:sz="0" w:space="0" w:color="auto"/>
        <w:left w:val="none" w:sz="0" w:space="0" w:color="auto"/>
        <w:bottom w:val="none" w:sz="0" w:space="0" w:color="auto"/>
        <w:right w:val="none" w:sz="0" w:space="0" w:color="auto"/>
      </w:divBdr>
    </w:div>
    <w:div w:id="211347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yperlink" Target="https://www.ifc.org/wps/wcm/connect/d4260b19-30f2-466d-9c7e-86ac0ece7e89/010_General%2BGuidelines.pdf?MOD=AJPERES&amp;CVID=nPtgz5p&amp;ContentCache=NONE&amp;CACHE=NONE"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Droit"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image" Target="media/image6.gi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Value>12</Value>
      <Value>26</Value>
      <Value>4</Value>
      <Value>3</Value>
      <Value>2</Value>
      <Value>1</Value>
    </TaxCatchAll>
    <_dlc_DocIdUrl xmlns="3e02667f-0271-471b-bd6e-11a2e16def1d">
      <Url>https://worldbankgroup.sharepoint.com/sites/P505271/_layouts/15/DocIdRedir.aspx?ID=HXCM6XMT244M-1389493571-78</Url>
      <Description>HXCM6XMT244M-1389493571-78</Description>
    </_dlc_DocIdUrl>
    <_dlc_DocId xmlns="3e02667f-0271-471b-bd6e-11a2e16def1d">HXCM6XMT244M-1389493571-78</_dlc_DocId>
    <WBDocs_Access_To_Info_Exception xmlns="3e02667f-0271-471b-bd6e-11a2e16def1d" xsi:nil="true"/>
    <wb_filingapplication xmlns="3e02667f-0271-471b-bd6e-11a2e16def1d">OPS2ATTACH</wb_filingapplication>
    <o1cb080a3dca4eb8a0fd03c7cc8bf8f7 xmlns="3e02667f-0271-471b-bd6e-11a2e16def1d">
      <Terms xmlns="http://schemas.microsoft.com/office/infopath/2007/PartnerControls">
        <TermInfo xmlns="http://schemas.microsoft.com/office/infopath/2007/PartnerControls">
          <TermName xmlns="http://schemas.microsoft.com/office/infopath/2007/PartnerControls">Environmental and Social Management Plan</TermName>
          <TermId xmlns="http://schemas.microsoft.com/office/infopath/2007/PartnerControls">11058790-ad5a-41e8-b7f3-9ed9008b24c3</TermId>
        </TermInfo>
      </Terms>
    </o1cb080a3dca4eb8a0fd03c7cc8bf8f7>
    <wb_subfolder xmlns="3e02667f-0271-471b-bd6e-11a2e16def1d" xsi:nil="true"/>
    <wb_externalwebstatus xmlns="3e02667f-0271-471b-bd6e-11a2e16def1d">No</wb_externalwebstatus>
    <wb_exceptionapprover xmlns="3e02667f-0271-471b-bd6e-11a2e16def1d">
      <UserInfo>
        <DisplayName/>
        <AccountId xsi:nil="true"/>
        <AccountType/>
      </UserInfo>
    </wb_exceptionapprover>
    <wb_publicalternativeapprover xmlns="3e02667f-0271-471b-bd6e-11a2e16def1d">
      <UserInfo>
        <DisplayName/>
        <AccountId xsi:nil="true"/>
        <AccountType/>
      </UserInfo>
    </wb_publicalternativeapprover>
    <wb_reportno xmlns="3e02667f-0271-471b-bd6e-11a2e16def1d" xsi:nil="true"/>
    <wb_projectid xmlns="3e02667f-0271-471b-bd6e-11a2e16def1d">P505271</wb_projectid>
    <wb_externalpublic xmlns="3e02667f-0271-471b-bd6e-11a2e16def1d">false</wb_externalpublic>
    <WBDocs_Document_Date xmlns="3e02667f-0271-471b-bd6e-11a2e16def1d">2026-05-01T04:00:00+00:00</WBDocs_Document_Date>
    <wb_taskid xmlns="3e02667f-0271-471b-bd6e-11a2e16def1d">FR00178667</wb_taskid>
    <g5db487b699641c994752f446908f645 xmlns="3e02667f-0271-471b-bd6e-11a2e16def1d">
      <Terms xmlns="http://schemas.microsoft.com/office/infopath/2007/PartnerControls"/>
    </g5db487b699641c994752f446908f645>
    <wb_aicomments xmlns="3e02667f-0271-471b-bd6e-11a2e16def1d">Approved by Lia Carol Sieghart on 05/01/2026</wb_aicomments>
    <wb_disclosuredate xmlns="3e02667f-0271-471b-bd6e-11a2e16def1d">2026-05-01T04:00:00+00:00</wb_disclosuredate>
    <wb_ibflag xmlns="3e02667f-0271-471b-bd6e-11a2e16def1d">Yes</wb_ibflag>
    <wb_disclosurestatus xmlns="3e02667f-0271-471b-bd6e-11a2e16def1d">Disclosed</wb_disclosurestatus>
    <wb_publicapprover xmlns="3e02667f-0271-471b-bd6e-11a2e16def1d">
      <UserInfo>
        <DisplayName>Lia Carol Sieghart</DisplayName>
        <AccountId>247</AccountId>
        <AccountType/>
      </UserInfo>
    </wb_publicapprover>
    <wb_cttype xmlns="3e02667f-0271-471b-bd6e-11a2e16def1d">MAIN</wb_cttype>
    <wb_itemid xmlns="3e02667f-0271-471b-bd6e-11a2e16def1d">ITM00193</wb_itemid>
    <ed89010fab75481eba28f36694d32f6e xmlns="3e02667f-0271-471b-bd6e-11a2e16def1d">
      <Terms xmlns="http://schemas.microsoft.com/office/infopath/2007/PartnerControls">
        <TermInfo xmlns="http://schemas.microsoft.com/office/infopath/2007/PartnerControls">
          <TermName xmlns="http://schemas.microsoft.com/office/infopath/2007/PartnerControls">French</TermName>
          <TermId xmlns="http://schemas.microsoft.com/office/infopath/2007/PartnerControls">d28db0b8-f3c1-4248-843d-33662d835ca1</TermId>
        </TermInfo>
      </Terms>
    </ed89010fab75481eba28f36694d32f6e>
    <WBDocs_Information_Classification xmlns="3e02667f-0271-471b-bd6e-11a2e16def1d">Public</WBDocs_Information_Classification>
    <i008215bacac45029ee8cafff4c8e93b xmlns="3e02667f-0271-471b-bd6e-11a2e16def1d">
      <Terms xmlns="http://schemas.microsoft.com/office/infopath/2007/PartnerControls"/>
    </i008215bacac45029ee8cafff4c8e93b>
    <wb_externalwebdate xmlns="3e02667f-0271-471b-bd6e-11a2e16def1d">2026-05-01T04:00:00+00:00</wb_externalwebdate>
    <wb_externalwebdecision xmlns="3e02667f-0271-471b-bd6e-11a2e16def1d">Yes</wb_externalwebdecision>
    <wb_realcreationdate xmlns="3e02667f-0271-471b-bd6e-11a2e16def1d" xsi:nil="true"/>
    <wb_bidreference xmlns="3e02667f-0271-471b-bd6e-11a2e16def1d" xsi:nil="true"/>
    <wb_externalwebdescription xmlns="3e02667f-0271-471b-bd6e-11a2e16def1d" xsi:nil="true"/>
    <wb_referencenumber xmlns="3e02667f-0271-471b-bd6e-11a2e16def1d" xsi:nil="true"/>
    <wb_documentloancreditfundnbr xmlns="3e02667f-0271-471b-bd6e-11a2e16def1d" xsi:nil="true"/>
    <wb_loanid xmlns="3e02667f-0271-471b-bd6e-11a2e16def1d" xsi:nil="true"/>
    <wb_fiscalyear xmlns="3e02667f-0271-471b-bd6e-11a2e16def1d" xsi:nil="true"/>
    <wb_psrno xmlns="3e02667f-0271-471b-bd6e-11a2e16def1d" xsi:nil="true"/>
    <wb_filename xmlns="3e02667f-0271-471b-bd6e-11a2e16def1d" xsi:nil="true"/>
    <wb_biddescription xmlns="3e02667f-0271-471b-bd6e-11a2e16def1d" xsi:nil="true"/>
    <wb_legodnotes xmlns="3e02667f-0271-471b-bd6e-11a2e16def1d" xsi:nil="true"/>
    <wb_archivesboxno xmlns="3e02667f-0271-471b-bd6e-11a2e16def1d" xsi:nil="true"/>
    <wb_notesunid xmlns="3e02667f-0271-471b-bd6e-11a2e16def1d" xsi:nil="true"/>
    <wb_realmodifydate xmlns="3e02667f-0271-471b-bd6e-11a2e16def1d" xsi:nil="true"/>
    <wb_applicationno xmlns="3e02667f-0271-471b-bd6e-11a2e16def1d" xsi:nil="true"/>
    <wb_topic xmlns="3e02667f-0271-471b-bd6e-11a2e16def1d" xsi:nil="true"/>
    <wb_internalordernumber xmlns="3e02667f-0271-471b-bd6e-11a2e16def1d" xsi:nil="true"/>
    <wb_addressee xmlns="3e02667f-0271-471b-bd6e-11a2e16def1d" xsi:nil="true"/>
    <wb_doctypecode xmlns="3e02667f-0271-471b-bd6e-11a2e16def1d" xsi:nil="true"/>
    <wb_ibtopic xmlns="3e02667f-0271-471b-bd6e-11a2e16def1d" xsi:nil="true"/>
    <wb_ibtopiclegacy xmlns="3e02667f-0271-471b-bd6e-11a2e16def1d" xsi:nil="true"/>
    <wb_realmodifier xmlns="3e02667f-0271-471b-bd6e-11a2e16def1d" xsi:nil="true"/>
    <wb_correspondencelogno xmlns="3e02667f-0271-471b-bd6e-11a2e16def1d" xsi:nil="true"/>
    <wb_numberofpages xmlns="3e02667f-0271-471b-bd6e-11a2e16def1d" xsi:nil="true"/>
    <wb_projectphase xmlns="3e02667f-0271-471b-bd6e-11a2e16def1d" xsi:nil="true"/>
    <Abstract xmlns="3e02667f-0271-471b-bd6e-11a2e16def1d" xsi:nil="true"/>
    <wb_creditnumber xmlns="3e02667f-0271-471b-bd6e-11a2e16def1d" xsi:nil="true"/>
    <wb_financierid xmlns="3e02667f-0271-471b-bd6e-11a2e16def1d" xsi:nil="true"/>
    <wb_externalpublishedlink xmlns="3e02667f-0271-471b-bd6e-11a2e16def1d" xsi:nil="true"/>
    <wb_internalordername xmlns="3e02667f-0271-471b-bd6e-11a2e16def1d" xsi:nil="true"/>
    <wb_description xmlns="3e02667f-0271-471b-bd6e-11a2e16def1d" xsi:nil="true"/>
    <wb_keyword xmlns="3e02667f-0271-471b-bd6e-11a2e16def1d" xsi:nil="true"/>
    <wb_ibtopiccode xmlns="3e02667f-0271-471b-bd6e-11a2e16def1d" xsi:nil="true"/>
    <OneCMS_Subcategory xmlns="3e02667f-0271-471b-bd6e-11a2e16def1d" xsi:nil="true"/>
    <wb_generalcounseldoctype xmlns="3e02667f-0271-471b-bd6e-11a2e16def1d" xsi:nil="true"/>
    <wb_trustfundcode xmlns="3e02667f-0271-471b-bd6e-11a2e16def1d" xsi:nil="true"/>
    <wb_archiveprojectid xmlns="3e02667f-0271-471b-bd6e-11a2e16def1d" xsi:nil="true"/>
    <wb_realcreatorname xmlns="3e02667f-0271-471b-bd6e-11a2e16def1d" xsi:nil="true"/>
    <wb_disclosuretype xmlns="3e02667f-0271-471b-bd6e-11a2e16def1d" xsi:nil="true"/>
    <wb_documententitytype xmlns="3e02667f-0271-471b-bd6e-11a2e16def1d" xsi:nil="true"/>
    <wb_unregistrationnumber xmlns="3e02667f-0271-471b-bd6e-11a2e16def1d" xsi:nil="true"/>
    <wb_keywordlegacy xmlns="3e02667f-0271-471b-bd6e-11a2e16def1d" xsi:nil="true"/>
    <wb_refreshdate xmlns="3e02667f-0271-471b-bd6e-11a2e16def1d" xsi:nil="true"/>
    <wb_archivesaccessionnumber xmlns="3e02667f-0271-471b-bd6e-11a2e16def1d" xsi:nil="true"/>
    <wb_esignaturecode xmlns="3e02667f-0271-471b-bd6e-11a2e16def1d" xsi:nil="true"/>
    <wb_ioparentid xmlns="3e02667f-0271-471b-bd6e-11a2e16def1d" xsi:nil="true"/>
    <OneCMS_Category xmlns="3e02667f-0271-471b-bd6e-11a2e16def1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WBDocument_Ops_API" ma:contentTypeID="0x010100F4C63C3BD852AE468EAEFD0E6C57C64F020401000240AE3E00E984428F291FC72C0C0568" ma:contentTypeVersion="4" ma:contentTypeDescription="" ma:contentTypeScope="" ma:versionID="1c6ca05a6f1d095b89f86ff1f95405f8">
  <xsd:schema xmlns:xsd="http://www.w3.org/2001/XMLSchema" xmlns:xs="http://www.w3.org/2001/XMLSchema" xmlns:p="http://schemas.microsoft.com/office/2006/metadata/properties" xmlns:ns3="3e02667f-0271-471b-bd6e-11a2e16def1d" targetNamespace="http://schemas.microsoft.com/office/2006/metadata/properties" ma:root="true" ma:fieldsID="342b7c4ca5685f6910c8a51014fdfd67" ns3:_="">
    <xsd:import namespace="3e02667f-0271-471b-bd6e-11a2e16def1d"/>
    <xsd:element name="properties">
      <xsd:complexType>
        <xsd:sequence>
          <xsd:element name="documentManagement">
            <xsd:complexType>
              <xsd:all>
                <xsd:element ref="ns3:WBDocs_Document_Date" minOccurs="0"/>
                <xsd:element ref="ns3:WBDocs_Information_Classification"/>
                <xsd:element ref="ns3:TaxCatchAll" minOccurs="0"/>
                <xsd:element ref="ns3:TaxCatchAllLabel" minOccurs="0"/>
                <xsd:element ref="ns3:_dlc_DocId" minOccurs="0"/>
                <xsd:element ref="ns3:_dlc_DocIdUrl" minOccurs="0"/>
                <xsd:element ref="ns3:_dlc_DocIdPersistId" minOccurs="0"/>
                <xsd:element ref="ns3:WBDocs_Access_To_Info_Exception" minOccurs="0"/>
                <xsd:element ref="ns3:o1cb080a3dca4eb8a0fd03c7cc8bf8f7" minOccurs="0"/>
                <xsd:element ref="ns3:i008215bacac45029ee8cafff4c8e93b" minOccurs="0"/>
                <xsd:element ref="ns3:wb_projectid" minOccurs="0"/>
                <xsd:element ref="ns3:wb_trustfundcode" minOccurs="0"/>
                <xsd:element ref="ns3:wb_loanid" minOccurs="0"/>
                <xsd:element ref="ns3:wb_bidreference" minOccurs="0"/>
                <xsd:element ref="ns3:wb_biddescription" minOccurs="0"/>
                <xsd:element ref="ns3:wb_internalordernumber" minOccurs="0"/>
                <xsd:element ref="ns3:wb_addressee" minOccurs="0"/>
                <xsd:element ref="ns3:wb_aicomments" minOccurs="0"/>
                <xsd:element ref="ns3:wb_archivesaccessionnumber" minOccurs="0"/>
                <xsd:element ref="ns3:wb_archiveprojectid" minOccurs="0"/>
                <xsd:element ref="ns3:wb_archivesboxno" minOccurs="0"/>
                <xsd:element ref="ns3:wb_correspondencelogno" minOccurs="0"/>
                <xsd:element ref="ns3:wb_description" minOccurs="0"/>
                <xsd:element ref="ns3:wb_disclosuredate" minOccurs="0"/>
                <xsd:element ref="ns3:wb_disclosurestatus" minOccurs="0"/>
                <xsd:element ref="ns3:wb_disclosuretype" minOccurs="0"/>
                <xsd:element ref="ns3:wb_doctypecode" minOccurs="0"/>
                <xsd:element ref="ns3:wb_esignaturecode" minOccurs="0"/>
                <xsd:element ref="ns3:wb_exceptionapprover" minOccurs="0"/>
                <xsd:element ref="ns3:wb_externalpublic" minOccurs="0"/>
                <xsd:element ref="ns3:wb_externalpublishedlink" minOccurs="0"/>
                <xsd:element ref="ns3:wb_externalwebdate" minOccurs="0"/>
                <xsd:element ref="ns3:wb_externalwebdecision" minOccurs="0"/>
                <xsd:element ref="ns3:wb_externalwebdescription" minOccurs="0"/>
                <xsd:element ref="ns3:wb_externalwebstatus" minOccurs="0"/>
                <xsd:element ref="ns3:wb_notesunid" minOccurs="0"/>
                <xsd:element ref="ns3:wb_filingapplication" minOccurs="0"/>
                <xsd:element ref="ns3:wb_fiscalyear" minOccurs="0"/>
                <xsd:element ref="ns3:wb_ibflag" minOccurs="0"/>
                <xsd:element ref="ns3:wb_ibtopic" minOccurs="0"/>
                <xsd:element ref="ns3:wb_ibtopiccode" minOccurs="0"/>
                <xsd:element ref="ns3:wb_ibtopiclegacy" minOccurs="0"/>
                <xsd:element ref="ns3:wb_keyword" minOccurs="0"/>
                <xsd:element ref="ns3:wb_keywordlegacy" minOccurs="0"/>
                <xsd:element ref="ns3:wb_numberofpages" minOccurs="0"/>
                <xsd:element ref="ns3:wb_projectphase" minOccurs="0"/>
                <xsd:element ref="ns3:wb_publicalternativeapprover" minOccurs="0"/>
                <xsd:element ref="ns3:wb_publicapprover" minOccurs="0"/>
                <xsd:element ref="ns3:wb_realcreationdate" minOccurs="0"/>
                <xsd:element ref="ns3:wb_realcreatorname" minOccurs="0"/>
                <xsd:element ref="ns3:wb_realmodifier" minOccurs="0"/>
                <xsd:element ref="ns3:wb_realmodifydate" minOccurs="0"/>
                <xsd:element ref="ns3:wb_referencenumber" minOccurs="0"/>
                <xsd:element ref="ns3:wb_refreshdate" minOccurs="0"/>
                <xsd:element ref="ns3:wb_taskid" minOccurs="0"/>
                <xsd:element ref="ns3:OneCMS_Subcategory" minOccurs="0"/>
                <xsd:element ref="ns3:OneCMS_Category" minOccurs="0"/>
                <xsd:element ref="ns3:Abstract" minOccurs="0"/>
                <xsd:element ref="ns3:wb_applicationno" minOccurs="0"/>
                <xsd:element ref="ns3:g5db487b699641c994752f446908f645" minOccurs="0"/>
                <xsd:element ref="ns3:wb_creditnumber" minOccurs="0"/>
                <xsd:element ref="ns3:wb_cttype" minOccurs="0"/>
                <xsd:element ref="ns3:wb_documententitytype" minOccurs="0"/>
                <xsd:element ref="ns3:wb_documentloancreditfundnbr" minOccurs="0"/>
                <xsd:element ref="ns3:wb_financierid" minOccurs="0"/>
                <xsd:element ref="ns3:wb_generalcounseldoctype" minOccurs="0"/>
                <xsd:element ref="ns3:wb_internalordername" minOccurs="0"/>
                <xsd:element ref="ns3:wb_ioparentid" minOccurs="0"/>
                <xsd:element ref="ns3:wb_itemid" minOccurs="0"/>
                <xsd:element ref="ns3:ed89010fab75481eba28f36694d32f6e" minOccurs="0"/>
                <xsd:element ref="ns3:wb_legodnotes" minOccurs="0"/>
                <xsd:element ref="ns3:wb_psrno" minOccurs="0"/>
                <xsd:element ref="ns3:wb_reportno" minOccurs="0"/>
                <xsd:element ref="ns3:wb_topic" minOccurs="0"/>
                <xsd:element ref="ns3:wb_unregistrationnumber" minOccurs="0"/>
                <xsd:element ref="ns3:wb_filename" minOccurs="0"/>
                <xsd:element ref="ns3:wb_subfol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WBDocs_Document_Date" ma:index="3" nillable="true" ma:displayName="Document Date" ma:default="[today]" ma:format="DateTime" ma:internalName="WBDocs_Document_Date" ma:readOnly="false">
      <xsd:simpleType>
        <xsd:restriction base="dms:DateTime"/>
      </xsd:simpleType>
    </xsd:element>
    <xsd:element name="WBDocs_Information_Classification" ma:index="4" ma:displayName="Information Classification" ma:default="Official Use Only" ma:format="Dropdown" ma:internalName="WBDocs_Information_Classification" ma:readOnly="false">
      <xsd:simpleType>
        <xsd:restriction base="dms:Choice">
          <xsd:enumeration value="Public"/>
          <xsd:enumeration value="Official Use Only"/>
          <xsd:enumeration value="Confidential"/>
          <xsd:enumeration value="Strictly Confidential"/>
        </xsd:restriction>
      </xsd:simpleType>
    </xsd:element>
    <xsd:element name="TaxCatchAll" ma:index="6" nillable="true" ma:displayName="Taxonomy Catch All Column" ma:hidden="true" ma:list="{cec76a6d-7440-4990-bc93-89941dd6bbb7}" ma:internalName="TaxCatchAll" ma:showField="CatchAllData" ma:web="9fa7e6a9-8bd2-4601-9bd3-d6fabdf115cc">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cec76a6d-7440-4990-bc93-89941dd6bbb7}" ma:internalName="TaxCatchAllLabel" ma:readOnly="true" ma:showField="CatchAllDataLabel" ma:web="9fa7e6a9-8bd2-4601-9bd3-d6fabdf115cc">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WBDocs_Access_To_Info_Exception" ma:index="13" nillable="true" ma:displayName="Access to Info Exception" ma:default="12. Not Assessed" ma:format="Dropdown" ma:internalName="WBDocs_Access_To_Info_Exception" ma:readOnly="false">
      <xsd:simpleType>
        <xsd:restriction base="dms:Choice">
          <xsd:enumeration value="1. Personal"/>
          <xsd:enumeration value="2. Executive Director's Communications"/>
          <xsd:enumeration value="3. Board Ethics Committee"/>
          <xsd:enumeration value="4. Attorney-Client Privilege"/>
          <xsd:enumeration value="5. Security &amp; Safety"/>
          <xsd:enumeration value="6. Other Disclosure Regimes"/>
          <xsd:enumeration value="7. Client / Third Party Confidence"/>
          <xsd:enumeration value="8. Corporate/Administrative"/>
          <xsd:enumeration value="9. Deliberative"/>
          <xsd:enumeration value="10a-c. Financial - Forecast/Analysis/Transactions"/>
          <xsd:enumeration value="10d. Financial - Banking &amp; Billing"/>
          <xsd:enumeration value="11. Bank's Prerogative to Restrict"/>
          <xsd:enumeration value="12. Not Assessed"/>
          <xsd:enumeration value="13. Not Applicable"/>
          <xsd:enumeration value="Unknown Policy Restriction"/>
        </xsd:restriction>
      </xsd:simpleType>
    </xsd:element>
    <xsd:element name="o1cb080a3dca4eb8a0fd03c7cc8bf8f7" ma:index="15" nillable="true" ma:taxonomy="true" ma:internalName="o1cb080a3dca4eb8a0fd03c7cc8bf8f7" ma:taxonomyFieldName="WBDocs_Local_Document_Type" ma:displayName="Local Document Type" ma:readOnly="false" ma:default="" ma:fieldId="{81cb080a-3dca-4eb8-a0fd-03c7cc8bf8f7}" ma:taxonomyMulti="true" ma:sspId="2a6c10d7-b926-4fc0-945e-3cbf5049f6bd" ma:termSetId="ec380048-e675-43f7-9194-41567bcb0af6" ma:anchorId="00000000-0000-0000-0000-000000000000" ma:open="false" ma:isKeyword="false">
      <xsd:complexType>
        <xsd:sequence>
          <xsd:element ref="pc:Terms" minOccurs="0" maxOccurs="1"/>
        </xsd:sequence>
      </xsd:complexType>
    </xsd:element>
    <xsd:element name="i008215bacac45029ee8cafff4c8e93b" ma:index="17" nillable="true" ma:taxonomy="true" ma:internalName="i008215bacac45029ee8cafff4c8e93b" ma:taxonomyFieldName="WBDocs_Originating_Unit" ma:displayName="Originating unit" ma:readOnly="false" ma:default="-1;#" ma:fieldId="{2008215b-acac-4502-9ee8-cafff4c8e93b}" ma:taxonomyMulti="true" ma:sspId="2a6c10d7-b926-4fc0-945e-3cbf5049f6bd" ma:termSetId="806c0147-d557-463e-8bb0-983f4f318bd5" ma:anchorId="00000000-0000-0000-0000-000000000000" ma:open="false" ma:isKeyword="false">
      <xsd:complexType>
        <xsd:sequence>
          <xsd:element ref="pc:Terms" minOccurs="0" maxOccurs="1"/>
        </xsd:sequence>
      </xsd:complexType>
    </xsd:element>
    <xsd:element name="wb_projectid" ma:index="21" nillable="true" ma:displayName="Project Id" ma:hidden="true" ma:internalName="wb_projectid" ma:readOnly="false">
      <xsd:simpleType>
        <xsd:restriction base="dms:Text"/>
      </xsd:simpleType>
    </xsd:element>
    <xsd:element name="wb_trustfundcode" ma:index="22" nillable="true" ma:displayName="TrustFund Code" ma:hidden="true" ma:internalName="wb_trustfundcode" ma:readOnly="false">
      <xsd:simpleType>
        <xsd:restriction base="dms:Text"/>
      </xsd:simpleType>
    </xsd:element>
    <xsd:element name="wb_loanid" ma:index="23" nillable="true" ma:displayName="Loan Id" ma:hidden="true" ma:internalName="wb_loanid" ma:readOnly="false">
      <xsd:simpleType>
        <xsd:restriction base="dms:Text"/>
      </xsd:simpleType>
    </xsd:element>
    <xsd:element name="wb_bidreference" ma:index="24" nillable="true" ma:displayName="Bid Reference" ma:hidden="true" ma:internalName="wb_bidreference" ma:readOnly="false">
      <xsd:simpleType>
        <xsd:restriction base="dms:Text"/>
      </xsd:simpleType>
    </xsd:element>
    <xsd:element name="wb_biddescription" ma:index="25" nillable="true" ma:displayName="Bid Description" ma:hidden="true" ma:internalName="wb_biddescription" ma:readOnly="false">
      <xsd:simpleType>
        <xsd:restriction base="dms:Text"/>
      </xsd:simpleType>
    </xsd:element>
    <xsd:element name="wb_internalordernumber" ma:index="26" nillable="true" ma:displayName="Internal Order number" ma:hidden="true" ma:internalName="wb_internalordernumber" ma:readOnly="false">
      <xsd:simpleType>
        <xsd:restriction base="dms:Text"/>
      </xsd:simpleType>
    </xsd:element>
    <xsd:element name="wb_addressee" ma:index="27" nillable="true" ma:displayName="Addressee" ma:hidden="true" ma:internalName="wb_addressee" ma:readOnly="false">
      <xsd:simpleType>
        <xsd:restriction base="dms:Note"/>
      </xsd:simpleType>
    </xsd:element>
    <xsd:element name="wb_aicomments" ma:index="28" nillable="true" ma:displayName="AI Comments" ma:hidden="true" ma:internalName="wb_aicomments" ma:readOnly="false">
      <xsd:simpleType>
        <xsd:restriction base="dms:Note"/>
      </xsd:simpleType>
    </xsd:element>
    <xsd:element name="wb_archivesaccessionnumber" ma:index="29" nillable="true" ma:displayName="Archive Accession Number" ma:hidden="true" ma:internalName="wb_archivesaccessionnumber" ma:readOnly="false">
      <xsd:simpleType>
        <xsd:restriction base="dms:Note"/>
      </xsd:simpleType>
    </xsd:element>
    <xsd:element name="wb_archiveprojectid" ma:index="30" nillable="true" ma:displayName="Archive Project Id" ma:hidden="true" ma:internalName="wb_archiveprojectid" ma:readOnly="false">
      <xsd:simpleType>
        <xsd:restriction base="dms:Note"/>
      </xsd:simpleType>
    </xsd:element>
    <xsd:element name="wb_archivesboxno" ma:index="31" nillable="true" ma:displayName="ArchiveBoxNo" ma:hidden="true" ma:internalName="wb_archivesboxno" ma:readOnly="false">
      <xsd:simpleType>
        <xsd:restriction base="dms:Note"/>
      </xsd:simpleType>
    </xsd:element>
    <xsd:element name="wb_correspondencelogno" ma:index="32" nillable="true" ma:displayName="CorrespondenceLogNo" ma:hidden="true" ma:internalName="wb_correspondencelogno" ma:readOnly="false">
      <xsd:simpleType>
        <xsd:restriction base="dms:Note"/>
      </xsd:simpleType>
    </xsd:element>
    <xsd:element name="wb_description" ma:index="33" nillable="true" ma:displayName="Description" ma:hidden="true" ma:internalName="wb_description" ma:readOnly="false">
      <xsd:simpleType>
        <xsd:restriction base="dms:Note"/>
      </xsd:simpleType>
    </xsd:element>
    <xsd:element name="wb_disclosuredate" ma:index="34" nillable="true" ma:displayName="Disclosure Date" ma:hidden="true" ma:internalName="wb_disclosuredate" ma:readOnly="false">
      <xsd:simpleType>
        <xsd:restriction base="dms:DateTime"/>
      </xsd:simpleType>
    </xsd:element>
    <xsd:element name="wb_disclosurestatus" ma:index="35" nillable="true" ma:displayName="Disclosure Status" ma:hidden="true" ma:internalName="wb_disclosurestatus" ma:readOnly="false">
      <xsd:simpleType>
        <xsd:restriction base="dms:Text"/>
      </xsd:simpleType>
    </xsd:element>
    <xsd:element name="wb_disclosuretype" ma:index="36" nillable="true" ma:displayName="Disclosure Type" ma:hidden="true" ma:internalName="wb_disclosuretype" ma:readOnly="false">
      <xsd:simpleType>
        <xsd:restriction base="dms:Text"/>
      </xsd:simpleType>
    </xsd:element>
    <xsd:element name="wb_doctypecode" ma:index="37" nillable="true" ma:displayName="DocType Code" ma:hidden="true" ma:internalName="wb_doctypecode" ma:readOnly="false">
      <xsd:simpleType>
        <xsd:restriction base="dms:Text"/>
      </xsd:simpleType>
    </xsd:element>
    <xsd:element name="wb_esignaturecode" ma:index="38" nillable="true" ma:displayName="E Signature Code" ma:hidden="true" ma:internalName="wb_esignaturecode" ma:readOnly="false">
      <xsd:simpleType>
        <xsd:restriction base="dms:Text"/>
      </xsd:simpleType>
    </xsd:element>
    <xsd:element name="wb_exceptionapprover" ma:index="39" nillable="true" ma:displayName="Exception Approver" ma:hidden="true" ma:internalName="wb_exceptionapprov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externalpublic" ma:index="40" nillable="true" ma:displayName="External Public" ma:default="0" ma:internalName="wb_externalpublic">
      <xsd:simpleType>
        <xsd:restriction base="dms:Boolean"/>
      </xsd:simpleType>
    </xsd:element>
    <xsd:element name="wb_externalpublishedlink" ma:index="41" nillable="true" ma:displayName="External Published Link" ma:hidden="true" ma:internalName="wb_externalpublishedlink" ma:readOnly="false">
      <xsd:simpleType>
        <xsd:restriction base="dms:Text"/>
      </xsd:simpleType>
    </xsd:element>
    <xsd:element name="wb_externalwebdate" ma:index="42" nillable="true" ma:displayName="External Web Date" ma:hidden="true" ma:internalName="wb_externalwebdate" ma:readOnly="false">
      <xsd:simpleType>
        <xsd:restriction base="dms:DateTime"/>
      </xsd:simpleType>
    </xsd:element>
    <xsd:element name="wb_externalwebdecision" ma:index="43" nillable="true" ma:displayName="External Web Decision" ma:hidden="true" ma:internalName="wb_externalwebdecision" ma:readOnly="false">
      <xsd:simpleType>
        <xsd:restriction base="dms:Note"/>
      </xsd:simpleType>
    </xsd:element>
    <xsd:element name="wb_externalwebdescription" ma:index="44" nillable="true" ma:displayName="External Web Description" ma:hidden="true" ma:internalName="wb_externalwebdescription" ma:readOnly="false">
      <xsd:simpleType>
        <xsd:restriction base="dms:Note"/>
      </xsd:simpleType>
    </xsd:element>
    <xsd:element name="wb_externalwebstatus" ma:index="45" nillable="true" ma:displayName="External Web Status" ma:hidden="true" ma:internalName="wb_externalwebstatus" ma:readOnly="false">
      <xsd:simpleType>
        <xsd:restriction base="dms:Text"/>
      </xsd:simpleType>
    </xsd:element>
    <xsd:element name="wb_notesunid" ma:index="46" nillable="true" ma:displayName="Notes UNID" ma:hidden="true" ma:internalName="wb_notesunid" ma:readOnly="false">
      <xsd:simpleType>
        <xsd:restriction base="dms:Text"/>
      </xsd:simpleType>
    </xsd:element>
    <xsd:element name="wb_filingapplication" ma:index="47" nillable="true" ma:displayName="Filing Application" ma:hidden="true" ma:internalName="wb_filingapplication" ma:readOnly="false">
      <xsd:simpleType>
        <xsd:restriction base="dms:Text"/>
      </xsd:simpleType>
    </xsd:element>
    <xsd:element name="wb_fiscalyear" ma:index="48" nillable="true" ma:displayName="Fiscal Year" ma:hidden="true" ma:internalName="wb_fiscalyear" ma:readOnly="false">
      <xsd:simpleType>
        <xsd:restriction base="dms:Text"/>
      </xsd:simpleType>
    </xsd:element>
    <xsd:element name="wb_ibflag" ma:index="49" nillable="true" ma:displayName="IB Flag" ma:hidden="true" ma:internalName="wb_ibflag" ma:readOnly="false">
      <xsd:simpleType>
        <xsd:restriction base="dms:Text"/>
      </xsd:simpleType>
    </xsd:element>
    <xsd:element name="wb_ibtopic" ma:index="50" nillable="true" ma:displayName="IB Topic" ma:hidden="true" ma:internalName="wb_ibtopic" ma:readOnly="false">
      <xsd:simpleType>
        <xsd:restriction base="dms:Note"/>
      </xsd:simpleType>
    </xsd:element>
    <xsd:element name="wb_ibtopiccode" ma:index="51" nillable="true" ma:displayName="IB Topic Code" ma:hidden="true" ma:internalName="wb_ibtopiccode" ma:readOnly="false">
      <xsd:simpleType>
        <xsd:restriction base="dms:Note"/>
      </xsd:simpleType>
    </xsd:element>
    <xsd:element name="wb_ibtopiclegacy" ma:index="52" nillable="true" ma:displayName="IB Topic Legacy" ma:hidden="true" ma:internalName="wb_ibtopiclegacy" ma:readOnly="false">
      <xsd:simpleType>
        <xsd:restriction base="dms:Note"/>
      </xsd:simpleType>
    </xsd:element>
    <xsd:element name="wb_keyword" ma:index="53" nillable="true" ma:displayName="Keyword" ma:hidden="true" ma:internalName="wb_keyword" ma:readOnly="false">
      <xsd:simpleType>
        <xsd:restriction base="dms:Note"/>
      </xsd:simpleType>
    </xsd:element>
    <xsd:element name="wb_keywordlegacy" ma:index="54" nillable="true" ma:displayName="Keyword_Legacy" ma:hidden="true" ma:internalName="wb_keywordlegacy" ma:readOnly="false">
      <xsd:simpleType>
        <xsd:restriction base="dms:Note"/>
      </xsd:simpleType>
    </xsd:element>
    <xsd:element name="wb_numberofpages" ma:index="55" nillable="true" ma:displayName="Numberofpages" ma:hidden="true" ma:internalName="wb_numberofpages" ma:readOnly="false">
      <xsd:simpleType>
        <xsd:restriction base="dms:Text"/>
      </xsd:simpleType>
    </xsd:element>
    <xsd:element name="wb_projectphase" ma:index="56" nillable="true" ma:displayName="Project Phase" ma:format="Dropdown" ma:hidden="true" ma:internalName="wb_projectphase" ma:readOnly="false">
      <xsd:simpleType>
        <xsd:restriction base="dms:Choice">
          <xsd:enumeration value="Appraisal"/>
          <xsd:enumeration value="Board Approval"/>
          <xsd:enumeration value="Board Presentation and Approval"/>
          <xsd:enumeration value="Completion"/>
          <xsd:enumeration value="Effectiveness"/>
          <xsd:enumeration value="Identification"/>
          <xsd:enumeration value="Lending"/>
          <xsd:enumeration value="Negotiations"/>
          <xsd:enumeration value="Negotiations and Final Agreement"/>
          <xsd:enumeration value="Preparation"/>
          <xsd:enumeration value="Restructuring"/>
          <xsd:enumeration value="Signing"/>
          <xsd:enumeration value="Supervision"/>
        </xsd:restriction>
      </xsd:simpleType>
    </xsd:element>
    <xsd:element name="wb_publicalternativeapprover" ma:index="57" nillable="true" ma:displayName="Public Alternative Approver" ma:hidden="true" ma:internalName="wb_publicalternativeapprov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publicapprover" ma:index="58" nillable="true" ma:displayName="Public Approver" ma:hidden="true" ma:internalName="wb_publicapprov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realcreationdate" ma:index="59" nillable="true" ma:displayName="Real Creation Date" ma:hidden="true" ma:internalName="wb_realcreationdate" ma:readOnly="false">
      <xsd:simpleType>
        <xsd:restriction base="dms:DateTime"/>
      </xsd:simpleType>
    </xsd:element>
    <xsd:element name="wb_realcreatorname" ma:index="60" nillable="true" ma:displayName="Real Creator Name" ma:hidden="true" ma:internalName="wb_realcreatorname" ma:readOnly="false">
      <xsd:simpleType>
        <xsd:restriction base="dms:Text"/>
      </xsd:simpleType>
    </xsd:element>
    <xsd:element name="wb_realmodifier" ma:index="61" nillable="true" ma:displayName="Real Modifier" ma:hidden="true" ma:internalName="wb_realmodifier" ma:readOnly="false">
      <xsd:simpleType>
        <xsd:restriction base="dms:Text"/>
      </xsd:simpleType>
    </xsd:element>
    <xsd:element name="wb_realmodifydate" ma:index="62" nillable="true" ma:displayName="Real Modify Date" ma:hidden="true" ma:internalName="wb_realmodifydate" ma:readOnly="false">
      <xsd:simpleType>
        <xsd:restriction base="dms:DateTime"/>
      </xsd:simpleType>
    </xsd:element>
    <xsd:element name="wb_referencenumber" ma:index="63" nillable="true" ma:displayName="Reference Number" ma:hidden="true" ma:internalName="wb_referencenumber" ma:readOnly="false">
      <xsd:simpleType>
        <xsd:restriction base="dms:Text"/>
      </xsd:simpleType>
    </xsd:element>
    <xsd:element name="wb_refreshdate" ma:index="64" nillable="true" ma:displayName="RefreshDate" ma:hidden="true" ma:internalName="wb_refreshdate" ma:readOnly="false">
      <xsd:simpleType>
        <xsd:restriction base="dms:DateTime"/>
      </xsd:simpleType>
    </xsd:element>
    <xsd:element name="wb_taskid" ma:index="65" nillable="true" ma:displayName="Task ID" ma:hidden="true" ma:internalName="wb_taskid" ma:readOnly="false">
      <xsd:simpleType>
        <xsd:restriction base="dms:Note"/>
      </xsd:simpleType>
    </xsd:element>
    <xsd:element name="OneCMS_Subcategory" ma:index="66" nillable="true" ma:displayName="Subcategory" ma:hidden="true" ma:internalName="OneCMS_Subcategory" ma:readOnly="false">
      <xsd:simpleType>
        <xsd:restriction base="dms:Text"/>
      </xsd:simpleType>
    </xsd:element>
    <xsd:element name="OneCMS_Category" ma:index="67" nillable="true" ma:displayName="Category" ma:hidden="true" ma:internalName="OneCMS_Category" ma:readOnly="false">
      <xsd:simpleType>
        <xsd:restriction base="dms:Text"/>
      </xsd:simpleType>
    </xsd:element>
    <xsd:element name="Abstract" ma:index="68" nillable="true" ma:displayName="Abstract" ma:hidden="true" ma:internalName="Abstract" ma:readOnly="false">
      <xsd:simpleType>
        <xsd:restriction base="dms:Note"/>
      </xsd:simpleType>
    </xsd:element>
    <xsd:element name="wb_applicationno" ma:index="69" nillable="true" ma:displayName="Application No" ma:internalName="wb_applicationno" ma:readOnly="false">
      <xsd:simpleType>
        <xsd:restriction base="dms:Text"/>
      </xsd:simpleType>
    </xsd:element>
    <xsd:element name="g5db487b699641c994752f446908f645" ma:index="70" nillable="true" ma:taxonomy="true" ma:internalName="g5db487b699641c994752f446908f645" ma:taxonomyFieldName="wb_country" ma:displayName="Country" ma:readOnly="false" ma:default="" ma:fieldId="{05db487b-6996-41c9-9475-2f446908f645}" ma:taxonomyMulti="true" ma:sspId="2a6c10d7-b926-4fc0-945e-3cbf5049f6bd" ma:termSetId="5b557a74-2ed1-4f9b-90d0-a207a2948e5f" ma:anchorId="00000000-0000-0000-0000-000000000000" ma:open="false" ma:isKeyword="false">
      <xsd:complexType>
        <xsd:sequence>
          <xsd:element ref="pc:Terms" minOccurs="0" maxOccurs="1"/>
        </xsd:sequence>
      </xsd:complexType>
    </xsd:element>
    <xsd:element name="wb_creditnumber" ma:index="72" nillable="true" ma:displayName="Credit Number" ma:internalName="wb_creditnumber" ma:readOnly="false">
      <xsd:simpleType>
        <xsd:restriction base="dms:Text"/>
      </xsd:simpleType>
    </xsd:element>
    <xsd:element name="wb_cttype" ma:index="73" nillable="true" ma:displayName="CTType" ma:internalName="wb_cttype" ma:readOnly="false">
      <xsd:simpleType>
        <xsd:restriction base="dms:Text"/>
      </xsd:simpleType>
    </xsd:element>
    <xsd:element name="wb_documententitytype" ma:index="74" nillable="true" ma:displayName="Document Entity Type" ma:internalName="wb_documententitytype" ma:readOnly="false">
      <xsd:simpleType>
        <xsd:restriction base="dms:Text"/>
      </xsd:simpleType>
    </xsd:element>
    <xsd:element name="wb_documentloancreditfundnbr" ma:index="75" nillable="true" ma:displayName="Document Loan/Credit/Fund Nbr" ma:internalName="wb_documentloancreditfundnbr" ma:readOnly="false">
      <xsd:simpleType>
        <xsd:restriction base="dms:Text"/>
      </xsd:simpleType>
    </xsd:element>
    <xsd:element name="wb_financierid" ma:index="76" nillable="true" ma:displayName="Financier ID" ma:internalName="wb_financierid" ma:readOnly="false">
      <xsd:simpleType>
        <xsd:restriction base="dms:Text"/>
      </xsd:simpleType>
    </xsd:element>
    <xsd:element name="wb_generalcounseldoctype" ma:index="77" nillable="true" ma:displayName="General Counsel Doc Type" ma:internalName="wb_generalcounseldoctype" ma:readOnly="false">
      <xsd:simpleType>
        <xsd:restriction base="dms:Text"/>
      </xsd:simpleType>
    </xsd:element>
    <xsd:element name="wb_internalordername" ma:index="78" nillable="true" ma:displayName="Internal Order Name" ma:internalName="wb_internalordername" ma:readOnly="false">
      <xsd:simpleType>
        <xsd:restriction base="dms:Text"/>
      </xsd:simpleType>
    </xsd:element>
    <xsd:element name="wb_ioparentid" ma:index="79" nillable="true" ma:displayName="IO Parent ID" ma:internalName="wb_ioparentid" ma:readOnly="false">
      <xsd:simpleType>
        <xsd:restriction base="dms:Text"/>
      </xsd:simpleType>
    </xsd:element>
    <xsd:element name="wb_itemid" ma:index="80" nillable="true" ma:displayName="ItemId" ma:internalName="wb_itemid" ma:readOnly="false">
      <xsd:simpleType>
        <xsd:restriction base="dms:Note">
          <xsd:maxLength value="255"/>
        </xsd:restriction>
      </xsd:simpleType>
    </xsd:element>
    <xsd:element name="ed89010fab75481eba28f36694d32f6e" ma:index="81" nillable="true" ma:taxonomy="true" ma:internalName="ed89010fab75481eba28f36694d32f6e" ma:taxonomyFieldName="wb_language" ma:displayName="Language" ma:readOnly="false" ma:default="" ma:fieldId="{ed89010f-ab75-481e-ba28-f36694d32f6e}" ma:taxonomyMulti="true" ma:sspId="2a6c10d7-b926-4fc0-945e-3cbf5049f6bd" ma:termSetId="eec26d95-2741-4993-be53-ce892dff855b" ma:anchorId="00000000-0000-0000-0000-000000000000" ma:open="false" ma:isKeyword="false">
      <xsd:complexType>
        <xsd:sequence>
          <xsd:element ref="pc:Terms" minOccurs="0" maxOccurs="1"/>
        </xsd:sequence>
      </xsd:complexType>
    </xsd:element>
    <xsd:element name="wb_legodnotes" ma:index="83" nillable="true" ma:displayName="Leg OD Notes" ma:internalName="wb_legodnotes" ma:readOnly="false">
      <xsd:simpleType>
        <xsd:restriction base="dms:Note">
          <xsd:maxLength value="255"/>
        </xsd:restriction>
      </xsd:simpleType>
    </xsd:element>
    <xsd:element name="wb_psrno" ma:index="84" nillable="true" ma:displayName="PSRNo" ma:internalName="wb_psrno" ma:readOnly="false">
      <xsd:simpleType>
        <xsd:restriction base="dms:Text"/>
      </xsd:simpleType>
    </xsd:element>
    <xsd:element name="wb_reportno" ma:index="85" nillable="true" ma:displayName="Report No" ma:internalName="wb_reportno" ma:readOnly="false">
      <xsd:simpleType>
        <xsd:restriction base="dms:Text"/>
      </xsd:simpleType>
    </xsd:element>
    <xsd:element name="wb_topic" ma:index="86" nillable="true" ma:displayName="Topic" ma:internalName="wb_topic" ma:readOnly="false">
      <xsd:simpleType>
        <xsd:restriction base="dms:Note">
          <xsd:maxLength value="255"/>
        </xsd:restriction>
      </xsd:simpleType>
    </xsd:element>
    <xsd:element name="wb_unregistrationnumber" ma:index="87" nillable="true" ma:displayName="UN Registration Number" ma:internalName="wb_unregistrationnumber" ma:readOnly="false">
      <xsd:simpleType>
        <xsd:restriction base="dms:Text"/>
      </xsd:simpleType>
    </xsd:element>
    <xsd:element name="wb_filename" ma:index="88" nillable="true" ma:displayName="Org File Name" ma:internalName="wb_filename">
      <xsd:simpleType>
        <xsd:restriction base="dms:Text"/>
      </xsd:simpleType>
    </xsd:element>
    <xsd:element name="wb_subfolder" ma:index="89" nillable="true" ma:displayName="Sub Folder" ma:internalName="wb_subfold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2a6c10d7-b926-4fc0-945e-3cbf5049f6bd" ContentTypeId="0x010100F4C63C3BD852AE468EAEFD0E6C57C64F020401" PreviousValue="false" LastSyncTimeStamp="2021-07-27T21:48:47.737Z"/>
</file>

<file path=customXml/itemProps1.xml><?xml version="1.0" encoding="utf-8"?>
<ds:datastoreItem xmlns:ds="http://schemas.openxmlformats.org/officeDocument/2006/customXml" ds:itemID="{6AEF519D-0DF5-4FE1-987A-33C1E78FC828}">
  <ds:schemaRefs>
    <ds:schemaRef ds:uri="http://schemas.microsoft.com/sharepoint/v3/contenttype/forms"/>
  </ds:schemaRefs>
</ds:datastoreItem>
</file>

<file path=customXml/itemProps2.xml><?xml version="1.0" encoding="utf-8"?>
<ds:datastoreItem xmlns:ds="http://schemas.openxmlformats.org/officeDocument/2006/customXml" ds:itemID="{A03B34D4-F1F9-47D3-A824-21C9789EBC04}">
  <ds:schemaRefs>
    <ds:schemaRef ds:uri="http://schemas.microsoft.com/office/2006/metadata/properties"/>
    <ds:schemaRef ds:uri="http://schemas.microsoft.com/office/infopath/2007/PartnerControls"/>
    <ds:schemaRef ds:uri="52d5b4a1-3c34-4660-a89d-7eb0c1c6bb77"/>
    <ds:schemaRef ds:uri="7974e7df-a846-47ae-b877-fd99d097b320"/>
  </ds:schemaRefs>
</ds:datastoreItem>
</file>

<file path=customXml/itemProps3.xml><?xml version="1.0" encoding="utf-8"?>
<ds:datastoreItem xmlns:ds="http://schemas.openxmlformats.org/officeDocument/2006/customXml" ds:itemID="{F29DD896-FE5E-482A-944D-1805FA3ACCE2}"/>
</file>

<file path=customXml/itemProps4.xml><?xml version="1.0" encoding="utf-8"?>
<ds:datastoreItem xmlns:ds="http://schemas.openxmlformats.org/officeDocument/2006/customXml" ds:itemID="{FEC888CB-4EE5-400C-966F-CC2642032D71}">
  <ds:schemaRefs>
    <ds:schemaRef ds:uri="http://schemas.openxmlformats.org/officeDocument/2006/bibliography"/>
  </ds:schemaRefs>
</ds:datastoreItem>
</file>

<file path=customXml/itemProps5.xml><?xml version="1.0" encoding="utf-8"?>
<ds:datastoreItem xmlns:ds="http://schemas.openxmlformats.org/officeDocument/2006/customXml" ds:itemID="{0AD24E48-DB58-4FE0-B1BB-101E9A051816}"/>
</file>

<file path=customXml/itemProps6.xml><?xml version="1.0" encoding="utf-8"?>
<ds:datastoreItem xmlns:ds="http://schemas.openxmlformats.org/officeDocument/2006/customXml" ds:itemID="{901C9611-5B9E-4370-BA4A-C63761EF949A}"/>
</file>

<file path=docProps/app.xml><?xml version="1.0" encoding="utf-8"?>
<Properties xmlns="http://schemas.openxmlformats.org/officeDocument/2006/extended-properties" xmlns:vt="http://schemas.openxmlformats.org/officeDocument/2006/docPropsVTypes">
  <Template>Normal.dotm</Template>
  <TotalTime>24</TotalTime>
  <Pages>156</Pages>
  <Words>52415</Words>
  <Characters>293526</Characters>
  <Application>Microsoft Office Word</Application>
  <DocSecurity>0</DocSecurity>
  <Lines>7526</Lines>
  <Paragraphs>3425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and Social Management Framework (ESMF) Poultry and Aquaculture Development Project (P505271)</dc:title>
  <dc:subject/>
  <dc:creator>Borrowing Agency</dc:creator>
  <cp:keywords/>
  <dc:description/>
  <cp:lastModifiedBy>Fabena Divine Babindamana Nee Niemet Gampika</cp:lastModifiedBy>
  <cp:revision>9</cp:revision>
  <dcterms:created xsi:type="dcterms:W3CDTF">2026-03-27T08:49:00Z</dcterms:created>
  <dcterms:modified xsi:type="dcterms:W3CDTF">2026-04-29T09:03:00Z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0x010100F4C63C3BD852AE468EAEFD0E6C57C64F020401000240AE3E00E984428F291FC72C0C0568</vt:lpwstr>
  </property>
  <property fmtid="{D5CDD505-2E9C-101B-9397-08002B2CF9AE}" pid="3" name="ClassificationContentMarkingFooterShapeIds">
    <vt:lpwstr>1b3fb4b8,459004b3,6e2b12f2</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2026-03-24T16:04:24Z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39f1876b-c3e1-45ce-8f5e-bde696f99e47</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y fmtid="{D5CDD505-2E9C-101B-9397-08002B2CF9AE}" pid="14" name="fbe16eaccf4749f086104f7c67297f76">
    <vt:lpwstr>World Bank|bc205cc9-8a56-48a3-9f30-b099e7707c1b</vt:lpwstr>
  </property>
  <property fmtid="{D5CDD505-2E9C-101B-9397-08002B2CF9AE}" pid="15" name="g60ac5c7cc5e48988332aa7f3f7675f4">
    <vt:lpwstr>World|181f87ec-6d12-43c8-9f7a-dc47bc14aa64</vt:lpwstr>
  </property>
  <property fmtid="{D5CDD505-2E9C-101B-9397-08002B2CF9AE}" pid="16" name="le7312e839b9405fb813e48a1ee083cb">
    <vt:lpwstr>English|e31af5d6-94ea-4ba5-925e-022fd8479dfd</vt:lpwstr>
  </property>
  <property fmtid="{D5CDD505-2E9C-101B-9397-08002B2CF9AE}" pid="17" name="n3588c81c2504f79a2ae07b8fc872de1">
    <vt:lpwstr>Official Use Only|4119b812-446b-4199-aebc-580c95bfd42a</vt:lpwstr>
  </property>
  <property fmtid="{D5CDD505-2E9C-101B-9397-08002B2CF9AE}" pid="18" name="f6836c8cfc5146d888b8918e85fd4b0e">
    <vt:lpwstr>World|181f87ec-6d12-43c8-9f7a-dc47bc14aa64</vt:lpwstr>
  </property>
  <property fmtid="{D5CDD505-2E9C-101B-9397-08002B2CF9AE}" pid="19" name="WBDocs_Originating_Unit">
    <vt:lpwstr/>
  </property>
  <property fmtid="{D5CDD505-2E9C-101B-9397-08002B2CF9AE}" pid="20" name="_dlc_DocIdItemGuid">
    <vt:lpwstr>8939359a-c4ae-41a4-a5af-4779b78b7a7b</vt:lpwstr>
  </property>
  <property fmtid="{D5CDD505-2E9C-101B-9397-08002B2CF9AE}" pid="23" name="TaxKeyword">
    <vt:lpwstr/>
  </property>
  <property fmtid="{D5CDD505-2E9C-101B-9397-08002B2CF9AE}" pid="29" name="Region">
    <vt:lpwstr>3;#World|181f87ec-6d12-43c8-9f7a-dc47bc14aa64</vt:lpwstr>
  </property>
  <property fmtid="{D5CDD505-2E9C-101B-9397-08002B2CF9AE}" pid="31" name="WBDocs_Access_To_Info_Exception">
    <vt:lpwstr>12. Not Assessed</vt:lpwstr>
  </property>
  <property fmtid="{D5CDD505-2E9C-101B-9397-08002B2CF9AE}" pid="32" name="m30f5f85ad26449189da578bd9e06217">
    <vt:lpwstr/>
  </property>
  <property fmtid="{D5CDD505-2E9C-101B-9397-08002B2CF9AE}" pid="44" name="wb_exceptionapprover">
    <vt:lpwstr/>
  </property>
  <property fmtid="{D5CDD505-2E9C-101B-9397-08002B2CF9AE}" pid="45" name="ncc44d6e437c4ee18d4e35566604faa7">
    <vt:lpwstr/>
  </property>
  <property fmtid="{D5CDD505-2E9C-101B-9397-08002B2CF9AE}" pid="50" name="GeographicArea">
    <vt:lpwstr>3;#World|181f87ec-6d12-43c8-9f7a-dc47bc14aa64</vt:lpwstr>
  </property>
  <property fmtid="{D5CDD505-2E9C-101B-9397-08002B2CF9AE}" pid="54" name="wb_externalpublic">
    <vt:bool>false</vt:bool>
  </property>
  <property fmtid="{D5CDD505-2E9C-101B-9397-08002B2CF9AE}" pid="58" name="ExternalSponsor">
    <vt:lpwstr/>
  </property>
  <property fmtid="{D5CDD505-2E9C-101B-9397-08002B2CF9AE}" pid="59" name="InformationClassification">
    <vt:lpwstr>1;#Official Use Only|4119b812-446b-4199-aebc-580c95bfd42a</vt:lpwstr>
  </property>
  <property fmtid="{D5CDD505-2E9C-101B-9397-08002B2CF9AE}" pid="61" name="UserData">
    <vt:lpwstr/>
  </property>
  <property fmtid="{D5CDD505-2E9C-101B-9397-08002B2CF9AE}" pid="63" name="WBDocs_Document_Date">
    <vt:filetime>2026-04-29T09:29:01Z</vt:filetime>
  </property>
  <property fmtid="{D5CDD505-2E9C-101B-9397-08002B2CF9AE}" pid="66" name="e7fed2b567784b7fb4115fec76c3b6ef">
    <vt:lpwstr/>
  </property>
  <property fmtid="{D5CDD505-2E9C-101B-9397-08002B2CF9AE}" pid="78" name="wb_country">
    <vt:lpwstr/>
  </property>
  <property fmtid="{D5CDD505-2E9C-101B-9397-08002B2CF9AE}" pid="82" name="wb_publicapprover">
    <vt:lpwstr/>
  </property>
  <property fmtid="{D5CDD505-2E9C-101B-9397-08002B2CF9AE}" pid="84" name="Country">
    <vt:lpwstr/>
  </property>
  <property fmtid="{D5CDD505-2E9C-101B-9397-08002B2CF9AE}" pid="85" name="Organization">
    <vt:lpwstr>4;#World Bank|bc205cc9-8a56-48a3-9f30-b099e7707c1b</vt:lpwstr>
  </property>
  <property fmtid="{D5CDD505-2E9C-101B-9397-08002B2CF9AE}" pid="92" name="VPU">
    <vt:lpwstr/>
  </property>
  <property fmtid="{D5CDD505-2E9C-101B-9397-08002B2CF9AE}" pid="93" name="DocumentType">
    <vt:lpwstr/>
  </property>
  <property fmtid="{D5CDD505-2E9C-101B-9397-08002B2CF9AE}" pid="94" name="h40645383bce4db190f92f65d69cf557">
    <vt:lpwstr/>
  </property>
  <property fmtid="{D5CDD505-2E9C-101B-9397-08002B2CF9AE}" pid="95" name="e0919e4a962d4c1aa34dcc9ee85a7530">
    <vt:lpwstr/>
  </property>
  <property fmtid="{D5CDD505-2E9C-101B-9397-08002B2CF9AE}" pid="96" name="Topics">
    <vt:lpwstr/>
  </property>
  <property fmtid="{D5CDD505-2E9C-101B-9397-08002B2CF9AE}" pid="99" name="WBDocs_Information_Classification">
    <vt:lpwstr>Official Use Only</vt:lpwstr>
  </property>
  <property fmtid="{D5CDD505-2E9C-101B-9397-08002B2CF9AE}" pid="100" name="Languages">
    <vt:lpwstr>2;#English|e31af5d6-94ea-4ba5-925e-022fd8479dfd</vt:lpwstr>
  </property>
  <property fmtid="{D5CDD505-2E9C-101B-9397-08002B2CF9AE}" pid="101" name="g24ce987e2a14cd88b1be8bba67dc4d6">
    <vt:lpwstr/>
  </property>
  <property fmtid="{D5CDD505-2E9C-101B-9397-08002B2CF9AE}" pid="108" name="wb_language">
    <vt:lpwstr>12;#French|d28db0b8-f3c1-4248-843d-33662d835ca1</vt:lpwstr>
  </property>
  <property fmtid="{D5CDD505-2E9C-101B-9397-08002B2CF9AE}" pid="109" name="WBDocs_Local_Document_Type">
    <vt:lpwstr>26;#Environmental and Social Management Plan|11058790-ad5a-41e8-b7f3-9ed9008b24c3</vt:lpwstr>
  </property>
  <property fmtid="{D5CDD505-2E9C-101B-9397-08002B2CF9AE}" pid="112" name="TaxKeywordTaxHTField">
    <vt:lpwstr/>
  </property>
  <property fmtid="{D5CDD505-2E9C-101B-9397-08002B2CF9AE}" pid="115" name="BusinessFunctions">
    <vt:lpwstr/>
  </property>
  <property fmtid="{D5CDD505-2E9C-101B-9397-08002B2CF9AE}" pid="121" name="wb_publicalternativeapprover">
    <vt:lpwstr/>
  </property>
  <property fmtid="{D5CDD505-2E9C-101B-9397-08002B2CF9AE}" pid="122" name="InternalSponsor">
    <vt:lpwstr/>
  </property>
  <property fmtid="{D5CDD505-2E9C-101B-9397-08002B2CF9AE}" pid="123" name="i008215bacac45029ee8cafff4c8e93b">
    <vt:lpwstr/>
  </property>
  <property fmtid="{D5CDD505-2E9C-101B-9397-08002B2CF9AE}" pid="124" name="o1cb080a3dca4eb8a0fd03c7cc8bf8f7">
    <vt:lpwstr/>
  </property>
  <property fmtid="{D5CDD505-2E9C-101B-9397-08002B2CF9AE}" pid="125" name="g5db487b699641c994752f446908f645">
    <vt:lpwstr/>
  </property>
  <property fmtid="{D5CDD505-2E9C-101B-9397-08002B2CF9AE}" pid="126" name="ed89010fab75481eba28f36694d32f6e">
    <vt:lpwstr/>
  </property>
  <property fmtid="{D5CDD505-2E9C-101B-9397-08002B2CF9AE}" pid="127" name="Stage">
    <vt:lpwstr>IMP</vt:lpwstr>
  </property>
  <property fmtid="{D5CDD505-2E9C-101B-9397-08002B2CF9AE}" pid="128" name="wb_istemplate">
    <vt:bool>false</vt:bool>
  </property>
  <property fmtid="{D5CDD505-2E9C-101B-9397-08002B2CF9AE}" pid="131" name="ProjectID">
    <vt:lpwstr>P505271</vt:lpwstr>
  </property>
  <property fmtid="{D5CDD505-2E9C-101B-9397-08002B2CF9AE}" pid="137" name="wb_ishidden">
    <vt:bool>false</vt:bool>
  </property>
  <property fmtid="{D5CDD505-2E9C-101B-9397-08002B2CF9AE}" pid="138" name="wb_ismandatory">
    <vt:bool>false</vt:bool>
  </property>
  <property fmtid="{D5CDD505-2E9C-101B-9397-08002B2CF9AE}" pid="139" name="DocumentDate">
    <vt:filetime>2026-04-29T13:28:54Z</vt:filetime>
  </property>
  <property fmtid="{D5CDD505-2E9C-101B-9397-08002B2CF9AE}" pid="142" name="RefreshDate">
    <vt:filetime>2026-04-29T09:29:05Z</vt:filetime>
  </property>
  <property fmtid="{D5CDD505-2E9C-101B-9397-08002B2CF9AE}" pid="145" name="Authors">
    <vt:lpwstr>000575304:Fabena Divine Babindamana Nee Niemet Gampika:</vt:lpwstr>
  </property>
  <property fmtid="{D5CDD505-2E9C-101B-9397-08002B2CF9AE}" pid="148" name="wb_hasuseruploaded">
    <vt:bool>false</vt:bool>
  </property>
  <property fmtid="{D5CDD505-2E9C-101B-9397-08002B2CF9AE}" pid="153" name="Security Classification">
    <vt:lpwstr>Public</vt:lpwstr>
  </property>
  <property fmtid="{D5CDD505-2E9C-101B-9397-08002B2CF9AE}" pid="155" name="PolicyExceptions">
    <vt:lpwstr>[{"name":"9.Deliberative"}]</vt:lpwstr>
  </property>
  <property fmtid="{D5CDD505-2E9C-101B-9397-08002B2CF9AE}" pid="175" name="docLang">
    <vt:lpwstr>fr</vt:lpwstr>
  </property>
  <property fmtid="{D5CDD505-2E9C-101B-9397-08002B2CF9AE}" pid="176" name="DisclosedVersion">
    <vt:lpwstr/>
  </property>
  <property fmtid="{D5CDD505-2E9C-101B-9397-08002B2CF9AE}" pid="177" name="DeliverableID">
    <vt:lpwstr/>
  </property>
  <property fmtid="{D5CDD505-2E9C-101B-9397-08002B2CF9AE}" pid="178" name="ApprovedVersion">
    <vt:lpwstr/>
  </property>
  <property fmtid="{D5CDD505-2E9C-101B-9397-08002B2CF9AE}" pid="179" name="FinalizedVersion">
    <vt:lpwstr/>
  </property>
  <property fmtid="{D5CDD505-2E9C-101B-9397-08002B2CF9AE}" pid="180" name="TaskID">
    <vt:lpwstr/>
  </property>
  <property fmtid="{D5CDD505-2E9C-101B-9397-08002B2CF9AE}" pid="181" name="o8e900f321d24bb18bb65b4f51774acf">
    <vt:lpwstr/>
  </property>
  <property fmtid="{D5CDD505-2E9C-101B-9397-08002B2CF9AE}" pid="182" name="DocStatus">
    <vt:lpwstr/>
  </property>
  <property fmtid="{D5CDD505-2E9C-101B-9397-08002B2CF9AE}" pid="183" name="Editors">
    <vt:lpwstr/>
  </property>
  <property fmtid="{D5CDD505-2E9C-101B-9397-08002B2CF9AE}" pid="184" name="ProcessCode">
    <vt:lpwstr/>
  </property>
  <property fmtid="{D5CDD505-2E9C-101B-9397-08002B2CF9AE}" pid="185" name="TemplateDocVersion">
    <vt:lpwstr/>
  </property>
  <property fmtid="{D5CDD505-2E9C-101B-9397-08002B2CF9AE}" pid="186" name="ItemID">
    <vt:lpwstr/>
  </property>
  <property fmtid="{D5CDD505-2E9C-101B-9397-08002B2CF9AE}" pid="187" name="DependentDoc">
    <vt:lpwstr/>
  </property>
  <property fmtid="{D5CDD505-2E9C-101B-9397-08002B2CF9AE}" pid="188" name="DocumentCode">
    <vt:lpwstr/>
  </property>
  <property fmtid="{D5CDD505-2E9C-101B-9397-08002B2CF9AE}" pid="189" name="SequenceNum">
    <vt:lpwstr/>
  </property>
  <property fmtid="{D5CDD505-2E9C-101B-9397-08002B2CF9AE}" pid="190" name="LockStatus">
    <vt:lpwstr/>
  </property>
  <property fmtid="{D5CDD505-2E9C-101B-9397-08002B2CF9AE}" pid="191" name="DocumentType_Archive">
    <vt:lpwstr/>
  </property>
  <property fmtid="{D5CDD505-2E9C-101B-9397-08002B2CF9AE}" pid="192" name="Readers">
    <vt:lpwstr/>
  </property>
  <property fmtid="{D5CDD505-2E9C-101B-9397-08002B2CF9AE}" pid="193" name="ReferenceId">
    <vt:lpwstr/>
  </property>
</Properties>
</file>